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E568F59" w14:textId="77777777">
        <w:trPr>
          <w:trHeight w:val="851"/>
        </w:trPr>
        <w:tc>
          <w:tcPr>
            <w:tcW w:w="1259" w:type="dxa"/>
            <w:tcBorders>
              <w:top w:val="nil"/>
              <w:left w:val="nil"/>
              <w:bottom w:val="single" w:sz="4" w:space="0" w:color="auto"/>
              <w:right w:val="nil"/>
            </w:tcBorders>
          </w:tcPr>
          <w:p w14:paraId="01B43C38" w14:textId="77777777" w:rsidR="00446DE4" w:rsidRPr="005828C0" w:rsidRDefault="00446DE4" w:rsidP="005828C0">
            <w:pPr>
              <w:tabs>
                <w:tab w:val="right" w:pos="850"/>
                <w:tab w:val="left" w:pos="1134"/>
                <w:tab w:val="right" w:leader="dot" w:pos="8504"/>
              </w:tabs>
              <w:spacing w:line="20" w:lineRule="exact"/>
              <w:rPr>
                <w:sz w:val="2"/>
              </w:rPr>
            </w:pPr>
          </w:p>
          <w:p w14:paraId="7A76F2BA" w14:textId="77777777" w:rsidR="005828C0" w:rsidRPr="00E806EE" w:rsidRDefault="005828C0"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04AC73A"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FC9DE01" w14:textId="77777777" w:rsidR="00446DE4" w:rsidRPr="00DE3EC0" w:rsidRDefault="001D18FE" w:rsidP="00DE107F">
            <w:pPr>
              <w:jc w:val="right"/>
            </w:pPr>
            <w:r w:rsidRPr="001D18FE">
              <w:rPr>
                <w:sz w:val="40"/>
              </w:rPr>
              <w:t>A</w:t>
            </w:r>
            <w:r>
              <w:t>/HRC/</w:t>
            </w:r>
            <w:r w:rsidR="002332EF">
              <w:t>3</w:t>
            </w:r>
            <w:r w:rsidR="001A4801">
              <w:t>5</w:t>
            </w:r>
            <w:r>
              <w:t>/L.</w:t>
            </w:r>
            <w:r w:rsidR="00DE107F">
              <w:t>17</w:t>
            </w:r>
            <w:r w:rsidR="00660B03">
              <w:t>/Rev.1</w:t>
            </w:r>
          </w:p>
        </w:tc>
      </w:tr>
      <w:tr w:rsidR="003107FA" w14:paraId="695E721F" w14:textId="77777777">
        <w:trPr>
          <w:trHeight w:val="2835"/>
        </w:trPr>
        <w:tc>
          <w:tcPr>
            <w:tcW w:w="1259" w:type="dxa"/>
            <w:tcBorders>
              <w:top w:val="single" w:sz="4" w:space="0" w:color="auto"/>
              <w:left w:val="nil"/>
              <w:bottom w:val="single" w:sz="12" w:space="0" w:color="auto"/>
              <w:right w:val="nil"/>
            </w:tcBorders>
          </w:tcPr>
          <w:p w14:paraId="69C63201" w14:textId="77777777" w:rsidR="003107FA" w:rsidRDefault="000222D0" w:rsidP="00956D9B">
            <w:pPr>
              <w:spacing w:before="120"/>
              <w:jc w:val="center"/>
            </w:pPr>
            <w:r>
              <w:rPr>
                <w:noProof/>
                <w:lang w:val="en-US" w:eastAsia="zh-CN"/>
              </w:rPr>
              <w:drawing>
                <wp:inline distT="0" distB="0" distL="0" distR="0" wp14:anchorId="259E450E" wp14:editId="43CBF8C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379470C"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EA78CC6" w14:textId="77777777" w:rsidR="001D18FE" w:rsidRDefault="001D18FE" w:rsidP="001D18FE">
            <w:pPr>
              <w:spacing w:before="240" w:line="240" w:lineRule="exact"/>
            </w:pPr>
            <w:r>
              <w:t>Distr.: Limited</w:t>
            </w:r>
          </w:p>
          <w:p w14:paraId="4CD053AF" w14:textId="26614D35" w:rsidR="00F73977" w:rsidRDefault="00660B03" w:rsidP="00F73977">
            <w:pPr>
              <w:spacing w:line="240" w:lineRule="exact"/>
            </w:pPr>
            <w:r>
              <w:t>2</w:t>
            </w:r>
            <w:r w:rsidR="00572398">
              <w:t>1</w:t>
            </w:r>
            <w:r w:rsidR="00EC442F">
              <w:t xml:space="preserve"> </w:t>
            </w:r>
            <w:r w:rsidR="001A4801">
              <w:t>June</w:t>
            </w:r>
            <w:r w:rsidR="001A23EA">
              <w:t xml:space="preserve"> 2017</w:t>
            </w:r>
          </w:p>
          <w:p w14:paraId="6F272C8D" w14:textId="77777777" w:rsidR="001D18FE" w:rsidRDefault="001D18FE" w:rsidP="001D18FE">
            <w:pPr>
              <w:spacing w:line="240" w:lineRule="exact"/>
            </w:pPr>
          </w:p>
          <w:p w14:paraId="0C3BB369" w14:textId="0584A788" w:rsidR="00AF22C7" w:rsidRDefault="001D18FE" w:rsidP="00660B03">
            <w:pPr>
              <w:spacing w:line="240" w:lineRule="exact"/>
            </w:pPr>
            <w:r>
              <w:t>Original: English</w:t>
            </w:r>
          </w:p>
        </w:tc>
      </w:tr>
    </w:tbl>
    <w:p w14:paraId="674D0B31" w14:textId="77777777" w:rsidR="00FE7BB7" w:rsidRDefault="00FE7BB7" w:rsidP="00FE7BB7">
      <w:pPr>
        <w:spacing w:before="120"/>
        <w:rPr>
          <w:b/>
          <w:sz w:val="24"/>
          <w:szCs w:val="24"/>
        </w:rPr>
      </w:pPr>
      <w:r>
        <w:rPr>
          <w:b/>
          <w:sz w:val="24"/>
          <w:szCs w:val="24"/>
        </w:rPr>
        <w:t>Human Rights Council</w:t>
      </w:r>
    </w:p>
    <w:p w14:paraId="11B34147" w14:textId="77777777" w:rsidR="00FE7BB7" w:rsidRDefault="002332EF" w:rsidP="00FE7BB7">
      <w:pPr>
        <w:rPr>
          <w:b/>
        </w:rPr>
      </w:pPr>
      <w:r>
        <w:rPr>
          <w:b/>
        </w:rPr>
        <w:t>Thirt</w:t>
      </w:r>
      <w:r w:rsidR="000D672D">
        <w:rPr>
          <w:b/>
        </w:rPr>
        <w:t>y-</w:t>
      </w:r>
      <w:r w:rsidR="001A4801">
        <w:rPr>
          <w:b/>
        </w:rPr>
        <w:t>fif</w:t>
      </w:r>
      <w:r w:rsidR="001A23EA">
        <w:rPr>
          <w:b/>
        </w:rPr>
        <w:t>th</w:t>
      </w:r>
      <w:r w:rsidR="00C859C3">
        <w:rPr>
          <w:b/>
        </w:rPr>
        <w:t xml:space="preserve"> </w:t>
      </w:r>
      <w:proofErr w:type="gramStart"/>
      <w:r w:rsidR="00FE7BB7">
        <w:rPr>
          <w:b/>
        </w:rPr>
        <w:t>session</w:t>
      </w:r>
      <w:proofErr w:type="gramEnd"/>
    </w:p>
    <w:p w14:paraId="24DBF88B" w14:textId="77777777" w:rsidR="001D04EF" w:rsidRPr="001D04EF" w:rsidRDefault="001A4801" w:rsidP="00FE7BB7">
      <w:r>
        <w:t>6–23 June</w:t>
      </w:r>
      <w:r w:rsidR="001D04EF">
        <w:t xml:space="preserve"> 2017</w:t>
      </w:r>
    </w:p>
    <w:p w14:paraId="25DAA55E" w14:textId="77777777" w:rsidR="00FE7BB7" w:rsidRDefault="00447FCF" w:rsidP="00FE7BB7">
      <w:r>
        <w:t xml:space="preserve">Agenda item </w:t>
      </w:r>
      <w:r w:rsidR="00A7187A">
        <w:t>9</w:t>
      </w:r>
    </w:p>
    <w:p w14:paraId="5006DBD1" w14:textId="77777777" w:rsidR="00FE7BB7" w:rsidRPr="00533C25" w:rsidRDefault="00A7187A" w:rsidP="00A7187A">
      <w:pPr>
        <w:rPr>
          <w:b/>
        </w:rPr>
      </w:pPr>
      <w:r>
        <w:rPr>
          <w:b/>
        </w:rPr>
        <w:t>Racism, racial discrim</w:t>
      </w:r>
      <w:r w:rsidR="009E7276">
        <w:rPr>
          <w:b/>
        </w:rPr>
        <w:t>ination, xenophobia and related</w:t>
      </w:r>
      <w:r>
        <w:rPr>
          <w:b/>
        </w:rPr>
        <w:br/>
      </w:r>
      <w:r w:rsidR="009E7276">
        <w:rPr>
          <w:b/>
        </w:rPr>
        <w:t>form</w:t>
      </w:r>
      <w:r w:rsidR="00487F2D">
        <w:rPr>
          <w:b/>
        </w:rPr>
        <w:t xml:space="preserve">s </w:t>
      </w:r>
      <w:r>
        <w:rPr>
          <w:b/>
        </w:rPr>
        <w:t xml:space="preserve">of intolerance, follow-up </w:t>
      </w:r>
      <w:r w:rsidR="00230F4D">
        <w:rPr>
          <w:b/>
        </w:rPr>
        <w:t xml:space="preserve">to </w:t>
      </w:r>
      <w:r>
        <w:rPr>
          <w:b/>
        </w:rPr>
        <w:t>and implementat</w:t>
      </w:r>
      <w:r w:rsidR="009E7276">
        <w:rPr>
          <w:b/>
        </w:rPr>
        <w:t>ion</w:t>
      </w:r>
      <w:r w:rsidR="00487F2D">
        <w:rPr>
          <w:b/>
        </w:rPr>
        <w:t xml:space="preserve"> of</w:t>
      </w:r>
      <w:r>
        <w:rPr>
          <w:b/>
        </w:rPr>
        <w:br/>
      </w:r>
      <w:r w:rsidR="009E7276">
        <w:rPr>
          <w:b/>
        </w:rPr>
        <w:t xml:space="preserve">the Durban </w:t>
      </w:r>
      <w:r>
        <w:rPr>
          <w:b/>
        </w:rPr>
        <w:t>Declaration and Programme of Action</w:t>
      </w:r>
    </w:p>
    <w:p w14:paraId="322BC482" w14:textId="77777777" w:rsidR="00FE7BB7" w:rsidRPr="00E17615" w:rsidRDefault="00FE7BB7" w:rsidP="00FE7BB7">
      <w:pPr>
        <w:pStyle w:val="H23G"/>
      </w:pPr>
      <w:r>
        <w:tab/>
      </w:r>
      <w:r>
        <w:tab/>
      </w:r>
      <w:bookmarkStart w:id="0" w:name="_GoBack"/>
      <w:bookmarkEnd w:id="0"/>
      <w:r w:rsidR="00DE107F" w:rsidRPr="00E17615">
        <w:t>Azerbaijan,</w:t>
      </w:r>
      <w:r w:rsidR="00DE107F" w:rsidRPr="00E17615">
        <w:rPr>
          <w:rStyle w:val="FootnoteReference"/>
          <w:sz w:val="20"/>
          <w:vertAlign w:val="baseline"/>
        </w:rPr>
        <w:footnoteReference w:customMarkFollows="1" w:id="2"/>
        <w:t>*</w:t>
      </w:r>
      <w:r w:rsidR="00DE107F" w:rsidRPr="00E17615">
        <w:t xml:space="preserve"> </w:t>
      </w:r>
      <w:r w:rsidR="0052036C" w:rsidRPr="00E17615">
        <w:t>Bolivia (</w:t>
      </w:r>
      <w:proofErr w:type="spellStart"/>
      <w:r w:rsidR="0052036C" w:rsidRPr="00E17615">
        <w:t>Plurinational</w:t>
      </w:r>
      <w:proofErr w:type="spellEnd"/>
      <w:r w:rsidR="0052036C" w:rsidRPr="00E17615">
        <w:t xml:space="preserve"> State of), </w:t>
      </w:r>
      <w:r w:rsidR="00DE107F" w:rsidRPr="00E17615">
        <w:t>Brazil, Costa Rica,</w:t>
      </w:r>
      <w:r w:rsidR="00DE107F">
        <w:t xml:space="preserve">* </w:t>
      </w:r>
      <w:r w:rsidR="0052036C">
        <w:t xml:space="preserve">Cuba, Haiti,* </w:t>
      </w:r>
      <w:r w:rsidR="00E079E6">
        <w:t xml:space="preserve">Honduras,* </w:t>
      </w:r>
      <w:r w:rsidR="0052036C">
        <w:t>Peru,* Timor-Leste,* Tunisia,</w:t>
      </w:r>
      <w:r w:rsidR="0052036C" w:rsidRPr="00E20404">
        <w:rPr>
          <w:rStyle w:val="FootnoteReference"/>
        </w:rPr>
        <w:footnoteReference w:customMarkFollows="1" w:id="3"/>
        <w:t>†</w:t>
      </w:r>
      <w:r w:rsidR="0052036C">
        <w:t xml:space="preserve"> </w:t>
      </w:r>
      <w:r w:rsidR="00E17615">
        <w:t>Venezuela (Bolivarian Republic of)</w:t>
      </w:r>
      <w:r w:rsidR="0082389A" w:rsidRPr="00E17615">
        <w:t>:</w:t>
      </w:r>
      <w:r w:rsidRPr="00E17615">
        <w:t xml:space="preserve"> draft resolution</w:t>
      </w:r>
    </w:p>
    <w:p w14:paraId="541E7210" w14:textId="77777777" w:rsidR="00FE7BB7" w:rsidRPr="007A45D3" w:rsidRDefault="002332EF" w:rsidP="002332EF">
      <w:pPr>
        <w:pStyle w:val="H1G"/>
        <w:tabs>
          <w:tab w:val="clear" w:pos="851"/>
        </w:tabs>
        <w:ind w:left="1843" w:hanging="709"/>
      </w:pPr>
      <w:r>
        <w:t>3</w:t>
      </w:r>
      <w:r w:rsidR="001A4801">
        <w:t>5</w:t>
      </w:r>
      <w:r>
        <w:t>/…</w:t>
      </w:r>
      <w:r>
        <w:tab/>
      </w:r>
      <w:r w:rsidR="00DE107F">
        <w:rPr>
          <w:szCs w:val="24"/>
          <w:lang w:val="en-US"/>
        </w:rPr>
        <w:t>Consideration of the elaboration of</w:t>
      </w:r>
      <w:r w:rsidR="00DE107F" w:rsidRPr="00340FAC">
        <w:rPr>
          <w:szCs w:val="24"/>
          <w:lang w:val="en-US"/>
        </w:rPr>
        <w:t xml:space="preserve"> a </w:t>
      </w:r>
      <w:r w:rsidR="00DE107F">
        <w:rPr>
          <w:szCs w:val="24"/>
          <w:lang w:val="en-US"/>
        </w:rPr>
        <w:t>draft d</w:t>
      </w:r>
      <w:r w:rsidR="00DE107F" w:rsidRPr="00340FAC">
        <w:rPr>
          <w:szCs w:val="24"/>
          <w:lang w:val="en-US"/>
        </w:rPr>
        <w:t>eclaration on the promotion and full respect of human rights of people of African descent</w:t>
      </w:r>
    </w:p>
    <w:p w14:paraId="2F0AAA8D" w14:textId="77777777" w:rsidR="00FE7BB7" w:rsidRDefault="00FE7BB7" w:rsidP="002332EF">
      <w:pPr>
        <w:pStyle w:val="SingleTxtG"/>
      </w:pPr>
      <w:r>
        <w:tab/>
      </w:r>
      <w:r w:rsidRPr="002332EF">
        <w:rPr>
          <w:i/>
        </w:rPr>
        <w:t>The Human Rights Council</w:t>
      </w:r>
      <w:r w:rsidRPr="00852165">
        <w:t>,</w:t>
      </w:r>
    </w:p>
    <w:p w14:paraId="473DBBCA" w14:textId="77777777" w:rsidR="0052036C" w:rsidRPr="0052036C" w:rsidRDefault="0052036C" w:rsidP="0052036C">
      <w:pPr>
        <w:pStyle w:val="SingleTxtG"/>
        <w:ind w:firstLine="567"/>
        <w:rPr>
          <w:lang w:val="en-US"/>
        </w:rPr>
      </w:pPr>
      <w:r w:rsidRPr="0052036C">
        <w:rPr>
          <w:i/>
          <w:lang w:val="en-US"/>
        </w:rPr>
        <w:t>Guided</w:t>
      </w:r>
      <w:r w:rsidRPr="0052036C">
        <w:rPr>
          <w:lang w:val="en-US"/>
        </w:rPr>
        <w:t xml:space="preserve"> by the purposes and principles of the Charter of the United Nations, </w:t>
      </w:r>
    </w:p>
    <w:p w14:paraId="265A02AF" w14:textId="77777777" w:rsidR="0052036C" w:rsidRPr="0052036C" w:rsidRDefault="0052036C" w:rsidP="0052036C">
      <w:pPr>
        <w:pStyle w:val="SingleTxtG"/>
        <w:ind w:firstLine="567"/>
        <w:rPr>
          <w:lang w:val="en-US"/>
        </w:rPr>
      </w:pPr>
      <w:r w:rsidRPr="0052036C">
        <w:rPr>
          <w:i/>
          <w:lang w:val="en-US"/>
        </w:rPr>
        <w:t>Reaffirming</w:t>
      </w:r>
      <w:r w:rsidRPr="0052036C">
        <w:rPr>
          <w:lang w:val="en-US"/>
        </w:rPr>
        <w:t xml:space="preserve"> the Universal Declaration of Human Rights,</w:t>
      </w:r>
    </w:p>
    <w:p w14:paraId="6625C64B" w14:textId="77777777" w:rsidR="0052036C" w:rsidRPr="0052036C" w:rsidRDefault="0052036C" w:rsidP="0052036C">
      <w:pPr>
        <w:pStyle w:val="SingleTxtG"/>
        <w:ind w:firstLine="567"/>
        <w:rPr>
          <w:b/>
          <w:lang w:val="en-US"/>
        </w:rPr>
      </w:pPr>
      <w:r w:rsidRPr="0052036C">
        <w:rPr>
          <w:i/>
          <w:lang w:val="en-US"/>
        </w:rPr>
        <w:t>Recalling</w:t>
      </w:r>
      <w:r w:rsidRPr="0052036C">
        <w:rPr>
          <w:lang w:val="en-US"/>
        </w:rPr>
        <w:t xml:space="preserve"> the International Convention on the Elimination of All Forms of Racial Discrimination and other relevant </w:t>
      </w:r>
      <w:r w:rsidRPr="00694207">
        <w:rPr>
          <w:lang w:val="en-US"/>
        </w:rPr>
        <w:t>international</w:t>
      </w:r>
      <w:r w:rsidR="005064F1" w:rsidRPr="00694207">
        <w:rPr>
          <w:lang w:val="en-US"/>
        </w:rPr>
        <w:t xml:space="preserve"> instruments</w:t>
      </w:r>
      <w:r w:rsidRPr="00694207">
        <w:rPr>
          <w:lang w:val="en-US"/>
        </w:rPr>
        <w:t>,</w:t>
      </w:r>
    </w:p>
    <w:p w14:paraId="52351977" w14:textId="77777777" w:rsidR="0052036C" w:rsidRPr="0052036C" w:rsidRDefault="0052036C" w:rsidP="0052036C">
      <w:pPr>
        <w:pStyle w:val="SingleTxtG"/>
        <w:ind w:firstLine="567"/>
        <w:rPr>
          <w:lang w:val="en-US"/>
        </w:rPr>
      </w:pPr>
      <w:r w:rsidRPr="0052036C">
        <w:rPr>
          <w:i/>
          <w:lang w:val="en-US"/>
        </w:rPr>
        <w:t>Recalling</w:t>
      </w:r>
      <w:r w:rsidR="005064F1">
        <w:rPr>
          <w:i/>
          <w:lang w:val="en-US"/>
        </w:rPr>
        <w:t xml:space="preserve"> also</w:t>
      </w:r>
      <w:r w:rsidRPr="0052036C">
        <w:rPr>
          <w:lang w:val="en-US"/>
        </w:rPr>
        <w:t xml:space="preserve"> General Assembly resolution 56/266 of 27 March 2002, in which the Assembly endorsed the Durban Declaration and </w:t>
      </w:r>
      <w:proofErr w:type="spellStart"/>
      <w:r w:rsidRPr="0052036C">
        <w:rPr>
          <w:lang w:val="en-US"/>
        </w:rPr>
        <w:t>Programme</w:t>
      </w:r>
      <w:proofErr w:type="spellEnd"/>
      <w:r w:rsidRPr="0052036C">
        <w:rPr>
          <w:lang w:val="en-US"/>
        </w:rPr>
        <w:t xml:space="preserve"> of Action,</w:t>
      </w:r>
    </w:p>
    <w:p w14:paraId="5A1ECB7C" w14:textId="77777777" w:rsidR="0052036C" w:rsidRPr="0052036C" w:rsidRDefault="0052036C" w:rsidP="0052036C">
      <w:pPr>
        <w:pStyle w:val="SingleTxtG"/>
        <w:ind w:firstLine="567"/>
        <w:rPr>
          <w:b/>
          <w:i/>
          <w:lang w:val="en-US"/>
        </w:rPr>
      </w:pPr>
      <w:r w:rsidRPr="0052036C">
        <w:rPr>
          <w:i/>
          <w:lang w:val="en-US"/>
        </w:rPr>
        <w:t>Reaffirming</w:t>
      </w:r>
      <w:r w:rsidRPr="0052036C">
        <w:rPr>
          <w:lang w:val="en-US"/>
        </w:rPr>
        <w:t xml:space="preserve"> the commitments contained in the Durban Declaration and </w:t>
      </w:r>
      <w:proofErr w:type="spellStart"/>
      <w:r w:rsidRPr="0052036C">
        <w:rPr>
          <w:lang w:val="en-US"/>
        </w:rPr>
        <w:t>Programme</w:t>
      </w:r>
      <w:proofErr w:type="spellEnd"/>
      <w:r w:rsidRPr="0052036C">
        <w:rPr>
          <w:lang w:val="en-US"/>
        </w:rPr>
        <w:t xml:space="preserve"> of Action with regard to people of African descent, </w:t>
      </w:r>
    </w:p>
    <w:p w14:paraId="6A714B68" w14:textId="77777777" w:rsidR="0052036C" w:rsidRPr="0052036C" w:rsidRDefault="0052036C" w:rsidP="0052036C">
      <w:pPr>
        <w:pStyle w:val="SingleTxtG"/>
        <w:ind w:firstLine="567"/>
        <w:rPr>
          <w:b/>
          <w:i/>
          <w:lang w:val="en-US"/>
        </w:rPr>
      </w:pPr>
      <w:r w:rsidRPr="0052036C">
        <w:rPr>
          <w:i/>
          <w:lang w:val="en-US"/>
        </w:rPr>
        <w:t>Recalling</w:t>
      </w:r>
      <w:r w:rsidRPr="0052036C">
        <w:rPr>
          <w:lang w:val="en-US"/>
        </w:rPr>
        <w:t xml:space="preserve"> General Assembly resolution 68/237 of 23 December 2013, </w:t>
      </w:r>
      <w:r w:rsidR="005064F1">
        <w:rPr>
          <w:lang w:val="en-US"/>
        </w:rPr>
        <w:t>by</w:t>
      </w:r>
      <w:r w:rsidR="005064F1" w:rsidRPr="0052036C">
        <w:rPr>
          <w:lang w:val="en-US"/>
        </w:rPr>
        <w:t xml:space="preserve"> </w:t>
      </w:r>
      <w:r w:rsidRPr="0052036C">
        <w:rPr>
          <w:lang w:val="en-US"/>
        </w:rPr>
        <w:t>which the Assembly proclaimed the International Decade for People of African Descent, commencing on 1 January 2015 and ending on 31 December 2024, with the theme “People of African descent: recognition, justice and development”,</w:t>
      </w:r>
    </w:p>
    <w:p w14:paraId="1766BC2F" w14:textId="77777777" w:rsidR="0052036C" w:rsidRPr="0052036C" w:rsidRDefault="0052036C" w:rsidP="0052036C">
      <w:pPr>
        <w:pStyle w:val="SingleTxtG"/>
        <w:ind w:firstLine="567"/>
        <w:rPr>
          <w:b/>
          <w:i/>
          <w:lang w:val="en-US"/>
        </w:rPr>
      </w:pPr>
      <w:r w:rsidRPr="0052036C">
        <w:rPr>
          <w:i/>
          <w:lang w:val="en-US"/>
        </w:rPr>
        <w:t>Recalling</w:t>
      </w:r>
      <w:r w:rsidRPr="00694207">
        <w:rPr>
          <w:i/>
          <w:lang w:val="en-US"/>
        </w:rPr>
        <w:t xml:space="preserve"> also</w:t>
      </w:r>
      <w:r w:rsidRPr="0052036C">
        <w:rPr>
          <w:lang w:val="en-US"/>
        </w:rPr>
        <w:t xml:space="preserve"> General Assembly resolution 69/16 of 18 November 2014, in which </w:t>
      </w:r>
      <w:r w:rsidR="005064F1">
        <w:rPr>
          <w:lang w:val="en-US"/>
        </w:rPr>
        <w:t xml:space="preserve">the Assembly </w:t>
      </w:r>
      <w:r w:rsidRPr="0052036C">
        <w:rPr>
          <w:lang w:val="en-US"/>
        </w:rPr>
        <w:t xml:space="preserve">adopted the </w:t>
      </w:r>
      <w:proofErr w:type="spellStart"/>
      <w:r w:rsidRPr="0052036C">
        <w:rPr>
          <w:lang w:val="en-US"/>
        </w:rPr>
        <w:t>programme</w:t>
      </w:r>
      <w:proofErr w:type="spellEnd"/>
      <w:r w:rsidRPr="0052036C">
        <w:rPr>
          <w:lang w:val="en-US"/>
        </w:rPr>
        <w:t xml:space="preserve"> of activities for the implementation of the International Decade, </w:t>
      </w:r>
    </w:p>
    <w:p w14:paraId="5B4E2406" w14:textId="77777777" w:rsidR="0052036C" w:rsidRPr="005064F1" w:rsidRDefault="0052036C" w:rsidP="0052036C">
      <w:pPr>
        <w:pStyle w:val="SingleTxtG"/>
        <w:ind w:firstLine="567"/>
        <w:rPr>
          <w:lang w:val="en-US"/>
        </w:rPr>
      </w:pPr>
      <w:r w:rsidRPr="0052036C">
        <w:rPr>
          <w:i/>
          <w:lang w:val="en-US"/>
        </w:rPr>
        <w:lastRenderedPageBreak/>
        <w:t>Recalling</w:t>
      </w:r>
      <w:r w:rsidR="005064F1">
        <w:rPr>
          <w:i/>
          <w:lang w:val="en-US"/>
        </w:rPr>
        <w:t xml:space="preserve"> further</w:t>
      </w:r>
      <w:r w:rsidRPr="0052036C">
        <w:rPr>
          <w:lang w:val="en-US"/>
        </w:rPr>
        <w:t xml:space="preserve"> all previous Human Rights Council resolutions on the comprehensive follow-up to the 2001 World Conference against Racism, Racial Discrimination, Xenophobia and Related Intolerance and the effective implementation of the Durban Declaration and </w:t>
      </w:r>
      <w:proofErr w:type="spellStart"/>
      <w:r w:rsidRPr="0052036C">
        <w:rPr>
          <w:lang w:val="en-US"/>
        </w:rPr>
        <w:t>Programme</w:t>
      </w:r>
      <w:proofErr w:type="spellEnd"/>
      <w:r w:rsidRPr="0052036C">
        <w:rPr>
          <w:lang w:val="en-US"/>
        </w:rPr>
        <w:t xml:space="preserve"> of Action</w:t>
      </w:r>
      <w:r w:rsidRPr="005064F1">
        <w:rPr>
          <w:lang w:val="en-US"/>
        </w:rPr>
        <w:t>,</w:t>
      </w:r>
    </w:p>
    <w:p w14:paraId="5FC8E8EC" w14:textId="77777777" w:rsidR="0052036C" w:rsidRPr="00EF1FEF" w:rsidRDefault="0052036C" w:rsidP="0052036C">
      <w:pPr>
        <w:pStyle w:val="SingleTxtG"/>
        <w:ind w:firstLine="567"/>
        <w:rPr>
          <w:i/>
          <w:lang w:val="en-US"/>
        </w:rPr>
      </w:pPr>
      <w:r w:rsidRPr="0052036C">
        <w:rPr>
          <w:i/>
          <w:lang w:val="en-US"/>
        </w:rPr>
        <w:t>Recalling</w:t>
      </w:r>
      <w:r w:rsidRPr="0052036C">
        <w:rPr>
          <w:lang w:val="en-US"/>
        </w:rPr>
        <w:t xml:space="preserve"> all its previous resolutions on the global elimination of the scourges of racism and racial discrimination</w:t>
      </w:r>
      <w:r w:rsidRPr="00EF1FEF">
        <w:rPr>
          <w:lang w:val="en-US"/>
        </w:rPr>
        <w:t>,</w:t>
      </w:r>
    </w:p>
    <w:p w14:paraId="399C9168" w14:textId="77777777" w:rsidR="0052036C" w:rsidRPr="0052036C" w:rsidRDefault="0052036C" w:rsidP="0052036C">
      <w:pPr>
        <w:pStyle w:val="SingleTxtG"/>
        <w:ind w:firstLine="567"/>
        <w:rPr>
          <w:b/>
          <w:i/>
          <w:lang w:val="en-US"/>
        </w:rPr>
      </w:pPr>
      <w:r w:rsidRPr="0052036C">
        <w:rPr>
          <w:i/>
          <w:lang w:val="en-US"/>
        </w:rPr>
        <w:t>Recalling</w:t>
      </w:r>
      <w:r w:rsidR="00EF1FEF">
        <w:rPr>
          <w:i/>
          <w:lang w:val="en-US"/>
        </w:rPr>
        <w:t xml:space="preserve"> also</w:t>
      </w:r>
      <w:r w:rsidRPr="0052036C">
        <w:rPr>
          <w:lang w:val="en-US"/>
        </w:rPr>
        <w:t xml:space="preserve"> the three Decades for Action to Combat Racism and Racial Discrimination previously declared by the General Assembly, and regretting that the </w:t>
      </w:r>
      <w:proofErr w:type="spellStart"/>
      <w:r w:rsidRPr="0052036C">
        <w:rPr>
          <w:lang w:val="en-US"/>
        </w:rPr>
        <w:t>Programmes</w:t>
      </w:r>
      <w:proofErr w:type="spellEnd"/>
      <w:r w:rsidRPr="0052036C">
        <w:rPr>
          <w:lang w:val="en-US"/>
        </w:rPr>
        <w:t xml:space="preserve"> of Action for those Decades were not fully implemented and that their objectives have yet to be attained, </w:t>
      </w:r>
    </w:p>
    <w:p w14:paraId="46831D4B" w14:textId="77777777" w:rsidR="0052036C" w:rsidRPr="0052036C" w:rsidRDefault="00EF1FEF" w:rsidP="0052036C">
      <w:pPr>
        <w:pStyle w:val="SingleTxtG"/>
        <w:ind w:firstLine="567"/>
        <w:rPr>
          <w:lang w:val="en-US"/>
        </w:rPr>
      </w:pPr>
      <w:r>
        <w:rPr>
          <w:i/>
          <w:lang w:val="en-US"/>
        </w:rPr>
        <w:t>Taking note</w:t>
      </w:r>
      <w:r w:rsidRPr="00694207">
        <w:rPr>
          <w:lang w:val="en-US"/>
        </w:rPr>
        <w:t xml:space="preserve"> of</w:t>
      </w:r>
      <w:r w:rsidR="0052036C" w:rsidRPr="0052036C">
        <w:rPr>
          <w:lang w:val="en-US"/>
        </w:rPr>
        <w:t xml:space="preserve"> all relevant reports of the Working Group of Experts on People of African Descent, as well as all relevant general recommendations of the Committee on the Elimination of Racial Discrimination</w:t>
      </w:r>
      <w:r w:rsidR="00E7190E">
        <w:rPr>
          <w:lang w:val="en-US"/>
        </w:rPr>
        <w:t>,</w:t>
      </w:r>
      <w:r w:rsidR="0052036C" w:rsidRPr="0052036C">
        <w:rPr>
          <w:lang w:val="en-US"/>
        </w:rPr>
        <w:t xml:space="preserve"> </w:t>
      </w:r>
    </w:p>
    <w:p w14:paraId="2F07B045" w14:textId="77777777" w:rsidR="0052036C" w:rsidRPr="0052036C" w:rsidRDefault="0052036C" w:rsidP="0052036C">
      <w:pPr>
        <w:pStyle w:val="SingleTxtG"/>
        <w:ind w:firstLine="567"/>
        <w:rPr>
          <w:lang w:val="en-US"/>
        </w:rPr>
      </w:pPr>
      <w:r>
        <w:rPr>
          <w:lang w:val="en-US"/>
        </w:rPr>
        <w:t>1.</w:t>
      </w:r>
      <w:r>
        <w:rPr>
          <w:lang w:val="en-US"/>
        </w:rPr>
        <w:tab/>
      </w:r>
      <w:r w:rsidRPr="0052036C">
        <w:rPr>
          <w:i/>
          <w:lang w:val="en-US"/>
        </w:rPr>
        <w:t>Recalls</w:t>
      </w:r>
      <w:r w:rsidRPr="0052036C">
        <w:rPr>
          <w:lang w:val="en-US"/>
        </w:rPr>
        <w:t xml:space="preserve"> General Assembly resolution 69/16 on the </w:t>
      </w:r>
      <w:proofErr w:type="spellStart"/>
      <w:r w:rsidRPr="0052036C">
        <w:rPr>
          <w:lang w:val="en-US"/>
        </w:rPr>
        <w:t>programme</w:t>
      </w:r>
      <w:proofErr w:type="spellEnd"/>
      <w:r w:rsidRPr="0052036C">
        <w:rPr>
          <w:lang w:val="en-US"/>
        </w:rPr>
        <w:t xml:space="preserve"> of activities for the implementation of the International Decade for People of African Descent, in which </w:t>
      </w:r>
      <w:r w:rsidR="00EF1FEF">
        <w:rPr>
          <w:lang w:val="en-US"/>
        </w:rPr>
        <w:t>the Assembly</w:t>
      </w:r>
      <w:r w:rsidR="00EF1FEF" w:rsidRPr="0052036C">
        <w:rPr>
          <w:lang w:val="en-US"/>
        </w:rPr>
        <w:t xml:space="preserve"> </w:t>
      </w:r>
      <w:r w:rsidRPr="0052036C">
        <w:rPr>
          <w:lang w:val="en-US"/>
        </w:rPr>
        <w:t>recommended giving consideration to the elaboration of a draft United Nations declaration on the promotion and full respect of human rights of people of African descent;</w:t>
      </w:r>
      <w:r w:rsidRPr="00DE2CAE">
        <w:rPr>
          <w:lang w:val="en-US"/>
        </w:rPr>
        <w:t xml:space="preserve"> </w:t>
      </w:r>
    </w:p>
    <w:p w14:paraId="550221BB" w14:textId="77777777" w:rsidR="0052036C" w:rsidRPr="0052036C" w:rsidRDefault="0052036C" w:rsidP="0052036C">
      <w:pPr>
        <w:pStyle w:val="SingleTxtG"/>
        <w:ind w:firstLine="567"/>
        <w:rPr>
          <w:lang w:val="en-US"/>
        </w:rPr>
      </w:pPr>
      <w:r>
        <w:rPr>
          <w:lang w:val="en-US"/>
        </w:rPr>
        <w:t>2.</w:t>
      </w:r>
      <w:r>
        <w:rPr>
          <w:lang w:val="en-US"/>
        </w:rPr>
        <w:tab/>
      </w:r>
      <w:r w:rsidRPr="0052036C">
        <w:rPr>
          <w:i/>
          <w:lang w:val="en-US"/>
        </w:rPr>
        <w:t>Notes</w:t>
      </w:r>
      <w:r w:rsidRPr="00694207">
        <w:rPr>
          <w:i/>
          <w:lang w:val="en-US"/>
        </w:rPr>
        <w:t xml:space="preserve"> with concern</w:t>
      </w:r>
      <w:r w:rsidRPr="0052036C">
        <w:rPr>
          <w:lang w:val="en-US"/>
        </w:rPr>
        <w:t xml:space="preserve"> that, despite advances in international and national law, racism, racial discrimination, xenophobia and related intolerance, direct and indirect, de facto and de jure, continue to manifest themselves in inequality and disadvantage against </w:t>
      </w:r>
      <w:r w:rsidR="00DE2CAE">
        <w:rPr>
          <w:lang w:val="en-US"/>
        </w:rPr>
        <w:t>p</w:t>
      </w:r>
      <w:r w:rsidRPr="0052036C">
        <w:rPr>
          <w:lang w:val="en-US"/>
        </w:rPr>
        <w:t xml:space="preserve">eople of African </w:t>
      </w:r>
      <w:r w:rsidR="00DE2CAE">
        <w:rPr>
          <w:lang w:val="en-US"/>
        </w:rPr>
        <w:t>d</w:t>
      </w:r>
      <w:r w:rsidRPr="0052036C">
        <w:rPr>
          <w:lang w:val="en-US"/>
        </w:rPr>
        <w:t xml:space="preserve">escent; </w:t>
      </w:r>
    </w:p>
    <w:p w14:paraId="4DD4D488" w14:textId="77777777" w:rsidR="0052036C" w:rsidRPr="0052036C" w:rsidRDefault="00E17615" w:rsidP="00E17615">
      <w:pPr>
        <w:pStyle w:val="SingleTxtG"/>
        <w:ind w:firstLine="567"/>
        <w:rPr>
          <w:lang w:val="en-US"/>
        </w:rPr>
      </w:pPr>
      <w:r>
        <w:rPr>
          <w:lang w:val="en-US"/>
        </w:rPr>
        <w:t>3.</w:t>
      </w:r>
      <w:r>
        <w:rPr>
          <w:lang w:val="en-US"/>
        </w:rPr>
        <w:tab/>
      </w:r>
      <w:r w:rsidR="0052036C" w:rsidRPr="00E17615">
        <w:rPr>
          <w:i/>
          <w:lang w:val="en-US"/>
        </w:rPr>
        <w:t>Notes</w:t>
      </w:r>
      <w:r w:rsidR="0052036C" w:rsidRPr="0052036C">
        <w:rPr>
          <w:lang w:val="en-US"/>
        </w:rPr>
        <w:t xml:space="preserve"> that </w:t>
      </w:r>
      <w:r w:rsidR="00DE2CAE">
        <w:rPr>
          <w:lang w:val="en-US"/>
        </w:rPr>
        <w:t>p</w:t>
      </w:r>
      <w:r w:rsidR="0052036C" w:rsidRPr="0052036C">
        <w:rPr>
          <w:lang w:val="en-US"/>
        </w:rPr>
        <w:t xml:space="preserve">eople of African </w:t>
      </w:r>
      <w:r w:rsidR="00DE2CAE">
        <w:rPr>
          <w:lang w:val="en-US"/>
        </w:rPr>
        <w:t>d</w:t>
      </w:r>
      <w:r w:rsidR="0052036C" w:rsidRPr="0052036C">
        <w:rPr>
          <w:lang w:val="en-US"/>
        </w:rPr>
        <w:t xml:space="preserve">escent and Africans in the diaspora throughout the world constitute some of the poorest and most marginalized groups; </w:t>
      </w:r>
    </w:p>
    <w:p w14:paraId="78EA37D3" w14:textId="77777777" w:rsidR="0052036C" w:rsidRPr="0052036C" w:rsidRDefault="00E17615" w:rsidP="00E17615">
      <w:pPr>
        <w:pStyle w:val="SingleTxtG"/>
        <w:ind w:firstLine="567"/>
        <w:rPr>
          <w:lang w:val="en-US"/>
        </w:rPr>
      </w:pPr>
      <w:r>
        <w:rPr>
          <w:lang w:val="en-US"/>
        </w:rPr>
        <w:t>4.</w:t>
      </w:r>
      <w:r>
        <w:rPr>
          <w:lang w:val="en-US"/>
        </w:rPr>
        <w:tab/>
      </w:r>
      <w:r w:rsidR="0052036C" w:rsidRPr="00E17615">
        <w:rPr>
          <w:i/>
          <w:lang w:val="en-US"/>
        </w:rPr>
        <w:t>Acknowledges</w:t>
      </w:r>
      <w:r w:rsidR="0052036C" w:rsidRPr="0052036C">
        <w:rPr>
          <w:lang w:val="en-US"/>
        </w:rPr>
        <w:t xml:space="preserve"> that </w:t>
      </w:r>
      <w:r w:rsidR="00DE2CAE">
        <w:rPr>
          <w:lang w:val="en-US"/>
        </w:rPr>
        <w:t>p</w:t>
      </w:r>
      <w:r w:rsidR="0052036C" w:rsidRPr="0052036C">
        <w:rPr>
          <w:lang w:val="en-US"/>
        </w:rPr>
        <w:t>eople of African descent can suffer from multiple, aggravated or intersecting forms of discrimination based on other related grounds, such as age, sex, language, religion, political or other opinion, social origin, property, disability, birth or other status;</w:t>
      </w:r>
    </w:p>
    <w:p w14:paraId="4C6C925D" w14:textId="77777777" w:rsidR="0052036C" w:rsidRPr="0052036C" w:rsidRDefault="00E17615" w:rsidP="00E17615">
      <w:pPr>
        <w:pStyle w:val="SingleTxtG"/>
        <w:ind w:firstLine="567"/>
        <w:rPr>
          <w:lang w:val="en-US"/>
        </w:rPr>
      </w:pPr>
      <w:r>
        <w:rPr>
          <w:lang w:val="en-US"/>
        </w:rPr>
        <w:t>5.</w:t>
      </w:r>
      <w:r>
        <w:rPr>
          <w:lang w:val="en-US"/>
        </w:rPr>
        <w:tab/>
      </w:r>
      <w:r w:rsidR="0052036C" w:rsidRPr="00E17615">
        <w:rPr>
          <w:i/>
          <w:lang w:val="en-US"/>
        </w:rPr>
        <w:t>Calls upon</w:t>
      </w:r>
      <w:r w:rsidR="0052036C" w:rsidRPr="0052036C">
        <w:rPr>
          <w:lang w:val="en-US"/>
        </w:rPr>
        <w:t xml:space="preserve"> all Member States to adopt effective measures to accelerate the realization of the </w:t>
      </w:r>
      <w:proofErr w:type="spellStart"/>
      <w:r w:rsidR="0052036C" w:rsidRPr="0052036C">
        <w:rPr>
          <w:lang w:val="en-US"/>
        </w:rPr>
        <w:t>programme</w:t>
      </w:r>
      <w:proofErr w:type="spellEnd"/>
      <w:r w:rsidR="0052036C" w:rsidRPr="0052036C">
        <w:rPr>
          <w:lang w:val="en-US"/>
        </w:rPr>
        <w:t xml:space="preserve"> of activities for the implementation of the International Decade, in partnership with other countries, intergovernmental organizations and civil society, as appropriate;</w:t>
      </w:r>
    </w:p>
    <w:p w14:paraId="7C37C53C" w14:textId="77777777" w:rsidR="0052036C" w:rsidRPr="0052036C" w:rsidRDefault="00E17615" w:rsidP="00E17615">
      <w:pPr>
        <w:pStyle w:val="SingleTxtG"/>
        <w:ind w:firstLine="567"/>
        <w:rPr>
          <w:lang w:val="en-US"/>
        </w:rPr>
      </w:pPr>
      <w:r>
        <w:rPr>
          <w:lang w:val="en-US"/>
        </w:rPr>
        <w:t>6.</w:t>
      </w:r>
      <w:r>
        <w:rPr>
          <w:lang w:val="en-US"/>
        </w:rPr>
        <w:tab/>
      </w:r>
      <w:r w:rsidR="0052036C" w:rsidRPr="00E17615">
        <w:rPr>
          <w:i/>
          <w:lang w:val="en-US"/>
        </w:rPr>
        <w:t>Reaffirms</w:t>
      </w:r>
      <w:r w:rsidR="0052036C" w:rsidRPr="0052036C">
        <w:rPr>
          <w:lang w:val="en-US"/>
        </w:rPr>
        <w:t xml:space="preserve"> the importance of enhancing international cooperation for the promotion and protection of all human rights and for the achievement of the objectives of the fight against racism, racial discrimination, xenophobia and related intolerance; </w:t>
      </w:r>
    </w:p>
    <w:p w14:paraId="02968BA2" w14:textId="77777777" w:rsidR="0052036C" w:rsidRPr="0052036C" w:rsidRDefault="00E17615" w:rsidP="00E17615">
      <w:pPr>
        <w:pStyle w:val="SingleTxtG"/>
        <w:ind w:firstLine="567"/>
        <w:rPr>
          <w:lang w:val="en-US"/>
        </w:rPr>
      </w:pPr>
      <w:r>
        <w:rPr>
          <w:lang w:val="en-US"/>
        </w:rPr>
        <w:t>7.</w:t>
      </w:r>
      <w:r>
        <w:rPr>
          <w:lang w:val="en-US"/>
        </w:rPr>
        <w:tab/>
      </w:r>
      <w:r w:rsidR="0052036C" w:rsidRPr="00E17615">
        <w:rPr>
          <w:i/>
          <w:lang w:val="en-US"/>
        </w:rPr>
        <w:t>Urges</w:t>
      </w:r>
      <w:r w:rsidR="0052036C" w:rsidRPr="0052036C">
        <w:rPr>
          <w:lang w:val="en-US"/>
        </w:rPr>
        <w:t xml:space="preserve"> States to ensure that activities and objectives for the </w:t>
      </w:r>
      <w:r w:rsidR="00DE2CAE">
        <w:rPr>
          <w:lang w:val="en-US"/>
        </w:rPr>
        <w:t xml:space="preserve">International </w:t>
      </w:r>
      <w:r w:rsidR="0052036C" w:rsidRPr="0052036C">
        <w:rPr>
          <w:lang w:val="en-US"/>
        </w:rPr>
        <w:t xml:space="preserve">Decade are planned and implemented in accordance with paragraph 10 of the </w:t>
      </w:r>
      <w:proofErr w:type="spellStart"/>
      <w:r w:rsidR="0052036C" w:rsidRPr="0052036C">
        <w:rPr>
          <w:lang w:val="en-US"/>
        </w:rPr>
        <w:t>programme</w:t>
      </w:r>
      <w:proofErr w:type="spellEnd"/>
      <w:r w:rsidR="0052036C" w:rsidRPr="0052036C">
        <w:rPr>
          <w:lang w:val="en-US"/>
        </w:rPr>
        <w:t xml:space="preserve"> of activities for the implementation of the Decade</w:t>
      </w:r>
      <w:r w:rsidR="00DE2CAE">
        <w:rPr>
          <w:lang w:val="en-US"/>
        </w:rPr>
        <w:t>,</w:t>
      </w:r>
      <w:r w:rsidR="0052036C" w:rsidRPr="0052036C">
        <w:rPr>
          <w:lang w:val="en-US"/>
        </w:rPr>
        <w:t xml:space="preserve"> on the basis of full consultation and collaboration with people of African descent; </w:t>
      </w:r>
    </w:p>
    <w:p w14:paraId="64776AA4" w14:textId="77777777" w:rsidR="0052036C" w:rsidRDefault="00E17615" w:rsidP="00E17615">
      <w:pPr>
        <w:pStyle w:val="SingleTxtG"/>
        <w:ind w:firstLine="567"/>
        <w:rPr>
          <w:lang w:val="en-US"/>
        </w:rPr>
      </w:pPr>
      <w:r>
        <w:rPr>
          <w:lang w:val="en-US"/>
        </w:rPr>
        <w:t>8.</w:t>
      </w:r>
      <w:r>
        <w:rPr>
          <w:lang w:val="en-US"/>
        </w:rPr>
        <w:tab/>
      </w:r>
      <w:r w:rsidR="0052036C" w:rsidRPr="00694207">
        <w:rPr>
          <w:i/>
          <w:lang w:val="en-US"/>
        </w:rPr>
        <w:t>Requests</w:t>
      </w:r>
      <w:r w:rsidR="0052036C" w:rsidRPr="0052036C">
        <w:rPr>
          <w:lang w:val="en-US"/>
        </w:rPr>
        <w:t xml:space="preserve"> the Intergovernmental Working Group on the Effective Implementation of the Durban Declaration and </w:t>
      </w:r>
      <w:proofErr w:type="spellStart"/>
      <w:r w:rsidR="0052036C" w:rsidRPr="0052036C">
        <w:rPr>
          <w:lang w:val="en-US"/>
        </w:rPr>
        <w:t>Programme</w:t>
      </w:r>
      <w:proofErr w:type="spellEnd"/>
      <w:r w:rsidR="0052036C" w:rsidRPr="0052036C">
        <w:rPr>
          <w:lang w:val="en-US"/>
        </w:rPr>
        <w:t xml:space="preserve"> of Action</w:t>
      </w:r>
      <w:r w:rsidR="00DE2CAE">
        <w:rPr>
          <w:lang w:val="en-US"/>
        </w:rPr>
        <w:t>:</w:t>
      </w:r>
      <w:r>
        <w:rPr>
          <w:lang w:val="en-US"/>
        </w:rPr>
        <w:t xml:space="preserve"> </w:t>
      </w:r>
    </w:p>
    <w:p w14:paraId="5442F689" w14:textId="77777777" w:rsidR="0052036C" w:rsidRPr="00E17615" w:rsidRDefault="00E17615" w:rsidP="00E17615">
      <w:pPr>
        <w:pStyle w:val="SingleTxtG"/>
        <w:ind w:firstLine="567"/>
      </w:pPr>
      <w:r>
        <w:t>(</w:t>
      </w:r>
      <w:r w:rsidRPr="00694207">
        <w:rPr>
          <w:i/>
        </w:rPr>
        <w:t>a</w:t>
      </w:r>
      <w:r>
        <w:t>)</w:t>
      </w:r>
      <w:r>
        <w:tab/>
        <w:t>T</w:t>
      </w:r>
      <w:r w:rsidR="0052036C" w:rsidRPr="00E17615">
        <w:t xml:space="preserve">o include in </w:t>
      </w:r>
      <w:r w:rsidR="008B669B">
        <w:t>the</w:t>
      </w:r>
      <w:r w:rsidR="008B669B" w:rsidRPr="00E17615">
        <w:t xml:space="preserve"> </w:t>
      </w:r>
      <w:r w:rsidR="0052036C" w:rsidRPr="00E17615">
        <w:t xml:space="preserve">programme of work </w:t>
      </w:r>
      <w:r w:rsidR="008B669B">
        <w:t>for</w:t>
      </w:r>
      <w:r w:rsidR="008B669B" w:rsidRPr="00E17615">
        <w:t xml:space="preserve"> </w:t>
      </w:r>
      <w:r w:rsidR="0052036C" w:rsidRPr="00E17615">
        <w:t xml:space="preserve">its </w:t>
      </w:r>
      <w:r w:rsidR="00DE2CAE">
        <w:t xml:space="preserve">sixteenth </w:t>
      </w:r>
      <w:r w:rsidR="0052036C" w:rsidRPr="00E17615">
        <w:t>session a one</w:t>
      </w:r>
      <w:r w:rsidR="00DE2CAE">
        <w:t>-</w:t>
      </w:r>
      <w:r w:rsidR="0052036C" w:rsidRPr="00E17615">
        <w:t>day meeting to consider the elaboration of a draft United Nations declaration on the promotion and full respect of human rights of people of African descent</w:t>
      </w:r>
      <w:r w:rsidR="00DE2CAE">
        <w:t>;</w:t>
      </w:r>
      <w:r w:rsidR="0052036C" w:rsidRPr="00E17615">
        <w:t xml:space="preserve"> </w:t>
      </w:r>
    </w:p>
    <w:p w14:paraId="27F8D843" w14:textId="77777777" w:rsidR="0052036C" w:rsidRPr="0052036C" w:rsidRDefault="00E17615" w:rsidP="00E17615">
      <w:pPr>
        <w:pStyle w:val="SingleTxtG"/>
        <w:ind w:firstLine="567"/>
        <w:rPr>
          <w:lang w:val="en-US"/>
        </w:rPr>
      </w:pPr>
      <w:r>
        <w:t>(</w:t>
      </w:r>
      <w:r w:rsidRPr="00694207">
        <w:rPr>
          <w:i/>
        </w:rPr>
        <w:t>b</w:t>
      </w:r>
      <w:r>
        <w:t>)</w:t>
      </w:r>
      <w:r>
        <w:tab/>
        <w:t>T</w:t>
      </w:r>
      <w:r w:rsidR="0052036C" w:rsidRPr="0052036C">
        <w:rPr>
          <w:lang w:val="en-US"/>
        </w:rPr>
        <w:t xml:space="preserve">o invite States, relevant United Nations bodies, funds and </w:t>
      </w:r>
      <w:proofErr w:type="spellStart"/>
      <w:r w:rsidR="0052036C" w:rsidRPr="0052036C">
        <w:rPr>
          <w:lang w:val="en-US"/>
        </w:rPr>
        <w:t>programmes</w:t>
      </w:r>
      <w:proofErr w:type="spellEnd"/>
      <w:r w:rsidR="0052036C" w:rsidRPr="0052036C">
        <w:rPr>
          <w:lang w:val="en-US"/>
        </w:rPr>
        <w:t xml:space="preserve">, intergovernmental organizations, treaty bodies, special procedures, regional human rights mechanisms, civil society organizations, academia, national human rights institutions and </w:t>
      </w:r>
      <w:r w:rsidR="0052036C" w:rsidRPr="0052036C">
        <w:rPr>
          <w:lang w:val="en-US"/>
        </w:rPr>
        <w:lastRenderedPageBreak/>
        <w:t>other relevant stakeholders to participate actively in the aforementioned discussion</w:t>
      </w:r>
      <w:r w:rsidR="00933AA1">
        <w:rPr>
          <w:lang w:val="en-US"/>
        </w:rPr>
        <w:t>s</w:t>
      </w:r>
      <w:r w:rsidR="0052036C" w:rsidRPr="0052036C">
        <w:rPr>
          <w:lang w:val="en-US"/>
        </w:rPr>
        <w:t xml:space="preserve"> during the </w:t>
      </w:r>
      <w:r w:rsidR="00DE2CAE">
        <w:rPr>
          <w:lang w:val="en-US"/>
        </w:rPr>
        <w:t>sixteenth s</w:t>
      </w:r>
      <w:r w:rsidR="0052036C" w:rsidRPr="0052036C">
        <w:rPr>
          <w:lang w:val="en-US"/>
        </w:rPr>
        <w:t>ession of the Intergovernmental Working Group;</w:t>
      </w:r>
    </w:p>
    <w:p w14:paraId="108D4ACC" w14:textId="77777777" w:rsidR="0052036C" w:rsidRPr="0052036C" w:rsidRDefault="00E17615" w:rsidP="00E17615">
      <w:pPr>
        <w:pStyle w:val="SingleTxtG"/>
        <w:ind w:firstLine="567"/>
        <w:rPr>
          <w:lang w:val="en-US"/>
        </w:rPr>
      </w:pPr>
      <w:r>
        <w:rPr>
          <w:lang w:val="en-US"/>
        </w:rPr>
        <w:t>9.</w:t>
      </w:r>
      <w:r>
        <w:rPr>
          <w:lang w:val="en-US"/>
        </w:rPr>
        <w:tab/>
      </w:r>
      <w:r w:rsidR="0052036C" w:rsidRPr="00E17615">
        <w:rPr>
          <w:i/>
          <w:lang w:val="en-US"/>
        </w:rPr>
        <w:t>Requests</w:t>
      </w:r>
      <w:r w:rsidR="0052036C" w:rsidRPr="0052036C">
        <w:rPr>
          <w:lang w:val="en-US"/>
        </w:rPr>
        <w:t xml:space="preserve"> the Secretary-General to allocate the necessary resources to ensure the participation of civil society organizations, particularly people of African descent, as well as members of academia, in the </w:t>
      </w:r>
      <w:r w:rsidR="00DE2CAE" w:rsidRPr="00694207">
        <w:rPr>
          <w:lang w:val="en-US"/>
        </w:rPr>
        <w:t>meeting</w:t>
      </w:r>
      <w:r w:rsidR="00DE2CAE" w:rsidRPr="0052036C">
        <w:rPr>
          <w:lang w:val="en-US"/>
        </w:rPr>
        <w:t xml:space="preserve"> </w:t>
      </w:r>
      <w:r w:rsidR="0052036C" w:rsidRPr="0052036C">
        <w:rPr>
          <w:lang w:val="en-US"/>
        </w:rPr>
        <w:t>of the Intergovernmental Working Group, taking into account geographic</w:t>
      </w:r>
      <w:r w:rsidR="00DE2CAE">
        <w:rPr>
          <w:lang w:val="en-US"/>
        </w:rPr>
        <w:t>al</w:t>
      </w:r>
      <w:r w:rsidR="0052036C" w:rsidRPr="0052036C">
        <w:rPr>
          <w:lang w:val="en-US"/>
        </w:rPr>
        <w:t xml:space="preserve"> and gender representation criteria</w:t>
      </w:r>
      <w:proofErr w:type="gramStart"/>
      <w:r w:rsidR="0052036C" w:rsidRPr="0052036C">
        <w:rPr>
          <w:lang w:val="en-US"/>
        </w:rPr>
        <w:t>;</w:t>
      </w:r>
      <w:proofErr w:type="gramEnd"/>
    </w:p>
    <w:p w14:paraId="177B4064" w14:textId="77777777" w:rsidR="0052036C" w:rsidRPr="0052036C" w:rsidRDefault="00E17615" w:rsidP="00E17615">
      <w:pPr>
        <w:pStyle w:val="SingleTxtG"/>
        <w:ind w:firstLine="567"/>
        <w:rPr>
          <w:lang w:val="en-US"/>
        </w:rPr>
      </w:pPr>
      <w:r>
        <w:rPr>
          <w:lang w:val="en-US"/>
        </w:rPr>
        <w:t>10.</w:t>
      </w:r>
      <w:r>
        <w:rPr>
          <w:lang w:val="en-US"/>
        </w:rPr>
        <w:tab/>
      </w:r>
      <w:r w:rsidR="0052036C" w:rsidRPr="00E17615">
        <w:rPr>
          <w:i/>
          <w:lang w:val="en-US"/>
        </w:rPr>
        <w:t>Requests</w:t>
      </w:r>
      <w:r w:rsidR="0052036C" w:rsidRPr="0052036C">
        <w:rPr>
          <w:lang w:val="en-US"/>
        </w:rPr>
        <w:t xml:space="preserve"> the Intergovernmental Working Group, through its Chair-Rapporteur</w:t>
      </w:r>
      <w:r w:rsidR="003D20AD">
        <w:rPr>
          <w:lang w:val="en-US"/>
        </w:rPr>
        <w:t>,</w:t>
      </w:r>
      <w:r w:rsidR="0052036C" w:rsidRPr="0052036C">
        <w:rPr>
          <w:lang w:val="en-US"/>
        </w:rPr>
        <w:t xml:space="preserve"> to report on the above-mentioned discussion, including any recommendations stemming therefrom, to the Human Rights Council at its </w:t>
      </w:r>
      <w:r w:rsidR="003D20AD">
        <w:rPr>
          <w:lang w:val="en-US"/>
        </w:rPr>
        <w:t xml:space="preserve">fortieth </w:t>
      </w:r>
      <w:r w:rsidR="0052036C" w:rsidRPr="0052036C">
        <w:rPr>
          <w:lang w:val="en-US"/>
        </w:rPr>
        <w:t>session</w:t>
      </w:r>
      <w:proofErr w:type="gramStart"/>
      <w:r w:rsidR="0052036C" w:rsidRPr="0052036C">
        <w:rPr>
          <w:lang w:val="en-US"/>
        </w:rPr>
        <w:t>;</w:t>
      </w:r>
      <w:proofErr w:type="gramEnd"/>
    </w:p>
    <w:p w14:paraId="6E61EC5B" w14:textId="113D4AEE" w:rsidR="0052036C" w:rsidRPr="0052036C" w:rsidRDefault="00E17615" w:rsidP="00E17615">
      <w:pPr>
        <w:pStyle w:val="SingleTxtG"/>
        <w:ind w:firstLine="567"/>
        <w:rPr>
          <w:bCs/>
          <w:lang w:val="en-US"/>
        </w:rPr>
      </w:pPr>
      <w:proofErr w:type="gramStart"/>
      <w:r>
        <w:rPr>
          <w:lang w:val="en-US"/>
        </w:rPr>
        <w:t>11.</w:t>
      </w:r>
      <w:r>
        <w:rPr>
          <w:lang w:val="en-US"/>
        </w:rPr>
        <w:tab/>
      </w:r>
      <w:r w:rsidR="00AF22C7" w:rsidRPr="00201AD5">
        <w:rPr>
          <w:i/>
          <w:lang w:val="en-US"/>
        </w:rPr>
        <w:t>Requests</w:t>
      </w:r>
      <w:r w:rsidR="00AF22C7" w:rsidRPr="00AF22C7">
        <w:rPr>
          <w:lang w:val="en-US"/>
        </w:rPr>
        <w:t xml:space="preserve"> the Secretary-General to allocate the necessary resources to ensure the participation of the </w:t>
      </w:r>
      <w:r w:rsidR="0052036C" w:rsidRPr="0052036C">
        <w:rPr>
          <w:bCs/>
          <w:lang w:val="en-US"/>
        </w:rPr>
        <w:t xml:space="preserve">Special Rapporteur on contemporary forms of racism, racial discrimination, xenophobia and related intolerance, as well as the Chair of </w:t>
      </w:r>
      <w:r w:rsidR="003D20AD">
        <w:rPr>
          <w:bCs/>
          <w:lang w:val="en-US"/>
        </w:rPr>
        <w:t>the Committee on the Elimination of Racial Discrimination</w:t>
      </w:r>
      <w:r w:rsidR="003D20AD" w:rsidRPr="0052036C">
        <w:rPr>
          <w:bCs/>
          <w:lang w:val="en-US"/>
        </w:rPr>
        <w:t xml:space="preserve"> </w:t>
      </w:r>
      <w:r w:rsidR="0052036C" w:rsidRPr="0052036C">
        <w:rPr>
          <w:bCs/>
          <w:lang w:val="en-US"/>
        </w:rPr>
        <w:t>and the Chair-Rapporteur of the Working Group of Experts on People of Africa</w:t>
      </w:r>
      <w:r w:rsidR="003D20AD">
        <w:rPr>
          <w:bCs/>
          <w:lang w:val="en-US"/>
        </w:rPr>
        <w:t>n</w:t>
      </w:r>
      <w:r w:rsidR="0052036C" w:rsidRPr="0052036C">
        <w:rPr>
          <w:bCs/>
          <w:lang w:val="en-US"/>
        </w:rPr>
        <w:t xml:space="preserve"> Descent</w:t>
      </w:r>
      <w:r w:rsidR="003D20AD">
        <w:rPr>
          <w:bCs/>
          <w:lang w:val="en-US"/>
        </w:rPr>
        <w:t>,</w:t>
      </w:r>
      <w:r w:rsidR="0052036C" w:rsidRPr="0052036C">
        <w:rPr>
          <w:bCs/>
          <w:lang w:val="en-US"/>
        </w:rPr>
        <w:t xml:space="preserve"> in </w:t>
      </w:r>
      <w:r w:rsidR="0052036C" w:rsidRPr="00864BC8">
        <w:rPr>
          <w:bCs/>
          <w:lang w:val="en-US"/>
        </w:rPr>
        <w:t xml:space="preserve">the </w:t>
      </w:r>
      <w:r w:rsidR="00864BC8">
        <w:rPr>
          <w:bCs/>
          <w:lang w:val="en-US"/>
        </w:rPr>
        <w:t xml:space="preserve">meeting </w:t>
      </w:r>
      <w:r w:rsidR="0052036C" w:rsidRPr="0052036C">
        <w:rPr>
          <w:bCs/>
          <w:lang w:val="en-US"/>
        </w:rPr>
        <w:t xml:space="preserve">of the Intergovernmental Working Group </w:t>
      </w:r>
      <w:r w:rsidR="00AF22C7">
        <w:rPr>
          <w:bCs/>
          <w:lang w:val="en-US"/>
        </w:rPr>
        <w:t>to</w:t>
      </w:r>
      <w:r w:rsidR="00AF22C7" w:rsidRPr="0052036C">
        <w:rPr>
          <w:bCs/>
          <w:lang w:val="en-US"/>
        </w:rPr>
        <w:t xml:space="preserve"> </w:t>
      </w:r>
      <w:r w:rsidR="0052036C" w:rsidRPr="00864BC8">
        <w:rPr>
          <w:bCs/>
          <w:lang w:val="en-US"/>
        </w:rPr>
        <w:t xml:space="preserve">contribute to </w:t>
      </w:r>
      <w:r w:rsidR="003D20AD" w:rsidRPr="00864BC8">
        <w:rPr>
          <w:bCs/>
          <w:lang w:val="en-US"/>
        </w:rPr>
        <w:t>the</w:t>
      </w:r>
      <w:r w:rsidR="003D20AD">
        <w:rPr>
          <w:bCs/>
          <w:lang w:val="en-US"/>
        </w:rPr>
        <w:t xml:space="preserve"> </w:t>
      </w:r>
      <w:r w:rsidR="0052036C" w:rsidRPr="0052036C">
        <w:rPr>
          <w:bCs/>
          <w:lang w:val="en-US"/>
        </w:rPr>
        <w:t xml:space="preserve">aforementioned discussions, including issues related to the format and scope of a </w:t>
      </w:r>
      <w:r w:rsidR="00AF22C7">
        <w:rPr>
          <w:bCs/>
          <w:lang w:val="en-US"/>
        </w:rPr>
        <w:t xml:space="preserve">possible </w:t>
      </w:r>
      <w:r w:rsidR="0052036C" w:rsidRPr="0052036C">
        <w:rPr>
          <w:bCs/>
          <w:lang w:val="en-US"/>
        </w:rPr>
        <w:t xml:space="preserve">declaration </w:t>
      </w:r>
      <w:r w:rsidR="0052036C" w:rsidRPr="0052036C">
        <w:rPr>
          <w:lang w:val="en-US"/>
        </w:rPr>
        <w:t>on the promotion and full respect of human rights of people of African descent;</w:t>
      </w:r>
      <w:proofErr w:type="gramEnd"/>
    </w:p>
    <w:p w14:paraId="3DB54975" w14:textId="77777777" w:rsidR="0052036C" w:rsidRPr="0052036C" w:rsidRDefault="00E17615" w:rsidP="00E17615">
      <w:pPr>
        <w:pStyle w:val="SingleTxtG"/>
        <w:ind w:firstLine="567"/>
        <w:rPr>
          <w:lang w:val="en-US"/>
        </w:rPr>
      </w:pPr>
      <w:r>
        <w:rPr>
          <w:lang w:val="en-US"/>
        </w:rPr>
        <w:t>12.</w:t>
      </w:r>
      <w:r>
        <w:rPr>
          <w:lang w:val="en-US"/>
        </w:rPr>
        <w:tab/>
      </w:r>
      <w:r w:rsidR="0052036C" w:rsidRPr="00E17615">
        <w:rPr>
          <w:i/>
          <w:lang w:val="en-US"/>
        </w:rPr>
        <w:t>Encourages</w:t>
      </w:r>
      <w:r w:rsidR="0052036C" w:rsidRPr="0052036C">
        <w:rPr>
          <w:lang w:val="en-US"/>
        </w:rPr>
        <w:t xml:space="preserve"> </w:t>
      </w:r>
      <w:r w:rsidR="003D20AD">
        <w:rPr>
          <w:lang w:val="en-US"/>
        </w:rPr>
        <w:t>S</w:t>
      </w:r>
      <w:r w:rsidR="0052036C" w:rsidRPr="0052036C">
        <w:rPr>
          <w:lang w:val="en-US"/>
        </w:rPr>
        <w:t xml:space="preserve">tates to engage in national and regional consultations with a view to </w:t>
      </w:r>
      <w:r w:rsidR="003D20AD" w:rsidRPr="0052036C">
        <w:rPr>
          <w:lang w:val="en-US"/>
        </w:rPr>
        <w:t>prepar</w:t>
      </w:r>
      <w:r w:rsidR="003D20AD">
        <w:rPr>
          <w:lang w:val="en-US"/>
        </w:rPr>
        <w:t>ing</w:t>
      </w:r>
      <w:r w:rsidR="003D20AD" w:rsidRPr="0052036C">
        <w:rPr>
          <w:lang w:val="en-US"/>
        </w:rPr>
        <w:t xml:space="preserve"> </w:t>
      </w:r>
      <w:r w:rsidR="0052036C" w:rsidRPr="0052036C">
        <w:rPr>
          <w:lang w:val="en-US"/>
        </w:rPr>
        <w:t xml:space="preserve">for the session of the Intergovernmental Working Group; </w:t>
      </w:r>
    </w:p>
    <w:p w14:paraId="6ECFE4A5" w14:textId="77777777" w:rsidR="0052036C" w:rsidRPr="0052036C" w:rsidRDefault="00E17615" w:rsidP="00E17615">
      <w:pPr>
        <w:pStyle w:val="SingleTxtG"/>
        <w:ind w:firstLine="567"/>
        <w:rPr>
          <w:lang w:val="en-US"/>
        </w:rPr>
      </w:pPr>
      <w:proofErr w:type="gramStart"/>
      <w:r>
        <w:rPr>
          <w:lang w:val="en-US"/>
        </w:rPr>
        <w:t>13.</w:t>
      </w:r>
      <w:r>
        <w:rPr>
          <w:lang w:val="en-US"/>
        </w:rPr>
        <w:tab/>
      </w:r>
      <w:r w:rsidR="003D20AD" w:rsidRPr="00694207">
        <w:rPr>
          <w:i/>
          <w:lang w:val="en-US"/>
        </w:rPr>
        <w:t>Decides</w:t>
      </w:r>
      <w:r w:rsidR="003D20AD" w:rsidRPr="00694207">
        <w:rPr>
          <w:lang w:val="en-US"/>
        </w:rPr>
        <w:t xml:space="preserve"> to</w:t>
      </w:r>
      <w:r w:rsidR="003D20AD">
        <w:rPr>
          <w:lang w:val="en-US"/>
        </w:rPr>
        <w:t xml:space="preserve"> remain </w:t>
      </w:r>
      <w:r w:rsidR="0052036C" w:rsidRPr="0052036C">
        <w:rPr>
          <w:lang w:val="en-US"/>
        </w:rPr>
        <w:t>seized of this important matter.</w:t>
      </w:r>
      <w:proofErr w:type="gramEnd"/>
    </w:p>
    <w:p w14:paraId="3883714C" w14:textId="77777777" w:rsidR="00FE7BB7" w:rsidRPr="004A3787" w:rsidRDefault="004A3787" w:rsidP="004A3787">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4A3787" w:rsidSect="005828C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C0F940" w15:done="0"/>
  <w15:commentEx w15:paraId="7926C904" w15:done="0"/>
  <w15:commentEx w15:paraId="5FFA9B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2BF73" w14:textId="77777777" w:rsidR="007E09F1" w:rsidRDefault="007E09F1"/>
  </w:endnote>
  <w:endnote w:type="continuationSeparator" w:id="0">
    <w:p w14:paraId="52F05008" w14:textId="77777777" w:rsidR="007E09F1" w:rsidRDefault="007E09F1"/>
  </w:endnote>
  <w:endnote w:type="continuationNotice" w:id="1">
    <w:p w14:paraId="3D326F6C" w14:textId="77777777" w:rsidR="007E09F1" w:rsidRDefault="007E0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B94B" w14:textId="654EB842" w:rsidR="00EC7679" w:rsidRPr="001D18FE" w:rsidRDefault="005C7681" w:rsidP="001D18FE">
    <w:pPr>
      <w:pStyle w:val="Footer"/>
      <w:tabs>
        <w:tab w:val="right" w:pos="9638"/>
      </w:tabs>
    </w:pPr>
    <w:r>
      <w:fldChar w:fldCharType="begin"/>
    </w:r>
    <w:r>
      <w:instrText xml:space="preserve"> PAGE  \* MERGEFORMAT </w:instrText>
    </w:r>
    <w:r>
      <w:fldChar w:fldCharType="separate"/>
    </w:r>
    <w:r w:rsidR="00BA3031" w:rsidRPr="00BA3031">
      <w:rPr>
        <w:b/>
        <w:noProof/>
        <w:sz w:val="18"/>
      </w:rPr>
      <w:t>2</w:t>
    </w:r>
    <w:r>
      <w:rPr>
        <w:b/>
        <w:noProof/>
        <w:sz w:val="18"/>
      </w:rPr>
      <w:fldChar w:fldCharType="end"/>
    </w:r>
    <w:r w:rsidR="00EC767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CF72" w14:textId="4331A3F3" w:rsidR="00EC7679" w:rsidRPr="001D18FE" w:rsidRDefault="00EC7679" w:rsidP="001D18FE">
    <w:pPr>
      <w:pStyle w:val="Footer"/>
      <w:tabs>
        <w:tab w:val="right" w:pos="9638"/>
      </w:tabs>
      <w:rPr>
        <w:b/>
        <w:sz w:val="18"/>
      </w:rPr>
    </w:pPr>
    <w:r>
      <w:tab/>
    </w:r>
    <w:r w:rsidR="005C7681">
      <w:fldChar w:fldCharType="begin"/>
    </w:r>
    <w:r w:rsidR="005C7681">
      <w:instrText xml:space="preserve"> PAGE  \* MERGEFORMAT </w:instrText>
    </w:r>
    <w:r w:rsidR="005C7681">
      <w:fldChar w:fldCharType="separate"/>
    </w:r>
    <w:r w:rsidR="00BA3031" w:rsidRPr="00BA3031">
      <w:rPr>
        <w:b/>
        <w:noProof/>
        <w:sz w:val="18"/>
      </w:rPr>
      <w:t>3</w:t>
    </w:r>
    <w:r w:rsidR="005C768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96291" w14:textId="013BA103" w:rsidR="00BA3031" w:rsidRDefault="00BA3031" w:rsidP="00BA303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0E74C42" wp14:editId="127D0DD5">
          <wp:simplePos x="0" y="0"/>
          <wp:positionH relativeFrom="margin">
            <wp:posOffset>5460365</wp:posOffset>
          </wp:positionH>
          <wp:positionV relativeFrom="margin">
            <wp:posOffset>8109585</wp:posOffset>
          </wp:positionV>
          <wp:extent cx="638175" cy="638175"/>
          <wp:effectExtent l="0" t="0" r="9525" b="9525"/>
          <wp:wrapNone/>
          <wp:docPr id="2" name="Picture 1" descr="https://undocs.org/m2/QRCode.ashx?DS=A/HRC/35/L.17/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7/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8F3400C" wp14:editId="7412DB89">
          <wp:simplePos x="0" y="0"/>
          <wp:positionH relativeFrom="margin">
            <wp:posOffset>4394835</wp:posOffset>
          </wp:positionH>
          <wp:positionV relativeFrom="margin">
            <wp:posOffset>8439150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3F67D" w14:textId="4ABFA7AD" w:rsidR="00BA3031" w:rsidRDefault="00BA3031" w:rsidP="00BA3031">
    <w:pPr>
      <w:pStyle w:val="Footer"/>
      <w:ind w:right="1134"/>
      <w:rPr>
        <w:sz w:val="20"/>
      </w:rPr>
    </w:pPr>
    <w:r>
      <w:rPr>
        <w:sz w:val="20"/>
      </w:rPr>
      <w:t>GE.17-10262(E)</w:t>
    </w:r>
  </w:p>
  <w:p w14:paraId="359068FF" w14:textId="535BBBAC" w:rsidR="00BA3031" w:rsidRPr="00BA3031" w:rsidRDefault="00BA3031" w:rsidP="00BA30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9D1EF" w14:textId="77777777" w:rsidR="007E09F1" w:rsidRPr="000B175B" w:rsidRDefault="007E09F1" w:rsidP="000B175B">
      <w:pPr>
        <w:tabs>
          <w:tab w:val="right" w:pos="2155"/>
        </w:tabs>
        <w:spacing w:after="80"/>
        <w:ind w:left="680"/>
        <w:rPr>
          <w:u w:val="single"/>
        </w:rPr>
      </w:pPr>
      <w:r>
        <w:rPr>
          <w:u w:val="single"/>
        </w:rPr>
        <w:tab/>
      </w:r>
    </w:p>
  </w:footnote>
  <w:footnote w:type="continuationSeparator" w:id="0">
    <w:p w14:paraId="5D0C477B" w14:textId="77777777" w:rsidR="007E09F1" w:rsidRPr="00FC68B7" w:rsidRDefault="007E09F1" w:rsidP="00FC68B7">
      <w:pPr>
        <w:tabs>
          <w:tab w:val="left" w:pos="2155"/>
        </w:tabs>
        <w:spacing w:after="80"/>
        <w:ind w:left="680"/>
        <w:rPr>
          <w:u w:val="single"/>
        </w:rPr>
      </w:pPr>
      <w:r>
        <w:rPr>
          <w:u w:val="single"/>
        </w:rPr>
        <w:tab/>
      </w:r>
    </w:p>
  </w:footnote>
  <w:footnote w:type="continuationNotice" w:id="1">
    <w:p w14:paraId="325C6BEE" w14:textId="77777777" w:rsidR="007E09F1" w:rsidRDefault="007E09F1"/>
  </w:footnote>
  <w:footnote w:id="2">
    <w:p w14:paraId="586E1EA7" w14:textId="77777777" w:rsidR="00DE107F" w:rsidRPr="00BC7A97" w:rsidRDefault="00DE107F" w:rsidP="00DE107F">
      <w:pPr>
        <w:pStyle w:val="FootnoteText"/>
      </w:pPr>
      <w:r w:rsidRPr="003D20AD">
        <w:rPr>
          <w:rStyle w:val="FootnoteReference"/>
          <w:szCs w:val="18"/>
        </w:rPr>
        <w:tab/>
      </w:r>
      <w:r w:rsidRPr="00694207">
        <w:rPr>
          <w:rStyle w:val="FootnoteReference"/>
          <w:szCs w:val="18"/>
          <w:vertAlign w:val="baseline"/>
        </w:rPr>
        <w:t>*</w:t>
      </w:r>
      <w:r>
        <w:rPr>
          <w:rStyle w:val="FootnoteReference"/>
          <w:sz w:val="20"/>
          <w:vertAlign w:val="baseline"/>
        </w:rPr>
        <w:tab/>
      </w:r>
      <w:r>
        <w:t>State not a member of the Human Rights Council.</w:t>
      </w:r>
    </w:p>
  </w:footnote>
  <w:footnote w:id="3">
    <w:p w14:paraId="139AD92B" w14:textId="77777777" w:rsidR="0052036C" w:rsidRDefault="0052036C" w:rsidP="0052036C">
      <w:pPr>
        <w:pStyle w:val="FootnoteText"/>
      </w:pPr>
      <w:r>
        <w:tab/>
      </w:r>
      <w:r>
        <w:rPr>
          <w:rStyle w:val="FootnoteReference"/>
        </w:rPr>
        <w:t>†</w:t>
      </w:r>
      <w:r>
        <w:tab/>
        <w:t>On behalf of the States Members of the United Nations that are members of the Group of African States</w:t>
      </w:r>
      <w:r w:rsidR="00E079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4405" w14:textId="77777777" w:rsidR="00EC7679" w:rsidRPr="001D18FE" w:rsidRDefault="00EC7679">
    <w:pPr>
      <w:pStyle w:val="Header"/>
    </w:pPr>
    <w:r>
      <w:t>A/HRC/3</w:t>
    </w:r>
    <w:r w:rsidR="001A4801">
      <w:t>5</w:t>
    </w:r>
    <w:r>
      <w:t>/L.</w:t>
    </w:r>
    <w:r w:rsidR="00E17615">
      <w:t>17</w:t>
    </w:r>
    <w:r w:rsidR="00660B03">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F0A5" w14:textId="77777777" w:rsidR="00EC7679" w:rsidRPr="001D18FE" w:rsidRDefault="00EC7679" w:rsidP="001D18FE">
    <w:pPr>
      <w:pStyle w:val="Header"/>
      <w:jc w:val="right"/>
    </w:pPr>
    <w:r>
      <w:t>A/HRC/3</w:t>
    </w:r>
    <w:r w:rsidR="00D34D44">
      <w:t>5</w:t>
    </w:r>
    <w:r>
      <w:t>/L.</w:t>
    </w:r>
    <w:r w:rsidR="00E17615">
      <w:t>17</w:t>
    </w:r>
    <w:r w:rsidR="00660B03">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AC0881"/>
    <w:multiLevelType w:val="hybridMultilevel"/>
    <w:tmpl w:val="81AE7556"/>
    <w:lvl w:ilvl="0" w:tplc="B88438E8">
      <w:start w:val="1"/>
      <w:numFmt w:val="decimal"/>
      <w:lvlText w:val="%1."/>
      <w:lvlJc w:val="left"/>
      <w:pPr>
        <w:ind w:left="1211" w:hanging="360"/>
      </w:pPr>
      <w:rPr>
        <w:rFonts w:hint="default"/>
        <w:i/>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01306"/>
    <w:multiLevelType w:val="hybridMultilevel"/>
    <w:tmpl w:val="0D98E9C6"/>
    <w:lvl w:ilvl="0" w:tplc="9B10410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7"/>
  </w:num>
  <w:num w:numId="8">
    <w:abstractNumId w:val="3"/>
  </w:num>
  <w:num w:numId="9">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na Ramkaun">
    <w15:presenceInfo w15:providerId="None" w15:userId="Meena Ramkau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ZA" w:vendorID="64" w:dllVersion="131078" w:nlCheck="1" w:checkStyle="1"/>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2D0"/>
    <w:rsid w:val="000222E8"/>
    <w:rsid w:val="00022DB5"/>
    <w:rsid w:val="000403D1"/>
    <w:rsid w:val="000449AA"/>
    <w:rsid w:val="00050F6B"/>
    <w:rsid w:val="00056B7B"/>
    <w:rsid w:val="00072C8C"/>
    <w:rsid w:val="00073E70"/>
    <w:rsid w:val="00073E9E"/>
    <w:rsid w:val="00084D5E"/>
    <w:rsid w:val="000876EB"/>
    <w:rsid w:val="00091419"/>
    <w:rsid w:val="000931C0"/>
    <w:rsid w:val="000B175B"/>
    <w:rsid w:val="000B3A0F"/>
    <w:rsid w:val="000B4A3B"/>
    <w:rsid w:val="000D1851"/>
    <w:rsid w:val="000D672D"/>
    <w:rsid w:val="000E0415"/>
    <w:rsid w:val="00107F0C"/>
    <w:rsid w:val="00110A0E"/>
    <w:rsid w:val="00146D32"/>
    <w:rsid w:val="001509BA"/>
    <w:rsid w:val="001A23EA"/>
    <w:rsid w:val="001A4801"/>
    <w:rsid w:val="001B4B04"/>
    <w:rsid w:val="001C11A2"/>
    <w:rsid w:val="001C4883"/>
    <w:rsid w:val="001C6663"/>
    <w:rsid w:val="001C7895"/>
    <w:rsid w:val="001D04EF"/>
    <w:rsid w:val="001D0B4F"/>
    <w:rsid w:val="001D18FE"/>
    <w:rsid w:val="001D26DF"/>
    <w:rsid w:val="001D47E1"/>
    <w:rsid w:val="001E2790"/>
    <w:rsid w:val="001F3F2A"/>
    <w:rsid w:val="00201AD5"/>
    <w:rsid w:val="00207C7B"/>
    <w:rsid w:val="00211CD3"/>
    <w:rsid w:val="00211E0B"/>
    <w:rsid w:val="00211E72"/>
    <w:rsid w:val="00214047"/>
    <w:rsid w:val="0022130F"/>
    <w:rsid w:val="00230F4D"/>
    <w:rsid w:val="002332EF"/>
    <w:rsid w:val="00237785"/>
    <w:rsid w:val="0024096D"/>
    <w:rsid w:val="002410DD"/>
    <w:rsid w:val="00241466"/>
    <w:rsid w:val="00253D58"/>
    <w:rsid w:val="0027725F"/>
    <w:rsid w:val="002774A7"/>
    <w:rsid w:val="00287D9C"/>
    <w:rsid w:val="002C21F0"/>
    <w:rsid w:val="002C7FF5"/>
    <w:rsid w:val="002E70E3"/>
    <w:rsid w:val="003107FA"/>
    <w:rsid w:val="003148F7"/>
    <w:rsid w:val="003229D8"/>
    <w:rsid w:val="00324613"/>
    <w:rsid w:val="00324F05"/>
    <w:rsid w:val="003314D1"/>
    <w:rsid w:val="00335A2F"/>
    <w:rsid w:val="00341937"/>
    <w:rsid w:val="00347C66"/>
    <w:rsid w:val="00372AA9"/>
    <w:rsid w:val="0039277A"/>
    <w:rsid w:val="00393FE9"/>
    <w:rsid w:val="003972E0"/>
    <w:rsid w:val="003975ED"/>
    <w:rsid w:val="003B2E2F"/>
    <w:rsid w:val="003B7894"/>
    <w:rsid w:val="003C2CC4"/>
    <w:rsid w:val="003D20AD"/>
    <w:rsid w:val="003D4B23"/>
    <w:rsid w:val="003D7228"/>
    <w:rsid w:val="003E4ADD"/>
    <w:rsid w:val="003F4048"/>
    <w:rsid w:val="00424C80"/>
    <w:rsid w:val="004325CB"/>
    <w:rsid w:val="0044503A"/>
    <w:rsid w:val="00446DE4"/>
    <w:rsid w:val="00447761"/>
    <w:rsid w:val="00447FCF"/>
    <w:rsid w:val="00451EC3"/>
    <w:rsid w:val="00455C08"/>
    <w:rsid w:val="004721B1"/>
    <w:rsid w:val="00477666"/>
    <w:rsid w:val="004859EC"/>
    <w:rsid w:val="00487F2D"/>
    <w:rsid w:val="004908B6"/>
    <w:rsid w:val="00495297"/>
    <w:rsid w:val="00496A15"/>
    <w:rsid w:val="004A01EB"/>
    <w:rsid w:val="004A2AF3"/>
    <w:rsid w:val="004A3787"/>
    <w:rsid w:val="004B75D2"/>
    <w:rsid w:val="004D1140"/>
    <w:rsid w:val="004E6AD6"/>
    <w:rsid w:val="004F55ED"/>
    <w:rsid w:val="005064F1"/>
    <w:rsid w:val="00517AE5"/>
    <w:rsid w:val="0052036C"/>
    <w:rsid w:val="0052176C"/>
    <w:rsid w:val="005261E5"/>
    <w:rsid w:val="005420F2"/>
    <w:rsid w:val="00542574"/>
    <w:rsid w:val="005436AB"/>
    <w:rsid w:val="00546DBF"/>
    <w:rsid w:val="00547694"/>
    <w:rsid w:val="00552E7C"/>
    <w:rsid w:val="00553D76"/>
    <w:rsid w:val="005552B5"/>
    <w:rsid w:val="0056117B"/>
    <w:rsid w:val="00563F21"/>
    <w:rsid w:val="00571365"/>
    <w:rsid w:val="00572398"/>
    <w:rsid w:val="00580ED1"/>
    <w:rsid w:val="005826F0"/>
    <w:rsid w:val="005828C0"/>
    <w:rsid w:val="00586810"/>
    <w:rsid w:val="005A7881"/>
    <w:rsid w:val="005B3DB3"/>
    <w:rsid w:val="005B6E48"/>
    <w:rsid w:val="005C2B8F"/>
    <w:rsid w:val="005C7681"/>
    <w:rsid w:val="005D6769"/>
    <w:rsid w:val="005D7F0E"/>
    <w:rsid w:val="005E1712"/>
    <w:rsid w:val="005F7866"/>
    <w:rsid w:val="00611FC4"/>
    <w:rsid w:val="006176FB"/>
    <w:rsid w:val="00640B26"/>
    <w:rsid w:val="00644AFD"/>
    <w:rsid w:val="00660B03"/>
    <w:rsid w:val="00661925"/>
    <w:rsid w:val="00670741"/>
    <w:rsid w:val="00690F34"/>
    <w:rsid w:val="00694207"/>
    <w:rsid w:val="00696037"/>
    <w:rsid w:val="00696BD6"/>
    <w:rsid w:val="006A6B9D"/>
    <w:rsid w:val="006A7392"/>
    <w:rsid w:val="006B3189"/>
    <w:rsid w:val="006B7D65"/>
    <w:rsid w:val="006D6DA6"/>
    <w:rsid w:val="006D71E3"/>
    <w:rsid w:val="006E564B"/>
    <w:rsid w:val="006E60E3"/>
    <w:rsid w:val="006F13F0"/>
    <w:rsid w:val="006F5035"/>
    <w:rsid w:val="006F74F7"/>
    <w:rsid w:val="007065EB"/>
    <w:rsid w:val="007077F7"/>
    <w:rsid w:val="00720183"/>
    <w:rsid w:val="007209CE"/>
    <w:rsid w:val="0072632A"/>
    <w:rsid w:val="00741AAB"/>
    <w:rsid w:val="0074200B"/>
    <w:rsid w:val="00771ADE"/>
    <w:rsid w:val="00796147"/>
    <w:rsid w:val="007A6296"/>
    <w:rsid w:val="007B6BA5"/>
    <w:rsid w:val="007C1B62"/>
    <w:rsid w:val="007C3390"/>
    <w:rsid w:val="007C4F4B"/>
    <w:rsid w:val="007D2CDC"/>
    <w:rsid w:val="007D5327"/>
    <w:rsid w:val="007E09F1"/>
    <w:rsid w:val="007F5F6F"/>
    <w:rsid w:val="007F6611"/>
    <w:rsid w:val="00800A58"/>
    <w:rsid w:val="00806184"/>
    <w:rsid w:val="008155C3"/>
    <w:rsid w:val="008175E9"/>
    <w:rsid w:val="0082243E"/>
    <w:rsid w:val="0082389A"/>
    <w:rsid w:val="008242D7"/>
    <w:rsid w:val="00856CD2"/>
    <w:rsid w:val="00861BC6"/>
    <w:rsid w:val="00864B9A"/>
    <w:rsid w:val="00864BC8"/>
    <w:rsid w:val="00871FD5"/>
    <w:rsid w:val="00881C49"/>
    <w:rsid w:val="00886D83"/>
    <w:rsid w:val="008979B1"/>
    <w:rsid w:val="008A6B25"/>
    <w:rsid w:val="008A6C4F"/>
    <w:rsid w:val="008B2C2D"/>
    <w:rsid w:val="008B669B"/>
    <w:rsid w:val="008C1E4D"/>
    <w:rsid w:val="008E0E46"/>
    <w:rsid w:val="00902C79"/>
    <w:rsid w:val="0090452C"/>
    <w:rsid w:val="00907C3F"/>
    <w:rsid w:val="00910EDE"/>
    <w:rsid w:val="00911F1A"/>
    <w:rsid w:val="0092237C"/>
    <w:rsid w:val="00933AA1"/>
    <w:rsid w:val="0093707B"/>
    <w:rsid w:val="009400EB"/>
    <w:rsid w:val="009427E3"/>
    <w:rsid w:val="009444FF"/>
    <w:rsid w:val="009552B3"/>
    <w:rsid w:val="0095538F"/>
    <w:rsid w:val="00956D9B"/>
    <w:rsid w:val="00963CBA"/>
    <w:rsid w:val="009654B7"/>
    <w:rsid w:val="00977E9B"/>
    <w:rsid w:val="00986029"/>
    <w:rsid w:val="00991261"/>
    <w:rsid w:val="009A0B83"/>
    <w:rsid w:val="009B3800"/>
    <w:rsid w:val="009C65E1"/>
    <w:rsid w:val="009D22AC"/>
    <w:rsid w:val="009D50DB"/>
    <w:rsid w:val="009E1C4E"/>
    <w:rsid w:val="009E7276"/>
    <w:rsid w:val="009F18E8"/>
    <w:rsid w:val="00A00035"/>
    <w:rsid w:val="00A013F3"/>
    <w:rsid w:val="00A05E0B"/>
    <w:rsid w:val="00A1427D"/>
    <w:rsid w:val="00A31D79"/>
    <w:rsid w:val="00A4634F"/>
    <w:rsid w:val="00A50B32"/>
    <w:rsid w:val="00A51CF3"/>
    <w:rsid w:val="00A62F84"/>
    <w:rsid w:val="00A7187A"/>
    <w:rsid w:val="00A72F22"/>
    <w:rsid w:val="00A74676"/>
    <w:rsid w:val="00A748A6"/>
    <w:rsid w:val="00A76561"/>
    <w:rsid w:val="00A879A4"/>
    <w:rsid w:val="00A87E95"/>
    <w:rsid w:val="00A92E29"/>
    <w:rsid w:val="00AA0F3C"/>
    <w:rsid w:val="00AD09E9"/>
    <w:rsid w:val="00AD5229"/>
    <w:rsid w:val="00AF0576"/>
    <w:rsid w:val="00AF22C7"/>
    <w:rsid w:val="00AF3829"/>
    <w:rsid w:val="00B02EB8"/>
    <w:rsid w:val="00B037F0"/>
    <w:rsid w:val="00B11DFB"/>
    <w:rsid w:val="00B2327D"/>
    <w:rsid w:val="00B2718F"/>
    <w:rsid w:val="00B30179"/>
    <w:rsid w:val="00B3317B"/>
    <w:rsid w:val="00B334DC"/>
    <w:rsid w:val="00B345B8"/>
    <w:rsid w:val="00B3631A"/>
    <w:rsid w:val="00B53013"/>
    <w:rsid w:val="00B67F5E"/>
    <w:rsid w:val="00B721DA"/>
    <w:rsid w:val="00B73E65"/>
    <w:rsid w:val="00B750C9"/>
    <w:rsid w:val="00B81E12"/>
    <w:rsid w:val="00B856D9"/>
    <w:rsid w:val="00B87110"/>
    <w:rsid w:val="00B97FA8"/>
    <w:rsid w:val="00BA3031"/>
    <w:rsid w:val="00BB0E81"/>
    <w:rsid w:val="00BC1385"/>
    <w:rsid w:val="00BC74E9"/>
    <w:rsid w:val="00BE618E"/>
    <w:rsid w:val="00C1531E"/>
    <w:rsid w:val="00C24693"/>
    <w:rsid w:val="00C35F0B"/>
    <w:rsid w:val="00C463DD"/>
    <w:rsid w:val="00C637A1"/>
    <w:rsid w:val="00C64458"/>
    <w:rsid w:val="00C70E06"/>
    <w:rsid w:val="00C745C3"/>
    <w:rsid w:val="00C859C3"/>
    <w:rsid w:val="00CA2A58"/>
    <w:rsid w:val="00CC0B55"/>
    <w:rsid w:val="00CD6995"/>
    <w:rsid w:val="00CE4A8F"/>
    <w:rsid w:val="00CF0214"/>
    <w:rsid w:val="00CF586F"/>
    <w:rsid w:val="00CF7D43"/>
    <w:rsid w:val="00D11129"/>
    <w:rsid w:val="00D13403"/>
    <w:rsid w:val="00D2007C"/>
    <w:rsid w:val="00D2031B"/>
    <w:rsid w:val="00D22332"/>
    <w:rsid w:val="00D230B6"/>
    <w:rsid w:val="00D25FE2"/>
    <w:rsid w:val="00D34D44"/>
    <w:rsid w:val="00D43252"/>
    <w:rsid w:val="00D550F9"/>
    <w:rsid w:val="00D572B0"/>
    <w:rsid w:val="00D62E90"/>
    <w:rsid w:val="00D76BE5"/>
    <w:rsid w:val="00D93152"/>
    <w:rsid w:val="00D978C6"/>
    <w:rsid w:val="00DA67AD"/>
    <w:rsid w:val="00DB18CE"/>
    <w:rsid w:val="00DE107F"/>
    <w:rsid w:val="00DE2CAE"/>
    <w:rsid w:val="00DE3EC0"/>
    <w:rsid w:val="00E079E6"/>
    <w:rsid w:val="00E11593"/>
    <w:rsid w:val="00E12B6B"/>
    <w:rsid w:val="00E130AB"/>
    <w:rsid w:val="00E132C0"/>
    <w:rsid w:val="00E17615"/>
    <w:rsid w:val="00E438D9"/>
    <w:rsid w:val="00E5644E"/>
    <w:rsid w:val="00E65985"/>
    <w:rsid w:val="00E7190E"/>
    <w:rsid w:val="00E7260F"/>
    <w:rsid w:val="00E806EE"/>
    <w:rsid w:val="00E96630"/>
    <w:rsid w:val="00EB0FB9"/>
    <w:rsid w:val="00EB2516"/>
    <w:rsid w:val="00EC442F"/>
    <w:rsid w:val="00EC7679"/>
    <w:rsid w:val="00ED07FB"/>
    <w:rsid w:val="00ED0CA9"/>
    <w:rsid w:val="00ED7A2A"/>
    <w:rsid w:val="00EF1D7F"/>
    <w:rsid w:val="00EF1FEF"/>
    <w:rsid w:val="00EF5BDB"/>
    <w:rsid w:val="00F07FD9"/>
    <w:rsid w:val="00F13813"/>
    <w:rsid w:val="00F23315"/>
    <w:rsid w:val="00F23933"/>
    <w:rsid w:val="00F24119"/>
    <w:rsid w:val="00F260E8"/>
    <w:rsid w:val="00F40E75"/>
    <w:rsid w:val="00F42CD9"/>
    <w:rsid w:val="00F52936"/>
    <w:rsid w:val="00F66016"/>
    <w:rsid w:val="00F677CB"/>
    <w:rsid w:val="00F73977"/>
    <w:rsid w:val="00F94645"/>
    <w:rsid w:val="00FA1685"/>
    <w:rsid w:val="00FA2681"/>
    <w:rsid w:val="00FA7DF3"/>
    <w:rsid w:val="00FB0940"/>
    <w:rsid w:val="00FB6F16"/>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740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238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389A"/>
    <w:rPr>
      <w:rFonts w:ascii="Tahoma" w:hAnsi="Tahoma" w:cs="Tahoma"/>
      <w:sz w:val="16"/>
      <w:szCs w:val="16"/>
      <w:lang w:eastAsia="en-US"/>
    </w:rPr>
  </w:style>
  <w:style w:type="paragraph" w:styleId="ListParagraph">
    <w:name w:val="List Paragraph"/>
    <w:basedOn w:val="Normal"/>
    <w:uiPriority w:val="34"/>
    <w:qFormat/>
    <w:rsid w:val="00056B7B"/>
    <w:pPr>
      <w:suppressAutoHyphens w:val="0"/>
      <w:spacing w:after="160" w:line="259" w:lineRule="auto"/>
      <w:ind w:left="720"/>
      <w:contextualSpacing/>
    </w:pPr>
    <w:rPr>
      <w:rFonts w:asciiTheme="minorHAnsi" w:eastAsiaTheme="minorHAnsi" w:hAnsiTheme="minorHAnsi" w:cstheme="minorBidi"/>
      <w:sz w:val="22"/>
      <w:szCs w:val="22"/>
      <w:lang w:val="en-ZA"/>
    </w:rPr>
  </w:style>
  <w:style w:type="character" w:styleId="CommentReference">
    <w:name w:val="annotation reference"/>
    <w:basedOn w:val="DefaultParagraphFont"/>
    <w:semiHidden/>
    <w:unhideWhenUsed/>
    <w:rsid w:val="005828C0"/>
    <w:rPr>
      <w:sz w:val="16"/>
      <w:szCs w:val="16"/>
    </w:rPr>
  </w:style>
  <w:style w:type="paragraph" w:styleId="CommentText">
    <w:name w:val="annotation text"/>
    <w:basedOn w:val="Normal"/>
    <w:link w:val="CommentTextChar"/>
    <w:semiHidden/>
    <w:unhideWhenUsed/>
    <w:rsid w:val="005828C0"/>
    <w:pPr>
      <w:spacing w:line="240" w:lineRule="auto"/>
    </w:pPr>
  </w:style>
  <w:style w:type="character" w:customStyle="1" w:styleId="CommentTextChar">
    <w:name w:val="Comment Text Char"/>
    <w:basedOn w:val="DefaultParagraphFont"/>
    <w:link w:val="CommentText"/>
    <w:semiHidden/>
    <w:rsid w:val="005828C0"/>
    <w:rPr>
      <w:lang w:eastAsia="en-US"/>
    </w:rPr>
  </w:style>
  <w:style w:type="paragraph" w:styleId="CommentSubject">
    <w:name w:val="annotation subject"/>
    <w:basedOn w:val="CommentText"/>
    <w:next w:val="CommentText"/>
    <w:link w:val="CommentSubjectChar"/>
    <w:semiHidden/>
    <w:unhideWhenUsed/>
    <w:rsid w:val="005828C0"/>
    <w:rPr>
      <w:b/>
      <w:bCs/>
    </w:rPr>
  </w:style>
  <w:style w:type="character" w:customStyle="1" w:styleId="CommentSubjectChar">
    <w:name w:val="Comment Subject Char"/>
    <w:basedOn w:val="CommentTextChar"/>
    <w:link w:val="CommentSubject"/>
    <w:semiHidden/>
    <w:rsid w:val="005828C0"/>
    <w:rPr>
      <w:b/>
      <w:bCs/>
      <w:lang w:eastAsia="en-US"/>
    </w:rPr>
  </w:style>
  <w:style w:type="character" w:customStyle="1" w:styleId="FootnoteTextChar">
    <w:name w:val="Footnote Text Char"/>
    <w:aliases w:val="5_G Char"/>
    <w:basedOn w:val="DefaultParagraphFont"/>
    <w:link w:val="FootnoteText"/>
    <w:rsid w:val="00DE107F"/>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238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389A"/>
    <w:rPr>
      <w:rFonts w:ascii="Tahoma" w:hAnsi="Tahoma" w:cs="Tahoma"/>
      <w:sz w:val="16"/>
      <w:szCs w:val="16"/>
      <w:lang w:eastAsia="en-US"/>
    </w:rPr>
  </w:style>
  <w:style w:type="paragraph" w:styleId="ListParagraph">
    <w:name w:val="List Paragraph"/>
    <w:basedOn w:val="Normal"/>
    <w:uiPriority w:val="34"/>
    <w:qFormat/>
    <w:rsid w:val="00056B7B"/>
    <w:pPr>
      <w:suppressAutoHyphens w:val="0"/>
      <w:spacing w:after="160" w:line="259" w:lineRule="auto"/>
      <w:ind w:left="720"/>
      <w:contextualSpacing/>
    </w:pPr>
    <w:rPr>
      <w:rFonts w:asciiTheme="minorHAnsi" w:eastAsiaTheme="minorHAnsi" w:hAnsiTheme="minorHAnsi" w:cstheme="minorBidi"/>
      <w:sz w:val="22"/>
      <w:szCs w:val="22"/>
      <w:lang w:val="en-ZA"/>
    </w:rPr>
  </w:style>
  <w:style w:type="character" w:styleId="CommentReference">
    <w:name w:val="annotation reference"/>
    <w:basedOn w:val="DefaultParagraphFont"/>
    <w:semiHidden/>
    <w:unhideWhenUsed/>
    <w:rsid w:val="005828C0"/>
    <w:rPr>
      <w:sz w:val="16"/>
      <w:szCs w:val="16"/>
    </w:rPr>
  </w:style>
  <w:style w:type="paragraph" w:styleId="CommentText">
    <w:name w:val="annotation text"/>
    <w:basedOn w:val="Normal"/>
    <w:link w:val="CommentTextChar"/>
    <w:semiHidden/>
    <w:unhideWhenUsed/>
    <w:rsid w:val="005828C0"/>
    <w:pPr>
      <w:spacing w:line="240" w:lineRule="auto"/>
    </w:pPr>
  </w:style>
  <w:style w:type="character" w:customStyle="1" w:styleId="CommentTextChar">
    <w:name w:val="Comment Text Char"/>
    <w:basedOn w:val="DefaultParagraphFont"/>
    <w:link w:val="CommentText"/>
    <w:semiHidden/>
    <w:rsid w:val="005828C0"/>
    <w:rPr>
      <w:lang w:eastAsia="en-US"/>
    </w:rPr>
  </w:style>
  <w:style w:type="paragraph" w:styleId="CommentSubject">
    <w:name w:val="annotation subject"/>
    <w:basedOn w:val="CommentText"/>
    <w:next w:val="CommentText"/>
    <w:link w:val="CommentSubjectChar"/>
    <w:semiHidden/>
    <w:unhideWhenUsed/>
    <w:rsid w:val="005828C0"/>
    <w:rPr>
      <w:b/>
      <w:bCs/>
    </w:rPr>
  </w:style>
  <w:style w:type="character" w:customStyle="1" w:styleId="CommentSubjectChar">
    <w:name w:val="Comment Subject Char"/>
    <w:basedOn w:val="CommentTextChar"/>
    <w:link w:val="CommentSubject"/>
    <w:semiHidden/>
    <w:rsid w:val="005828C0"/>
    <w:rPr>
      <w:b/>
      <w:bCs/>
      <w:lang w:eastAsia="en-US"/>
    </w:rPr>
  </w:style>
  <w:style w:type="character" w:customStyle="1" w:styleId="FootnoteTextChar">
    <w:name w:val="Footnote Text Char"/>
    <w:aliases w:val="5_G Char"/>
    <w:basedOn w:val="DefaultParagraphFont"/>
    <w:link w:val="FootnoteText"/>
    <w:rsid w:val="00DE107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5702</Characters>
  <Application>Microsoft Office Word</Application>
  <DocSecurity>0</DocSecurity>
  <Lines>107</Lines>
  <Paragraphs>40</Paragraphs>
  <ScaleCrop>false</ScaleCrop>
  <HeadingPairs>
    <vt:vector size="2" baseType="variant">
      <vt:variant>
        <vt:lpstr>Title</vt:lpstr>
      </vt:variant>
      <vt:variant>
        <vt:i4>1</vt:i4>
      </vt:variant>
    </vt:vector>
  </HeadingPairs>
  <TitlesOfParts>
    <vt:vector size="1" baseType="lpstr">
      <vt:lpstr>1710036</vt:lpstr>
    </vt:vector>
  </TitlesOfParts>
  <Company>CSD</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1710262</dc:title>
  <dc:subject>A/HRC/35/L.17/Rev.1</dc:subject>
  <dc:creator>Kiatsurayanon</dc:creator>
  <cp:keywords/>
  <dc:description/>
  <cp:lastModifiedBy>PDF ENG</cp:lastModifiedBy>
  <cp:revision>2</cp:revision>
  <cp:lastPrinted>2017-06-15T15:26:00Z</cp:lastPrinted>
  <dcterms:created xsi:type="dcterms:W3CDTF">2017-06-21T07:19:00Z</dcterms:created>
  <dcterms:modified xsi:type="dcterms:W3CDTF">2017-06-21T07:19:00Z</dcterms:modified>
</cp:coreProperties>
</file>