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647A7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647A7D" w:rsidP="00647A7D">
            <w:pPr>
              <w:jc w:val="right"/>
            </w:pPr>
            <w:r w:rsidRPr="00647A7D">
              <w:rPr>
                <w:sz w:val="40"/>
              </w:rPr>
              <w:t>A</w:t>
            </w:r>
            <w:r>
              <w:t>/HRC/33/L.15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647A7D" w:rsidP="00F70608">
            <w:pPr>
              <w:spacing w:before="240"/>
            </w:pPr>
            <w:r>
              <w:t>Distr. limitée</w:t>
            </w:r>
          </w:p>
          <w:p w:rsidR="00647A7D" w:rsidRDefault="00647A7D" w:rsidP="00647A7D">
            <w:pPr>
              <w:spacing w:line="240" w:lineRule="exact"/>
            </w:pPr>
            <w:r>
              <w:t>26 septembre 2016</w:t>
            </w:r>
          </w:p>
          <w:p w:rsidR="00647A7D" w:rsidRDefault="00647A7D" w:rsidP="00647A7D">
            <w:pPr>
              <w:spacing w:line="240" w:lineRule="exact"/>
            </w:pPr>
            <w:r>
              <w:t>Français</w:t>
            </w:r>
          </w:p>
          <w:p w:rsidR="00647A7D" w:rsidRPr="00DB58B5" w:rsidRDefault="00647A7D" w:rsidP="00647A7D">
            <w:pPr>
              <w:spacing w:line="240" w:lineRule="exact"/>
            </w:pPr>
            <w:r>
              <w:t>Original 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4C1D43" w:rsidRPr="00647A7D" w:rsidRDefault="004E2974" w:rsidP="00647A7D">
      <w:pPr>
        <w:rPr>
          <w:b/>
          <w:lang w:val="fr-FR"/>
        </w:rPr>
      </w:pPr>
      <w:r w:rsidRPr="00647A7D">
        <w:rPr>
          <w:b/>
          <w:lang w:val="fr-FR"/>
        </w:rPr>
        <w:t>Trente-troisième</w:t>
      </w:r>
      <w:r w:rsidRPr="00647A7D">
        <w:rPr>
          <w:b/>
          <w:lang w:val="fr-FR"/>
        </w:rPr>
        <w:t xml:space="preserve"> session</w:t>
      </w:r>
    </w:p>
    <w:p w:rsidR="004C1D43" w:rsidRPr="00647A7D" w:rsidRDefault="004E2974" w:rsidP="00647A7D">
      <w:pPr>
        <w:rPr>
          <w:lang w:val="fr-FR"/>
        </w:rPr>
      </w:pPr>
      <w:r w:rsidRPr="00647A7D">
        <w:rPr>
          <w:lang w:val="fr-FR"/>
        </w:rPr>
        <w:t>Point</w:t>
      </w:r>
      <w:r w:rsidR="00647A7D">
        <w:rPr>
          <w:lang w:val="fr-FR"/>
        </w:rPr>
        <w:t> </w:t>
      </w:r>
      <w:r w:rsidRPr="00647A7D">
        <w:rPr>
          <w:lang w:val="fr-FR"/>
        </w:rPr>
        <w:t>3</w:t>
      </w:r>
      <w:r w:rsidRPr="00647A7D">
        <w:rPr>
          <w:lang w:val="fr-FR"/>
        </w:rPr>
        <w:t xml:space="preserve">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ordre du jour</w:t>
      </w:r>
    </w:p>
    <w:p w:rsidR="004C1D43" w:rsidRPr="00647A7D" w:rsidRDefault="004E2974" w:rsidP="00647A7D">
      <w:pPr>
        <w:rPr>
          <w:b/>
          <w:lang w:val="fr-FR"/>
        </w:rPr>
      </w:pPr>
      <w:r w:rsidRPr="00647A7D">
        <w:rPr>
          <w:b/>
          <w:lang w:val="fr-FR"/>
        </w:rPr>
        <w:t xml:space="preserve">Promotion </w:t>
      </w:r>
      <w:r w:rsidRPr="00647A7D">
        <w:rPr>
          <w:b/>
          <w:lang w:val="fr-FR"/>
        </w:rPr>
        <w:t>et</w:t>
      </w:r>
      <w:r w:rsidRPr="00647A7D">
        <w:rPr>
          <w:b/>
          <w:lang w:val="fr-FR"/>
        </w:rPr>
        <w:t xml:space="preserve"> protection </w:t>
      </w:r>
      <w:r w:rsidRPr="00647A7D">
        <w:rPr>
          <w:b/>
          <w:lang w:val="fr-FR"/>
        </w:rPr>
        <w:t>de tous les droits de l</w:t>
      </w:r>
      <w:r w:rsidR="00647A7D" w:rsidRPr="00647A7D">
        <w:rPr>
          <w:b/>
          <w:lang w:val="fr-FR"/>
        </w:rPr>
        <w:t>’</w:t>
      </w:r>
      <w:r w:rsidRPr="00647A7D">
        <w:rPr>
          <w:b/>
          <w:lang w:val="fr-FR"/>
        </w:rPr>
        <w:t>homme</w:t>
      </w:r>
      <w:r w:rsidRPr="00647A7D">
        <w:rPr>
          <w:b/>
          <w:lang w:val="fr-FR"/>
        </w:rPr>
        <w:t xml:space="preserve">, </w:t>
      </w:r>
      <w:r w:rsidR="00647A7D">
        <w:rPr>
          <w:b/>
          <w:lang w:val="fr-FR"/>
        </w:rPr>
        <w:br/>
      </w:r>
      <w:r w:rsidRPr="00647A7D">
        <w:rPr>
          <w:b/>
          <w:lang w:val="fr-FR"/>
        </w:rPr>
        <w:t>civil</w:t>
      </w:r>
      <w:r w:rsidRPr="00647A7D">
        <w:rPr>
          <w:b/>
          <w:lang w:val="fr-FR"/>
        </w:rPr>
        <w:t>s</w:t>
      </w:r>
      <w:r w:rsidRPr="00647A7D">
        <w:rPr>
          <w:b/>
          <w:lang w:val="fr-FR"/>
        </w:rPr>
        <w:t>,</w:t>
      </w:r>
      <w:r w:rsidRPr="00647A7D">
        <w:rPr>
          <w:b/>
          <w:lang w:val="fr-FR"/>
        </w:rPr>
        <w:t xml:space="preserve"> politiques, écono</w:t>
      </w:r>
      <w:r w:rsidR="00647A7D">
        <w:rPr>
          <w:b/>
          <w:lang w:val="fr-FR"/>
        </w:rPr>
        <w:t xml:space="preserve">miques, sociaux et culturels, </w:t>
      </w:r>
      <w:r w:rsidR="00647A7D">
        <w:rPr>
          <w:b/>
          <w:lang w:val="fr-FR"/>
        </w:rPr>
        <w:br/>
        <w:t>y </w:t>
      </w:r>
      <w:r w:rsidRPr="00647A7D">
        <w:rPr>
          <w:b/>
          <w:lang w:val="fr-FR"/>
        </w:rPr>
        <w:t>compris le droit au développement</w:t>
      </w:r>
    </w:p>
    <w:p w:rsidR="004C1D43" w:rsidRPr="00647A7D" w:rsidRDefault="004E2974" w:rsidP="00647A7D">
      <w:pPr>
        <w:pStyle w:val="H23G"/>
        <w:rPr>
          <w:lang w:val="fr-FR"/>
        </w:rPr>
      </w:pPr>
      <w:r w:rsidRPr="00647A7D">
        <w:rPr>
          <w:lang w:val="fr-FR"/>
        </w:rPr>
        <w:tab/>
      </w:r>
      <w:r w:rsidRPr="00647A7D">
        <w:rPr>
          <w:lang w:val="fr-FR"/>
        </w:rPr>
        <w:tab/>
        <w:t>Andorr</w:t>
      </w:r>
      <w:r w:rsidRPr="00647A7D">
        <w:rPr>
          <w:lang w:val="fr-FR"/>
        </w:rPr>
        <w:t>e</w:t>
      </w:r>
      <w:r w:rsidR="00647A7D" w:rsidRPr="00647A7D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</w:t>
      </w:r>
      <w:r w:rsidR="00647A7D">
        <w:rPr>
          <w:lang w:val="fr-FR"/>
        </w:rPr>
        <w:t>Autriche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Belgique,</w:t>
      </w:r>
      <w:r w:rsidRPr="00647A7D">
        <w:rPr>
          <w:lang w:val="fr-FR"/>
        </w:rPr>
        <w:t xml:space="preserve"> Bosni</w:t>
      </w:r>
      <w:r w:rsidRPr="00647A7D">
        <w:rPr>
          <w:lang w:val="fr-FR"/>
        </w:rPr>
        <w:t>e-Herzégovine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Botswana, Br</w:t>
      </w:r>
      <w:r w:rsidRPr="00647A7D">
        <w:rPr>
          <w:lang w:val="fr-FR"/>
        </w:rPr>
        <w:t>ésil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Bulgari</w:t>
      </w:r>
      <w:r w:rsidRPr="00647A7D">
        <w:rPr>
          <w:lang w:val="fr-FR"/>
        </w:rPr>
        <w:t>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Came</w:t>
      </w:r>
      <w:r w:rsidRPr="00647A7D">
        <w:rPr>
          <w:lang w:val="fr-FR"/>
        </w:rPr>
        <w:t>ro</w:t>
      </w:r>
      <w:r w:rsidRPr="00647A7D">
        <w:rPr>
          <w:lang w:val="fr-FR"/>
        </w:rPr>
        <w:t>u</w:t>
      </w:r>
      <w:r w:rsidRPr="00647A7D">
        <w:rPr>
          <w:lang w:val="fr-FR"/>
        </w:rPr>
        <w:t>n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Chil</w:t>
      </w:r>
      <w:r w:rsidRPr="00647A7D">
        <w:rPr>
          <w:lang w:val="fr-FR"/>
        </w:rPr>
        <w:t>i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Chypre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Colombi</w:t>
      </w:r>
      <w:r w:rsidRPr="00647A7D">
        <w:rPr>
          <w:lang w:val="fr-FR"/>
        </w:rPr>
        <w:t>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D</w:t>
      </w:r>
      <w:r w:rsidRPr="00647A7D">
        <w:rPr>
          <w:lang w:val="fr-FR"/>
        </w:rPr>
        <w:t>a</w:t>
      </w:r>
      <w:r w:rsidRPr="00647A7D">
        <w:rPr>
          <w:lang w:val="fr-FR"/>
        </w:rPr>
        <w:t>n</w:t>
      </w:r>
      <w:r w:rsidRPr="00647A7D">
        <w:rPr>
          <w:lang w:val="fr-FR"/>
        </w:rPr>
        <w:t>e</w:t>
      </w:r>
      <w:r w:rsidRPr="00647A7D">
        <w:rPr>
          <w:lang w:val="fr-FR"/>
        </w:rPr>
        <w:t>mark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Égypte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Équateur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Espagne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 xml:space="preserve">, </w:t>
      </w:r>
      <w:r w:rsidRPr="00264CA5">
        <w:rPr>
          <w:spacing w:val="2"/>
          <w:lang w:val="fr-FR"/>
        </w:rPr>
        <w:t>États-Unis d</w:t>
      </w:r>
      <w:r w:rsidR="00647A7D" w:rsidRPr="00264CA5">
        <w:rPr>
          <w:spacing w:val="2"/>
          <w:lang w:val="fr-FR"/>
        </w:rPr>
        <w:t>’</w:t>
      </w:r>
      <w:r w:rsidRPr="00264CA5">
        <w:rPr>
          <w:spacing w:val="2"/>
          <w:lang w:val="fr-FR"/>
        </w:rPr>
        <w:t>Amérique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 xml:space="preserve">, </w:t>
      </w:r>
      <w:r w:rsidRPr="00264CA5">
        <w:rPr>
          <w:spacing w:val="2"/>
          <w:lang w:val="fr-FR"/>
        </w:rPr>
        <w:t>Finland</w:t>
      </w:r>
      <w:r w:rsidRPr="00264CA5">
        <w:rPr>
          <w:spacing w:val="2"/>
          <w:lang w:val="fr-FR"/>
        </w:rPr>
        <w:t>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Gr</w:t>
      </w:r>
      <w:r w:rsidRPr="00264CA5">
        <w:rPr>
          <w:spacing w:val="2"/>
          <w:lang w:val="fr-FR"/>
        </w:rPr>
        <w:t>è</w:t>
      </w:r>
      <w:r w:rsidRPr="00264CA5">
        <w:rPr>
          <w:spacing w:val="2"/>
          <w:lang w:val="fr-FR"/>
        </w:rPr>
        <w:t>ce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Indon</w:t>
      </w:r>
      <w:r w:rsidRPr="00264CA5">
        <w:rPr>
          <w:spacing w:val="2"/>
          <w:lang w:val="fr-FR"/>
        </w:rPr>
        <w:t>ésie,</w:t>
      </w:r>
      <w:r w:rsidRPr="00264CA5">
        <w:rPr>
          <w:spacing w:val="2"/>
          <w:lang w:val="fr-FR"/>
        </w:rPr>
        <w:t xml:space="preserve"> </w:t>
      </w:r>
      <w:r w:rsidRPr="00264CA5">
        <w:rPr>
          <w:spacing w:val="2"/>
          <w:lang w:val="fr-FR"/>
        </w:rPr>
        <w:t>Irland</w:t>
      </w:r>
      <w:r w:rsidRPr="00264CA5">
        <w:rPr>
          <w:spacing w:val="2"/>
          <w:lang w:val="fr-FR"/>
        </w:rPr>
        <w:t>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Ital</w:t>
      </w:r>
      <w:r w:rsidRPr="00264CA5">
        <w:rPr>
          <w:spacing w:val="2"/>
          <w:lang w:val="fr-FR"/>
        </w:rPr>
        <w:t>ie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Liby</w:t>
      </w:r>
      <w:r w:rsidRPr="00264CA5">
        <w:rPr>
          <w:spacing w:val="2"/>
          <w:lang w:val="fr-FR"/>
        </w:rPr>
        <w:t>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Luxembourg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Maldives, Malt</w:t>
      </w:r>
      <w:r w:rsidRPr="00264CA5">
        <w:rPr>
          <w:spacing w:val="2"/>
          <w:lang w:val="fr-FR"/>
        </w:rPr>
        <w:t>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Mexi</w:t>
      </w:r>
      <w:r w:rsidRPr="00264CA5">
        <w:rPr>
          <w:spacing w:val="2"/>
          <w:lang w:val="fr-FR"/>
        </w:rPr>
        <w:t>que</w:t>
      </w:r>
      <w:r w:rsidRPr="00264CA5">
        <w:rPr>
          <w:spacing w:val="2"/>
          <w:lang w:val="fr-FR"/>
        </w:rPr>
        <w:t>, Mozambique</w:t>
      </w:r>
      <w:r w:rsidR="00647A7D" w:rsidRPr="00264CA5">
        <w:rPr>
          <w:b w:val="0"/>
          <w:spacing w:val="2"/>
          <w:lang w:val="fr-FR"/>
        </w:rPr>
        <w:t>*</w:t>
      </w:r>
      <w:r w:rsidRPr="00264CA5">
        <w:rPr>
          <w:spacing w:val="2"/>
          <w:lang w:val="fr-FR"/>
        </w:rPr>
        <w:t>,</w:t>
      </w:r>
      <w:r w:rsidRPr="00264CA5">
        <w:rPr>
          <w:spacing w:val="2"/>
          <w:lang w:val="fr-FR"/>
        </w:rPr>
        <w:t xml:space="preserve"> </w:t>
      </w:r>
      <w:r w:rsidRPr="00264CA5">
        <w:rPr>
          <w:spacing w:val="2"/>
          <w:lang w:val="fr-FR"/>
        </w:rPr>
        <w:t>Panama</w:t>
      </w:r>
      <w:r w:rsidRPr="00264CA5">
        <w:rPr>
          <w:spacing w:val="2"/>
          <w:lang w:val="fr-FR"/>
        </w:rPr>
        <w:t xml:space="preserve">, </w:t>
      </w:r>
      <w:r w:rsidRPr="00264CA5">
        <w:rPr>
          <w:spacing w:val="2"/>
          <w:lang w:val="fr-FR"/>
        </w:rPr>
        <w:t>Paraguay,</w:t>
      </w:r>
      <w:r w:rsidRPr="00647A7D">
        <w:rPr>
          <w:lang w:val="fr-FR"/>
        </w:rPr>
        <w:t xml:space="preserve"> </w:t>
      </w:r>
      <w:r w:rsidR="00264CA5">
        <w:rPr>
          <w:lang w:val="fr-FR"/>
        </w:rPr>
        <w:br/>
      </w:r>
      <w:r w:rsidRPr="00264CA5">
        <w:rPr>
          <w:spacing w:val="-2"/>
          <w:lang w:val="fr-FR"/>
        </w:rPr>
        <w:t xml:space="preserve">Pays-Bas, </w:t>
      </w:r>
      <w:r w:rsidRPr="00264CA5">
        <w:rPr>
          <w:spacing w:val="-2"/>
          <w:lang w:val="fr-FR"/>
        </w:rPr>
        <w:t>P</w:t>
      </w:r>
      <w:r w:rsidRPr="00264CA5">
        <w:rPr>
          <w:spacing w:val="-2"/>
          <w:lang w:val="fr-FR"/>
        </w:rPr>
        <w:t>é</w:t>
      </w:r>
      <w:r w:rsidRPr="00264CA5">
        <w:rPr>
          <w:spacing w:val="-2"/>
          <w:lang w:val="fr-FR"/>
        </w:rPr>
        <w:t>r</w:t>
      </w:r>
      <w:r w:rsidRPr="00264CA5">
        <w:rPr>
          <w:spacing w:val="-2"/>
          <w:lang w:val="fr-FR"/>
        </w:rPr>
        <w:t>o</w:t>
      </w:r>
      <w:r w:rsidRPr="00264CA5">
        <w:rPr>
          <w:spacing w:val="-2"/>
          <w:lang w:val="fr-FR"/>
        </w:rPr>
        <w:t>u</w:t>
      </w:r>
      <w:r w:rsidR="00647A7D" w:rsidRPr="00264CA5">
        <w:rPr>
          <w:b w:val="0"/>
          <w:spacing w:val="-2"/>
          <w:lang w:val="fr-FR"/>
        </w:rPr>
        <w:t>*</w:t>
      </w:r>
      <w:r w:rsidRPr="00264CA5">
        <w:rPr>
          <w:spacing w:val="-2"/>
          <w:lang w:val="fr-FR"/>
        </w:rPr>
        <w:t>,</w:t>
      </w:r>
      <w:r w:rsidRPr="00264CA5">
        <w:rPr>
          <w:spacing w:val="-2"/>
          <w:lang w:val="fr-FR"/>
        </w:rPr>
        <w:t xml:space="preserve"> Philippines, Pol</w:t>
      </w:r>
      <w:r w:rsidRPr="00264CA5">
        <w:rPr>
          <w:spacing w:val="-2"/>
          <w:lang w:val="fr-FR"/>
        </w:rPr>
        <w:t>ogne</w:t>
      </w:r>
      <w:r w:rsidR="00647A7D" w:rsidRPr="00264CA5">
        <w:rPr>
          <w:b w:val="0"/>
          <w:spacing w:val="-2"/>
          <w:lang w:val="fr-FR"/>
        </w:rPr>
        <w:t>*</w:t>
      </w:r>
      <w:r w:rsidRPr="00264CA5">
        <w:rPr>
          <w:spacing w:val="-2"/>
          <w:lang w:val="fr-FR"/>
        </w:rPr>
        <w:t>,</w:t>
      </w:r>
      <w:r w:rsidRPr="00264CA5">
        <w:rPr>
          <w:spacing w:val="-2"/>
          <w:lang w:val="fr-FR"/>
        </w:rPr>
        <w:t xml:space="preserve"> Portugal, Qatar, Ro</w:t>
      </w:r>
      <w:r w:rsidRPr="00264CA5">
        <w:rPr>
          <w:spacing w:val="-2"/>
          <w:lang w:val="fr-FR"/>
        </w:rPr>
        <w:t>u</w:t>
      </w:r>
      <w:r w:rsidRPr="00264CA5">
        <w:rPr>
          <w:spacing w:val="-2"/>
          <w:lang w:val="fr-FR"/>
        </w:rPr>
        <w:t>mani</w:t>
      </w:r>
      <w:r w:rsidRPr="00264CA5">
        <w:rPr>
          <w:spacing w:val="-2"/>
          <w:lang w:val="fr-FR"/>
        </w:rPr>
        <w:t>e</w:t>
      </w:r>
      <w:r w:rsidR="00647A7D" w:rsidRPr="00264CA5">
        <w:rPr>
          <w:b w:val="0"/>
          <w:spacing w:val="-2"/>
          <w:lang w:val="fr-FR"/>
        </w:rPr>
        <w:t>*</w:t>
      </w:r>
      <w:r w:rsidRPr="00264CA5">
        <w:rPr>
          <w:spacing w:val="-2"/>
          <w:lang w:val="fr-FR"/>
        </w:rPr>
        <w:t>,</w:t>
      </w:r>
      <w:r w:rsidRPr="00264CA5">
        <w:rPr>
          <w:spacing w:val="-2"/>
          <w:lang w:val="fr-FR"/>
        </w:rPr>
        <w:t xml:space="preserve"> </w:t>
      </w:r>
      <w:r w:rsidRPr="00264CA5">
        <w:rPr>
          <w:spacing w:val="-2"/>
          <w:lang w:val="fr-FR"/>
        </w:rPr>
        <w:t>Royaume-Uni de</w:t>
      </w:r>
      <w:r w:rsidR="00264CA5">
        <w:rPr>
          <w:spacing w:val="-2"/>
          <w:lang w:val="fr-FR"/>
        </w:rPr>
        <w:t> </w:t>
      </w:r>
      <w:r w:rsidRPr="00264CA5">
        <w:rPr>
          <w:spacing w:val="-2"/>
          <w:lang w:val="fr-FR"/>
        </w:rPr>
        <w:t>Grande-Bretagne et d</w:t>
      </w:r>
      <w:r w:rsidR="00647A7D" w:rsidRPr="00264CA5">
        <w:rPr>
          <w:spacing w:val="-2"/>
          <w:lang w:val="fr-FR"/>
        </w:rPr>
        <w:t>’</w:t>
      </w:r>
      <w:r w:rsidRPr="00264CA5">
        <w:rPr>
          <w:spacing w:val="-2"/>
          <w:lang w:val="fr-FR"/>
        </w:rPr>
        <w:t xml:space="preserve">Irlande du Nord, </w:t>
      </w:r>
      <w:r w:rsidRPr="00264CA5">
        <w:rPr>
          <w:spacing w:val="-2"/>
          <w:lang w:val="fr-FR"/>
        </w:rPr>
        <w:t>Sierra Leone</w:t>
      </w:r>
      <w:r w:rsidR="00647A7D" w:rsidRPr="00264CA5">
        <w:rPr>
          <w:b w:val="0"/>
          <w:spacing w:val="-2"/>
          <w:lang w:val="fr-FR"/>
        </w:rPr>
        <w:t>*</w:t>
      </w:r>
      <w:r w:rsidRPr="00264CA5">
        <w:rPr>
          <w:spacing w:val="-2"/>
          <w:lang w:val="fr-FR"/>
        </w:rPr>
        <w:t>,</w:t>
      </w:r>
      <w:r w:rsidRPr="00264CA5">
        <w:rPr>
          <w:spacing w:val="-2"/>
          <w:lang w:val="fr-FR"/>
        </w:rPr>
        <w:t xml:space="preserve"> Slov</w:t>
      </w:r>
      <w:r w:rsidRPr="00264CA5">
        <w:rPr>
          <w:spacing w:val="-2"/>
          <w:lang w:val="fr-FR"/>
        </w:rPr>
        <w:t>énie</w:t>
      </w:r>
      <w:r w:rsidRPr="00264CA5">
        <w:rPr>
          <w:spacing w:val="-2"/>
          <w:lang w:val="fr-FR"/>
        </w:rPr>
        <w:t>, S</w:t>
      </w:r>
      <w:r w:rsidRPr="00264CA5">
        <w:rPr>
          <w:spacing w:val="-2"/>
          <w:lang w:val="fr-FR"/>
        </w:rPr>
        <w:t>uède</w:t>
      </w:r>
      <w:r w:rsidR="00647A7D" w:rsidRPr="00264CA5">
        <w:rPr>
          <w:b w:val="0"/>
          <w:spacing w:val="-2"/>
          <w:lang w:val="fr-FR"/>
        </w:rPr>
        <w:t>*</w:t>
      </w:r>
      <w:r w:rsidRPr="00264CA5">
        <w:rPr>
          <w:spacing w:val="-2"/>
          <w:lang w:val="fr-FR"/>
        </w:rPr>
        <w:t>,</w:t>
      </w:r>
      <w:r w:rsidRPr="00264CA5">
        <w:rPr>
          <w:spacing w:val="-2"/>
          <w:lang w:val="fr-FR"/>
        </w:rPr>
        <w:t xml:space="preserve"> </w:t>
      </w:r>
      <w:r w:rsidRPr="00264CA5">
        <w:rPr>
          <w:spacing w:val="-2"/>
          <w:lang w:val="fr-FR"/>
        </w:rPr>
        <w:t>Suisse</w:t>
      </w:r>
      <w:r w:rsidRPr="00264CA5">
        <w:rPr>
          <w:spacing w:val="-2"/>
          <w:lang w:val="fr-FR"/>
        </w:rPr>
        <w:t>,</w:t>
      </w:r>
      <w:r w:rsidRPr="00647A7D">
        <w:rPr>
          <w:lang w:val="fr-FR"/>
        </w:rPr>
        <w:t xml:space="preserve"> Tha</w:t>
      </w:r>
      <w:r w:rsidRPr="00647A7D">
        <w:rPr>
          <w:lang w:val="fr-FR"/>
        </w:rPr>
        <w:t>ï</w:t>
      </w:r>
      <w:r w:rsidRPr="00647A7D">
        <w:rPr>
          <w:lang w:val="fr-FR"/>
        </w:rPr>
        <w:t>land</w:t>
      </w:r>
      <w:r w:rsidRPr="00647A7D">
        <w:rPr>
          <w:lang w:val="fr-FR"/>
        </w:rPr>
        <w:t>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Timor-Leste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>,</w:t>
      </w:r>
      <w:r w:rsidRPr="00647A7D">
        <w:rPr>
          <w:lang w:val="fr-FR"/>
        </w:rPr>
        <w:t xml:space="preserve"> Uruguay</w:t>
      </w:r>
      <w:r w:rsidR="00647A7D" w:rsidRPr="00647A7D">
        <w:rPr>
          <w:b w:val="0"/>
          <w:lang w:val="fr-FR"/>
        </w:rPr>
        <w:t>*</w:t>
      </w:r>
      <w:r w:rsidRPr="00647A7D">
        <w:rPr>
          <w:lang w:val="fr-FR"/>
        </w:rPr>
        <w:t xml:space="preserve"> : </w:t>
      </w:r>
      <w:r w:rsidRPr="00647A7D">
        <w:rPr>
          <w:lang w:val="fr-FR"/>
        </w:rPr>
        <w:t>projet de ré</w:t>
      </w:r>
      <w:r w:rsidRPr="00647A7D">
        <w:rPr>
          <w:lang w:val="fr-FR"/>
        </w:rPr>
        <w:t>solution</w:t>
      </w:r>
    </w:p>
    <w:p w:rsidR="004C1D43" w:rsidRPr="00647A7D" w:rsidRDefault="004E2974" w:rsidP="00647A7D">
      <w:pPr>
        <w:pStyle w:val="H1G"/>
        <w:ind w:left="1701" w:hanging="567"/>
        <w:rPr>
          <w:lang w:val="fr-FR"/>
        </w:rPr>
      </w:pPr>
      <w:r w:rsidRPr="00647A7D">
        <w:rPr>
          <w:lang w:val="fr-FR"/>
        </w:rPr>
        <w:t>33/…</w:t>
      </w:r>
      <w:r w:rsidRPr="00647A7D">
        <w:rPr>
          <w:lang w:val="fr-FR"/>
        </w:rPr>
        <w:tab/>
      </w:r>
      <w:r w:rsidRPr="00647A7D">
        <w:rPr>
          <w:lang w:val="fr-FR"/>
        </w:rPr>
        <w:t xml:space="preserve">Le droit </w:t>
      </w:r>
      <w:proofErr w:type="gramStart"/>
      <w:r w:rsidRPr="00647A7D">
        <w:rPr>
          <w:lang w:val="fr-FR"/>
        </w:rPr>
        <w:t>qu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</w:t>
      </w:r>
      <w:proofErr w:type="gramEnd"/>
      <w:r w:rsidRPr="00647A7D">
        <w:rPr>
          <w:lang w:val="fr-FR"/>
        </w:rPr>
        <w:t xml:space="preserve"> toute personne de jouir du </w:t>
      </w:r>
      <w:r w:rsidRPr="00647A7D">
        <w:rPr>
          <w:lang w:val="fr-FR"/>
        </w:rPr>
        <w:t>meilleur état de santé physique et mentale possible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iCs/>
          <w:lang w:val="fr-FR"/>
        </w:rPr>
        <w:t>Le Conseil des droits de l</w:t>
      </w:r>
      <w:r w:rsidR="00647A7D" w:rsidRPr="00647A7D">
        <w:rPr>
          <w:i/>
          <w:iCs/>
          <w:lang w:val="fr-FR"/>
        </w:rPr>
        <w:t>’</w:t>
      </w:r>
      <w:r w:rsidRPr="00647A7D">
        <w:rPr>
          <w:i/>
          <w:iCs/>
          <w:lang w:val="fr-FR"/>
        </w:rPr>
        <w:t>homme</w:t>
      </w:r>
      <w:r w:rsidRPr="00647A7D">
        <w:rPr>
          <w:lang w:val="fr-FR"/>
        </w:rPr>
        <w:t>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Guid</w:t>
      </w:r>
      <w:r w:rsidRPr="00647A7D">
        <w:rPr>
          <w:i/>
          <w:lang w:val="fr-FR"/>
        </w:rPr>
        <w:t>é</w:t>
      </w:r>
      <w:r w:rsidRPr="00647A7D">
        <w:rPr>
          <w:lang w:val="fr-FR"/>
        </w:rPr>
        <w:t xml:space="preserve"> par les buts et les principes de la Charte des Nations Unies</w:t>
      </w:r>
      <w:r w:rsidRPr="00647A7D">
        <w:rPr>
          <w:lang w:val="fr-FR"/>
        </w:rPr>
        <w:t>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</w:t>
      </w:r>
      <w:r w:rsidRPr="00647A7D">
        <w:rPr>
          <w:i/>
          <w:lang w:val="fr-FR"/>
        </w:rPr>
        <w:t>é</w:t>
      </w:r>
      <w:r w:rsidRPr="00647A7D">
        <w:rPr>
          <w:i/>
          <w:lang w:val="fr-FR"/>
        </w:rPr>
        <w:t>affirm</w:t>
      </w:r>
      <w:r w:rsidRPr="00647A7D">
        <w:rPr>
          <w:i/>
          <w:lang w:val="fr-FR"/>
        </w:rPr>
        <w:t>ant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la Déclaration universelle des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homme, et rappelant le Pacte international r</w:t>
      </w:r>
      <w:r w:rsidRPr="00647A7D">
        <w:rPr>
          <w:lang w:val="fr-FR"/>
        </w:rPr>
        <w:t>elatif aux droits économiques, sociaux et culturels, la Convention internationale sur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élimination de toutes les formes de discrimination raciale, la</w:t>
      </w:r>
      <w:r w:rsidR="00CB42D1">
        <w:rPr>
          <w:lang w:val="fr-FR"/>
        </w:rPr>
        <w:t> </w:t>
      </w:r>
      <w:r w:rsidRPr="00647A7D">
        <w:rPr>
          <w:lang w:val="fr-FR"/>
        </w:rPr>
        <w:t>Convention sur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élimination de toutes les formes de discrimination à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égard des femmes, la Convention r</w:t>
      </w:r>
      <w:r w:rsidRPr="00647A7D">
        <w:rPr>
          <w:lang w:val="fr-FR"/>
        </w:rPr>
        <w:t>elative aux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enfant et la Convention relative aux droits des personnes handicapées</w:t>
      </w:r>
      <w:r w:rsidRPr="00647A7D">
        <w:rPr>
          <w:lang w:val="fr-FR"/>
        </w:rPr>
        <w:t>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</w:t>
      </w:r>
      <w:r w:rsidRPr="00647A7D">
        <w:rPr>
          <w:i/>
          <w:lang w:val="fr-FR"/>
        </w:rPr>
        <w:t>é</w:t>
      </w:r>
      <w:r w:rsidRPr="00647A7D">
        <w:rPr>
          <w:i/>
          <w:lang w:val="fr-FR"/>
        </w:rPr>
        <w:t>affirm</w:t>
      </w:r>
      <w:r w:rsidRPr="00647A7D">
        <w:rPr>
          <w:i/>
          <w:lang w:val="fr-FR"/>
        </w:rPr>
        <w:t>ant</w:t>
      </w:r>
      <w:r w:rsidRPr="00647A7D">
        <w:rPr>
          <w:i/>
          <w:lang w:val="fr-FR"/>
        </w:rPr>
        <w:t xml:space="preserve"> </w:t>
      </w:r>
      <w:r w:rsidRPr="00647A7D">
        <w:rPr>
          <w:i/>
          <w:lang w:val="fr-FR"/>
        </w:rPr>
        <w:t>aussi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la résolution</w:t>
      </w:r>
      <w:r w:rsidR="00CB42D1">
        <w:rPr>
          <w:lang w:val="fr-FR"/>
        </w:rPr>
        <w:t> </w:t>
      </w:r>
      <w:r w:rsidRPr="00647A7D">
        <w:rPr>
          <w:lang w:val="fr-FR"/>
        </w:rPr>
        <w:t xml:space="preserve">70/1 </w:t>
      </w:r>
      <w:r w:rsidRPr="00647A7D">
        <w:rPr>
          <w:lang w:val="fr-FR"/>
        </w:rPr>
        <w:t>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Assemblée générale en date du 27</w:t>
      </w:r>
      <w:r w:rsidR="00CB42D1">
        <w:rPr>
          <w:lang w:val="fr-FR"/>
        </w:rPr>
        <w:t> </w:t>
      </w:r>
      <w:r w:rsidRPr="00647A7D">
        <w:rPr>
          <w:lang w:val="fr-FR"/>
        </w:rPr>
        <w:t>septembre</w:t>
      </w:r>
      <w:r w:rsidRPr="00647A7D">
        <w:rPr>
          <w:lang w:val="fr-FR"/>
        </w:rPr>
        <w:t xml:space="preserve"> 2015, </w:t>
      </w:r>
      <w:r w:rsidRPr="00647A7D">
        <w:rPr>
          <w:lang w:val="fr-FR"/>
        </w:rPr>
        <w:t>intitulée « Transformer notre monde : le Programme de développement d</w:t>
      </w:r>
      <w:r w:rsidRPr="00647A7D">
        <w:rPr>
          <w:lang w:val="fr-FR"/>
        </w:rPr>
        <w:t>urable à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horizon 2030 », et accueillant avec satisfaction les objectifs de développement durable, notamment, entre autres,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objectif 3 qui consiste à permettre à tous de vivre en bonne santé et à promouvoir le bien-être de tous à tout âge, et les cibles spécifiques et interdépendantes qui lui sont associées, ainsi que les autres objec</w:t>
      </w:r>
      <w:r w:rsidR="00CB42D1">
        <w:rPr>
          <w:lang w:val="fr-FR"/>
        </w:rPr>
        <w:t>tifs et cibles liés à la santé,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Rappelant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les résolutions</w:t>
      </w:r>
      <w:r w:rsidR="00CB42D1">
        <w:rPr>
          <w:lang w:val="fr-FR"/>
        </w:rPr>
        <w:t> </w:t>
      </w:r>
      <w:r w:rsidRPr="00647A7D">
        <w:rPr>
          <w:lang w:val="fr-FR"/>
        </w:rPr>
        <w:t>6/29 en date du 1</w:t>
      </w:r>
      <w:r w:rsidR="00924D23">
        <w:rPr>
          <w:lang w:val="fr-FR"/>
        </w:rPr>
        <w:t>4</w:t>
      </w:r>
      <w:bookmarkStart w:id="0" w:name="_GoBack"/>
      <w:bookmarkEnd w:id="0"/>
      <w:r w:rsidR="00CB42D1">
        <w:rPr>
          <w:lang w:val="fr-FR"/>
        </w:rPr>
        <w:t> </w:t>
      </w:r>
      <w:r w:rsidRPr="00647A7D">
        <w:rPr>
          <w:lang w:val="fr-FR"/>
        </w:rPr>
        <w:t>décembre 2007, 15/22 en date du</w:t>
      </w:r>
      <w:r w:rsidR="00CB42D1">
        <w:rPr>
          <w:lang w:val="fr-FR"/>
        </w:rPr>
        <w:t> </w:t>
      </w:r>
      <w:r w:rsidRPr="00647A7D">
        <w:rPr>
          <w:lang w:val="fr-FR"/>
        </w:rPr>
        <w:t>27</w:t>
      </w:r>
      <w:r w:rsidR="00CB42D1">
        <w:rPr>
          <w:lang w:val="fr-FR"/>
        </w:rPr>
        <w:t> </w:t>
      </w:r>
      <w:r w:rsidRPr="00647A7D">
        <w:rPr>
          <w:lang w:val="fr-FR"/>
        </w:rPr>
        <w:t>septembre 2010 et 24/6 en date du 8</w:t>
      </w:r>
      <w:r w:rsidR="00CB42D1">
        <w:rPr>
          <w:lang w:val="fr-FR"/>
        </w:rPr>
        <w:t> </w:t>
      </w:r>
      <w:r w:rsidRPr="00647A7D">
        <w:rPr>
          <w:lang w:val="fr-FR"/>
        </w:rPr>
        <w:t>octobre 2013, du Conseil des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homme, et toutes les résolutions antérieures adoptées par la Commission des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 xml:space="preserve">homme et </w:t>
      </w:r>
      <w:r w:rsidRPr="00647A7D">
        <w:rPr>
          <w:lang w:val="fr-FR"/>
        </w:rPr>
        <w:lastRenderedPageBreak/>
        <w:t>le</w:t>
      </w:r>
      <w:r w:rsidR="00CB42D1">
        <w:rPr>
          <w:lang w:val="fr-FR"/>
        </w:rPr>
        <w:t> </w:t>
      </w:r>
      <w:r w:rsidRPr="00647A7D">
        <w:rPr>
          <w:lang w:val="fr-FR"/>
        </w:rPr>
        <w:t>Conseil d</w:t>
      </w:r>
      <w:r w:rsidRPr="00647A7D">
        <w:rPr>
          <w:lang w:val="fr-FR"/>
        </w:rPr>
        <w:t>es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homme sur la question de la réalisation du droit qu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 toute personne de jouir du meilleur état de sant</w:t>
      </w:r>
      <w:r w:rsidR="00CB42D1">
        <w:rPr>
          <w:lang w:val="fr-FR"/>
        </w:rPr>
        <w:t>é physique et mentale possible,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Considérant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 xml:space="preserve">que les États, </w:t>
      </w:r>
      <w:r w:rsidRPr="00647A7D">
        <w:rPr>
          <w:lang w:val="fr-FR"/>
        </w:rPr>
        <w:t xml:space="preserve">agissant </w:t>
      </w:r>
      <w:r w:rsidRPr="00647A7D">
        <w:rPr>
          <w:lang w:val="fr-FR"/>
        </w:rPr>
        <w:t>en coopération avec les organisations et la société civile, y</w:t>
      </w:r>
      <w:r w:rsidR="00CB42D1">
        <w:rPr>
          <w:lang w:val="fr-FR"/>
        </w:rPr>
        <w:t> </w:t>
      </w:r>
      <w:r w:rsidRPr="00647A7D">
        <w:rPr>
          <w:lang w:val="fr-FR"/>
        </w:rPr>
        <w:t xml:space="preserve">compris les organisations non gouvernementales et le secteur privé, </w:t>
      </w:r>
      <w:r w:rsidRPr="00647A7D">
        <w:rPr>
          <w:lang w:val="fr-FR"/>
        </w:rPr>
        <w:t>doivent</w:t>
      </w:r>
      <w:r w:rsidRPr="00647A7D">
        <w:rPr>
          <w:lang w:val="fr-FR"/>
        </w:rPr>
        <w:t xml:space="preserve"> créer </w:t>
      </w:r>
      <w:r w:rsidRPr="00647A7D">
        <w:rPr>
          <w:lang w:val="fr-FR"/>
        </w:rPr>
        <w:t>aux niveaux national, régional et international d</w:t>
      </w:r>
      <w:r w:rsidRPr="00647A7D">
        <w:rPr>
          <w:lang w:val="fr-FR"/>
        </w:rPr>
        <w:t xml:space="preserve">es conditions </w:t>
      </w:r>
      <w:r w:rsidRPr="00647A7D">
        <w:rPr>
          <w:lang w:val="fr-FR"/>
        </w:rPr>
        <w:t>favorables à la réalisation complète et effective</w:t>
      </w:r>
      <w:r w:rsidRPr="00647A7D">
        <w:rPr>
          <w:lang w:val="fr-FR"/>
        </w:rPr>
        <w:t xml:space="preserve"> du droit qu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 toute personne de jouir du meilleur état de santé physique et mentale possible</w:t>
      </w:r>
      <w:r w:rsidRPr="00647A7D">
        <w:rPr>
          <w:lang w:val="fr-FR"/>
        </w:rPr>
        <w:t>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i/>
          <w:lang w:val="fr-FR"/>
        </w:rPr>
        <w:t>Rappelant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ses résolutions</w:t>
      </w:r>
      <w:r w:rsidR="00CB42D1">
        <w:rPr>
          <w:lang w:val="fr-FR"/>
        </w:rPr>
        <w:t> </w:t>
      </w:r>
      <w:r w:rsidRPr="00647A7D">
        <w:rPr>
          <w:lang w:val="fr-FR"/>
        </w:rPr>
        <w:t xml:space="preserve">5/1, </w:t>
      </w:r>
      <w:r w:rsidRPr="00647A7D">
        <w:rPr>
          <w:lang w:val="fr-FR"/>
        </w:rPr>
        <w:t>sur la mise en place des institutions du Conseil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et</w:t>
      </w:r>
      <w:r w:rsidRPr="00647A7D">
        <w:rPr>
          <w:lang w:val="fr-FR"/>
        </w:rPr>
        <w:t xml:space="preserve"> 5/2, </w:t>
      </w:r>
      <w:r w:rsidRPr="00647A7D">
        <w:rPr>
          <w:lang w:val="fr-FR"/>
        </w:rPr>
        <w:t>sur le Code de conduite pour les titulaires de mandat au titre des proc</w:t>
      </w:r>
      <w:r w:rsidRPr="00647A7D">
        <w:rPr>
          <w:lang w:val="fr-FR"/>
        </w:rPr>
        <w:t>édures spéciales du</w:t>
      </w:r>
      <w:r w:rsidR="00CB42D1">
        <w:rPr>
          <w:lang w:val="fr-FR"/>
        </w:rPr>
        <w:t> </w:t>
      </w:r>
      <w:r w:rsidRPr="00647A7D">
        <w:rPr>
          <w:lang w:val="fr-FR"/>
        </w:rPr>
        <w:t>Conseil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en date du 18 juin</w:t>
      </w:r>
      <w:r w:rsidRPr="00647A7D">
        <w:rPr>
          <w:lang w:val="fr-FR"/>
        </w:rPr>
        <w:t xml:space="preserve"> 2007, </w:t>
      </w:r>
      <w:r w:rsidRPr="00647A7D">
        <w:rPr>
          <w:lang w:val="fr-FR"/>
        </w:rPr>
        <w:t>et soulignant que le titulaire de mandat doit s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acquitter de ses fonctions conformément à ces résolutions et à leurs annexes</w:t>
      </w:r>
      <w:r w:rsidRPr="00647A7D">
        <w:rPr>
          <w:lang w:val="fr-FR"/>
        </w:rPr>
        <w:t>,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1.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Accueille avec satisfaction</w:t>
      </w:r>
      <w:r w:rsidRPr="00647A7D">
        <w:rPr>
          <w:lang w:val="fr-FR"/>
        </w:rPr>
        <w:t xml:space="preserve">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action menée par le Rapporteur spécial sur</w:t>
      </w:r>
      <w:r w:rsidRPr="00647A7D">
        <w:rPr>
          <w:lang w:val="fr-FR"/>
        </w:rPr>
        <w:t xml:space="preserve"> le droit qu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 toute personne de jouir du meilleur état de santé physique et mentale possible</w:t>
      </w:r>
      <w:r w:rsidR="00CB42D1">
        <w:rPr>
          <w:lang w:val="fr-FR"/>
        </w:rPr>
        <w:t> </w:t>
      </w:r>
      <w:r w:rsidRPr="00647A7D">
        <w:rPr>
          <w:lang w:val="fr-FR"/>
        </w:rPr>
        <w:t>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2.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Prend</w:t>
      </w:r>
      <w:r w:rsidRPr="00647A7D">
        <w:rPr>
          <w:i/>
          <w:lang w:val="fr-FR"/>
        </w:rPr>
        <w:t xml:space="preserve"> note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des rapports que le Rapporteur spécial a soumis au Conseil des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homme à sa trente-deuxième session</w:t>
      </w:r>
      <w:r w:rsidRPr="00CB42D1">
        <w:rPr>
          <w:rStyle w:val="Appelnotedebasdep"/>
        </w:rPr>
        <w:footnoteReference w:id="3"/>
      </w:r>
      <w:r w:rsidRPr="00647A7D">
        <w:rPr>
          <w:lang w:val="fr-FR"/>
        </w:rPr>
        <w:t> 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3.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</w:t>
      </w:r>
      <w:r w:rsidRPr="00647A7D">
        <w:rPr>
          <w:i/>
          <w:lang w:val="fr-FR"/>
        </w:rPr>
        <w:t>é</w:t>
      </w:r>
      <w:r w:rsidRPr="00647A7D">
        <w:rPr>
          <w:i/>
          <w:lang w:val="fr-FR"/>
        </w:rPr>
        <w:t xml:space="preserve">cide </w:t>
      </w:r>
      <w:r w:rsidRPr="00647A7D">
        <w:rPr>
          <w:iCs/>
          <w:lang w:val="fr-FR"/>
        </w:rPr>
        <w:t>de proroger le mandat</w:t>
      </w:r>
      <w:r w:rsidRPr="00647A7D">
        <w:rPr>
          <w:iCs/>
          <w:lang w:val="fr-FR"/>
        </w:rPr>
        <w:t xml:space="preserve"> du Rapporteur spécial, tel qu</w:t>
      </w:r>
      <w:r w:rsidR="00647A7D" w:rsidRPr="00647A7D">
        <w:rPr>
          <w:iCs/>
          <w:lang w:val="fr-FR"/>
        </w:rPr>
        <w:t>’</w:t>
      </w:r>
      <w:r w:rsidRPr="00647A7D">
        <w:rPr>
          <w:iCs/>
          <w:lang w:val="fr-FR"/>
        </w:rPr>
        <w:t>il est énoncé au</w:t>
      </w:r>
      <w:r w:rsidRPr="00647A7D">
        <w:rPr>
          <w:iCs/>
          <w:lang w:val="fr-FR"/>
        </w:rPr>
        <w:t xml:space="preserve"> paragraphe 1 de sa résolution</w:t>
      </w:r>
      <w:r w:rsidR="00CB42D1">
        <w:rPr>
          <w:lang w:val="fr-FR"/>
        </w:rPr>
        <w:t> </w:t>
      </w:r>
      <w:r w:rsidRPr="00647A7D">
        <w:rPr>
          <w:iCs/>
          <w:lang w:val="fr-FR"/>
        </w:rPr>
        <w:t>6/</w:t>
      </w:r>
      <w:r w:rsidRPr="00647A7D">
        <w:rPr>
          <w:iCs/>
          <w:lang w:val="fr-FR"/>
        </w:rPr>
        <w:t>2</w:t>
      </w:r>
      <w:r w:rsidRPr="00647A7D">
        <w:rPr>
          <w:iCs/>
          <w:lang w:val="fr-FR"/>
        </w:rPr>
        <w:t>9, pour une nouvelle période de trois ans </w:t>
      </w:r>
      <w:r w:rsidRPr="00647A7D">
        <w:rPr>
          <w:lang w:val="fr-FR"/>
        </w:rPr>
        <w:t>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4.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Encourage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le Rapporteur spécial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>dans le cadre du mandat</w:t>
      </w:r>
      <w:r w:rsidRPr="00647A7D">
        <w:rPr>
          <w:lang w:val="fr-FR"/>
        </w:rPr>
        <w:t xml:space="preserve">, </w:t>
      </w:r>
      <w:r w:rsidRPr="00647A7D">
        <w:rPr>
          <w:lang w:val="fr-FR"/>
        </w:rPr>
        <w:t xml:space="preserve">à soumettre des propositions </w:t>
      </w:r>
      <w:r w:rsidRPr="00647A7D">
        <w:rPr>
          <w:lang w:val="fr-FR"/>
        </w:rPr>
        <w:t>à même de faciliter la réalisation des o</w:t>
      </w:r>
      <w:r w:rsidRPr="00647A7D">
        <w:rPr>
          <w:lang w:val="fr-FR"/>
        </w:rPr>
        <w:t>bjectifs et cibles de développement durable liés à la santé </w:t>
      </w:r>
      <w:r w:rsidRPr="00647A7D">
        <w:rPr>
          <w:lang w:val="fr-FR"/>
        </w:rPr>
        <w:t>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5.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Demande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à tous les gouvernements de coopérer pleinement avec le</w:t>
      </w:r>
      <w:r w:rsidR="00CB42D1">
        <w:rPr>
          <w:lang w:val="fr-FR"/>
        </w:rPr>
        <w:t> </w:t>
      </w:r>
      <w:r w:rsidRPr="00647A7D">
        <w:rPr>
          <w:lang w:val="fr-FR"/>
        </w:rPr>
        <w:t>Rapporteur spécial dans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accomplissement des tâches et le respect des fonctions qui lui ont été confiées et d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accorder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attention voulue aux recommandations formulées par le titulaire du mandat </w:t>
      </w:r>
      <w:r w:rsidRPr="00647A7D">
        <w:rPr>
          <w:lang w:val="fr-FR"/>
        </w:rPr>
        <w:t>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6.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Encourage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tous les gouvernements à envisager sérieusement de répondre favorablement aux demandes du Rapporteur spécial de se rendre dans leur pays, afin de permettre au titulai</w:t>
      </w:r>
      <w:r w:rsidRPr="00647A7D">
        <w:rPr>
          <w:lang w:val="fr-FR"/>
        </w:rPr>
        <w:t>re du mandat de s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acquitter efficacement de sa mission </w:t>
      </w:r>
      <w:r w:rsidRPr="00647A7D">
        <w:rPr>
          <w:lang w:val="fr-FR"/>
        </w:rPr>
        <w:t>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7.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Demande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au Secrétaire général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Organisation des Nations Unies et au</w:t>
      </w:r>
      <w:r w:rsidR="00CB42D1">
        <w:rPr>
          <w:lang w:val="fr-FR"/>
        </w:rPr>
        <w:t> </w:t>
      </w:r>
      <w:r w:rsidRPr="00647A7D">
        <w:rPr>
          <w:lang w:val="fr-FR"/>
        </w:rPr>
        <w:t>Haut-Commissaire des Nations Unies aux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homme de continuer de mettre à la disposition du Rapporteur spécial tous</w:t>
      </w:r>
      <w:r w:rsidRPr="00647A7D">
        <w:rPr>
          <w:lang w:val="fr-FR"/>
        </w:rPr>
        <w:t xml:space="preserve"> les moyens dont il a besoin pour s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acquitter efficacement de son mandat </w:t>
      </w:r>
      <w:r w:rsidRPr="00647A7D">
        <w:rPr>
          <w:lang w:val="fr-FR"/>
        </w:rPr>
        <w:t>;</w:t>
      </w:r>
    </w:p>
    <w:p w:rsidR="004C1D43" w:rsidRPr="00647A7D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8.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Demande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au</w:t>
      </w:r>
      <w:r w:rsidRPr="00647A7D">
        <w:rPr>
          <w:lang w:val="fr-FR"/>
        </w:rPr>
        <w:t xml:space="preserve"> Rapporteur </w:t>
      </w:r>
      <w:r w:rsidRPr="00647A7D">
        <w:rPr>
          <w:lang w:val="fr-FR"/>
        </w:rPr>
        <w:t>spécial de présenter chaque année au Conseil des droits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homme et à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Assemblée générale un rapport sur toutes les activités liées à son mandat, afin d</w:t>
      </w:r>
      <w:r w:rsidRPr="00647A7D">
        <w:rPr>
          <w:lang w:val="fr-FR"/>
        </w:rPr>
        <w:t>e tirer le meilleur parti du processus d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établissement de rapports </w:t>
      </w:r>
      <w:r w:rsidRPr="00647A7D">
        <w:rPr>
          <w:lang w:val="fr-FR"/>
        </w:rPr>
        <w:t>;</w:t>
      </w:r>
    </w:p>
    <w:p w:rsidR="00552797" w:rsidRDefault="004E2974" w:rsidP="00647A7D">
      <w:pPr>
        <w:pStyle w:val="SingleTxtG"/>
        <w:ind w:firstLine="567"/>
        <w:rPr>
          <w:lang w:val="fr-FR"/>
        </w:rPr>
      </w:pPr>
      <w:r w:rsidRPr="00647A7D">
        <w:rPr>
          <w:lang w:val="fr-FR"/>
        </w:rPr>
        <w:t>9.</w:t>
      </w:r>
      <w:r w:rsidRPr="00647A7D">
        <w:rPr>
          <w:lang w:val="fr-FR"/>
        </w:rPr>
        <w:tab/>
      </w:r>
      <w:r w:rsidRPr="00647A7D">
        <w:rPr>
          <w:i/>
          <w:lang w:val="fr-FR"/>
        </w:rPr>
        <w:t>D</w:t>
      </w:r>
      <w:r w:rsidRPr="00647A7D">
        <w:rPr>
          <w:i/>
          <w:lang w:val="fr-FR"/>
        </w:rPr>
        <w:t>é</w:t>
      </w:r>
      <w:r w:rsidRPr="00647A7D">
        <w:rPr>
          <w:i/>
          <w:lang w:val="fr-FR"/>
        </w:rPr>
        <w:t>cide</w:t>
      </w:r>
      <w:r w:rsidRPr="00647A7D">
        <w:rPr>
          <w:lang w:val="fr-FR"/>
        </w:rPr>
        <w:t xml:space="preserve"> </w:t>
      </w:r>
      <w:r w:rsidRPr="00647A7D">
        <w:rPr>
          <w:lang w:val="fr-FR"/>
        </w:rPr>
        <w:t>de poursuivre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examen de cette question au titre du même point de l</w:t>
      </w:r>
      <w:r w:rsidR="00647A7D" w:rsidRPr="00647A7D">
        <w:rPr>
          <w:lang w:val="fr-FR"/>
        </w:rPr>
        <w:t>’</w:t>
      </w:r>
      <w:r w:rsidRPr="00647A7D">
        <w:rPr>
          <w:lang w:val="fr-FR"/>
        </w:rPr>
        <w:t>ordre du jour, conformément à son programme de travail</w:t>
      </w:r>
      <w:r w:rsidRPr="00647A7D">
        <w:rPr>
          <w:lang w:val="fr-FR"/>
        </w:rPr>
        <w:t>.</w:t>
      </w:r>
    </w:p>
    <w:p w:rsidR="00647A7D" w:rsidRPr="00647A7D" w:rsidRDefault="00647A7D" w:rsidP="00647A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7A7D" w:rsidRPr="00647A7D" w:rsidSect="00647A7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D0" w:rsidRPr="00EF7F30" w:rsidRDefault="00E418D0" w:rsidP="00EF7F30">
      <w:pPr>
        <w:pStyle w:val="Pieddepage"/>
      </w:pPr>
    </w:p>
  </w:endnote>
  <w:endnote w:type="continuationSeparator" w:id="0">
    <w:p w:rsidR="00E418D0" w:rsidRPr="00EF7F30" w:rsidRDefault="00E418D0" w:rsidP="00EF7F30">
      <w:pPr>
        <w:pStyle w:val="Pieddepage"/>
      </w:pPr>
    </w:p>
  </w:endnote>
  <w:endnote w:type="continuationNotice" w:id="1">
    <w:p w:rsidR="00E418D0" w:rsidRDefault="00E418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7D" w:rsidRPr="00647A7D" w:rsidRDefault="00647A7D" w:rsidP="00647A7D">
    <w:pPr>
      <w:pStyle w:val="Pieddepage"/>
      <w:tabs>
        <w:tab w:val="right" w:pos="9638"/>
      </w:tabs>
    </w:pPr>
    <w:r w:rsidRPr="00647A7D">
      <w:rPr>
        <w:b/>
        <w:sz w:val="18"/>
      </w:rPr>
      <w:fldChar w:fldCharType="begin"/>
    </w:r>
    <w:r w:rsidRPr="00647A7D">
      <w:rPr>
        <w:b/>
        <w:sz w:val="18"/>
      </w:rPr>
      <w:instrText xml:space="preserve"> PAGE  \* MERGEFORMAT </w:instrText>
    </w:r>
    <w:r w:rsidRPr="00647A7D">
      <w:rPr>
        <w:b/>
        <w:sz w:val="18"/>
      </w:rPr>
      <w:fldChar w:fldCharType="separate"/>
    </w:r>
    <w:r w:rsidR="00924D23">
      <w:rPr>
        <w:b/>
        <w:noProof/>
        <w:sz w:val="18"/>
      </w:rPr>
      <w:t>2</w:t>
    </w:r>
    <w:r w:rsidRPr="00647A7D">
      <w:rPr>
        <w:b/>
        <w:sz w:val="18"/>
      </w:rPr>
      <w:fldChar w:fldCharType="end"/>
    </w:r>
    <w:r>
      <w:rPr>
        <w:b/>
        <w:sz w:val="18"/>
      </w:rPr>
      <w:tab/>
    </w:r>
    <w:r>
      <w:t>GE.16-16526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7D" w:rsidRPr="00647A7D" w:rsidRDefault="00647A7D" w:rsidP="00647A7D">
    <w:pPr>
      <w:pStyle w:val="Pieddepage"/>
      <w:tabs>
        <w:tab w:val="right" w:pos="9638"/>
      </w:tabs>
      <w:rPr>
        <w:b/>
        <w:sz w:val="18"/>
      </w:rPr>
    </w:pPr>
    <w:r>
      <w:t>GE.16-16526</w:t>
    </w:r>
    <w:r>
      <w:tab/>
    </w:r>
    <w:r w:rsidRPr="00647A7D">
      <w:rPr>
        <w:b/>
        <w:sz w:val="18"/>
      </w:rPr>
      <w:fldChar w:fldCharType="begin"/>
    </w:r>
    <w:r w:rsidRPr="00647A7D">
      <w:rPr>
        <w:b/>
        <w:sz w:val="18"/>
      </w:rPr>
      <w:instrText xml:space="preserve"> PAGE  \* MERGEFORMAT </w:instrText>
    </w:r>
    <w:r w:rsidRPr="00647A7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47A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647A7D" w:rsidRDefault="00647A7D" w:rsidP="00647A7D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7994A7E" wp14:editId="3ECB78F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16-16526  (F)    260916    270916</w:t>
    </w:r>
    <w:r>
      <w:rPr>
        <w:sz w:val="20"/>
      </w:rPr>
      <w:br/>
    </w:r>
    <w:r w:rsidRPr="00647A7D">
      <w:rPr>
        <w:rFonts w:ascii="C39T30Lfz" w:hAnsi="C39T30Lfz"/>
        <w:sz w:val="56"/>
      </w:rPr>
      <w:t></w:t>
    </w:r>
    <w:r w:rsidRPr="00647A7D">
      <w:rPr>
        <w:rFonts w:ascii="C39T30Lfz" w:hAnsi="C39T30Lfz"/>
        <w:sz w:val="56"/>
      </w:rPr>
      <w:t></w:t>
    </w:r>
    <w:r w:rsidRPr="00647A7D">
      <w:rPr>
        <w:rFonts w:ascii="C39T30Lfz" w:hAnsi="C39T30Lfz"/>
        <w:sz w:val="56"/>
      </w:rPr>
      <w:t></w:t>
    </w:r>
    <w:r w:rsidRPr="00647A7D">
      <w:rPr>
        <w:rFonts w:ascii="C39T30Lfz" w:hAnsi="C39T30Lfz"/>
        <w:sz w:val="56"/>
      </w:rPr>
      <w:t></w:t>
    </w:r>
    <w:r w:rsidRPr="00647A7D">
      <w:rPr>
        <w:rFonts w:ascii="C39T30Lfz" w:hAnsi="C39T30Lfz"/>
        <w:sz w:val="56"/>
      </w:rPr>
      <w:t></w:t>
    </w:r>
    <w:r w:rsidRPr="00647A7D">
      <w:rPr>
        <w:rFonts w:ascii="C39T30Lfz" w:hAnsi="C39T30Lfz"/>
        <w:sz w:val="56"/>
      </w:rPr>
      <w:t></w:t>
    </w:r>
    <w:r w:rsidRPr="00647A7D">
      <w:rPr>
        <w:rFonts w:ascii="C39T30Lfz" w:hAnsi="C39T30Lfz"/>
        <w:sz w:val="56"/>
      </w:rPr>
      <w:t></w:t>
    </w:r>
    <w:r w:rsidRPr="00647A7D">
      <w:rPr>
        <w:rFonts w:ascii="C39T30Lfz" w:hAnsi="C39T30Lfz"/>
        <w:sz w:val="56"/>
      </w:rPr>
      <w:t></w:t>
    </w:r>
    <w:r w:rsidRPr="00647A7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33/L.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3/L.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D0" w:rsidRPr="00EF7F30" w:rsidRDefault="00E418D0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E418D0" w:rsidRPr="00EF7F30" w:rsidRDefault="00E418D0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E418D0" w:rsidRPr="000F2457" w:rsidRDefault="00E418D0">
      <w:pPr>
        <w:spacing w:line="240" w:lineRule="auto"/>
        <w:rPr>
          <w:sz w:val="2"/>
          <w:szCs w:val="2"/>
        </w:rPr>
      </w:pPr>
    </w:p>
  </w:footnote>
  <w:footnote w:id="2">
    <w:p w:rsidR="00647A7D" w:rsidRPr="00647A7D" w:rsidRDefault="00647A7D">
      <w:pPr>
        <w:pStyle w:val="Notedebasdepage"/>
      </w:pPr>
      <w:r>
        <w:rPr>
          <w:rStyle w:val="Appelnotedebasdep"/>
        </w:rPr>
        <w:tab/>
      </w:r>
      <w:r w:rsidRPr="00647A7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État non membre du Conseil des droits de l’homme.</w:t>
      </w:r>
    </w:p>
  </w:footnote>
  <w:footnote w:id="3">
    <w:p w:rsidR="00647A7D" w:rsidRPr="008719BE" w:rsidRDefault="00647A7D" w:rsidP="00647A7D">
      <w:pPr>
        <w:pStyle w:val="Notedebasdepage"/>
        <w:rPr>
          <w:lang w:val="en-US"/>
        </w:rPr>
      </w:pPr>
      <w:r>
        <w:tab/>
      </w:r>
      <w:r w:rsidRPr="004C1D43">
        <w:rPr>
          <w:rStyle w:val="Appelnotedebasdep"/>
        </w:rPr>
        <w:footnoteRef/>
      </w:r>
      <w:r>
        <w:tab/>
        <w:t>A/HRC/32/32 et 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7D" w:rsidRPr="00647A7D" w:rsidRDefault="00647A7D">
    <w:pPr>
      <w:pStyle w:val="En-tte"/>
    </w:pPr>
    <w:r>
      <w:t>A/HRC/33/L.15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7D" w:rsidRPr="00647A7D" w:rsidRDefault="00647A7D" w:rsidP="00647A7D">
    <w:pPr>
      <w:pStyle w:val="En-tte"/>
      <w:jc w:val="right"/>
    </w:pPr>
    <w:r>
      <w:t>A/HRC/33/L.15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0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64CA5"/>
    <w:rsid w:val="002A717D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47A7D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924D23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CB42D1"/>
    <w:rsid w:val="00D45432"/>
    <w:rsid w:val="00DB1831"/>
    <w:rsid w:val="00DD3BFD"/>
    <w:rsid w:val="00E228A8"/>
    <w:rsid w:val="00E418D0"/>
    <w:rsid w:val="00EF7F30"/>
    <w:rsid w:val="00F13EB8"/>
    <w:rsid w:val="00F454F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A894-C4B4-4710-9264-FB49486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A/HRC/33/L.15</vt:lpstr>
    </vt:vector>
  </TitlesOfParts>
  <Company>DCM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A/HRC/33/L.15</dc:title>
  <dc:subject>final</dc:subject>
  <dc:creator>Deschamps</dc:creator>
  <cp:keywords/>
  <dc:description/>
  <cp:lastModifiedBy>DESCHAMPS</cp:lastModifiedBy>
  <cp:revision>2</cp:revision>
  <cp:lastPrinted>2016-09-27T06:31:00Z</cp:lastPrinted>
  <dcterms:created xsi:type="dcterms:W3CDTF">2016-09-27T06:42:00Z</dcterms:created>
  <dcterms:modified xsi:type="dcterms:W3CDTF">2016-09-27T06:42:00Z</dcterms:modified>
</cp:coreProperties>
</file>