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E3100" w:rsidRDefault="00BE3100" w:rsidP="000E62AA">
            <w:pPr>
              <w:spacing w:line="240" w:lineRule="atLeast"/>
              <w:jc w:val="right"/>
              <w:rPr>
                <w:sz w:val="20"/>
                <w:szCs w:val="21"/>
              </w:rPr>
            </w:pPr>
            <w:r w:rsidRPr="00BE3100">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L.14</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BE3100" w:rsidRPr="00BE3100">
              <w:rPr>
                <w:sz w:val="20"/>
              </w:rPr>
              <w:t>Limited</w:t>
            </w:r>
          </w:p>
          <w:p w:rsidR="00A1364C" w:rsidRPr="00F124C6" w:rsidRDefault="00BE3100" w:rsidP="000E62AA">
            <w:pPr>
              <w:spacing w:line="240" w:lineRule="atLeast"/>
              <w:rPr>
                <w:sz w:val="20"/>
              </w:rPr>
            </w:pPr>
            <w:r>
              <w:rPr>
                <w:sz w:val="20"/>
              </w:rPr>
              <w:t>14 July</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BE3100" w:rsidRDefault="00BE3100" w:rsidP="00C7253F">
      <w:pPr>
        <w:spacing w:before="120"/>
        <w:rPr>
          <w:rFonts w:eastAsia="黑体"/>
          <w:sz w:val="24"/>
          <w:szCs w:val="24"/>
          <w:lang w:val="fr-CH"/>
        </w:rPr>
      </w:pPr>
      <w:r>
        <w:rPr>
          <w:rFonts w:eastAsia="黑体" w:hint="eastAsia"/>
          <w:sz w:val="24"/>
          <w:szCs w:val="24"/>
          <w:lang w:val="fr-CH"/>
        </w:rPr>
        <w:t>人权理事会</w:t>
      </w:r>
    </w:p>
    <w:p w:rsidR="00BE3100" w:rsidRPr="00BE3100" w:rsidRDefault="00BE3100" w:rsidP="00BE3100">
      <w:pPr>
        <w:rPr>
          <w:rFonts w:eastAsia="黑体"/>
          <w:szCs w:val="21"/>
          <w:lang w:val="fr-CH"/>
        </w:rPr>
      </w:pPr>
      <w:r w:rsidRPr="00BE3100">
        <w:rPr>
          <w:rFonts w:eastAsia="黑体" w:hint="eastAsia"/>
          <w:szCs w:val="21"/>
          <w:lang w:val="fr-CH"/>
        </w:rPr>
        <w:t>第四十四届会议</w:t>
      </w:r>
    </w:p>
    <w:p w:rsidR="00BE3100" w:rsidRPr="00F53E19" w:rsidRDefault="00BE3100" w:rsidP="00BE3100">
      <w:pPr>
        <w:rPr>
          <w:rFonts w:ascii="Time New Roman" w:hAnsi="Time New Roman"/>
          <w:szCs w:val="21"/>
          <w:lang w:val="fr-CH"/>
        </w:rPr>
      </w:pPr>
      <w:bookmarkStart w:id="0" w:name="_GoBack"/>
      <w:r w:rsidRPr="00F53E19">
        <w:rPr>
          <w:rFonts w:ascii="Time New Roman" w:hAnsi="Time New Roman" w:hint="eastAsia"/>
          <w:szCs w:val="21"/>
          <w:lang w:val="fr-CH"/>
        </w:rPr>
        <w:t>2020</w:t>
      </w:r>
      <w:r w:rsidRPr="00F53E19">
        <w:rPr>
          <w:rFonts w:ascii="Time New Roman" w:hAnsi="Time New Roman" w:hint="eastAsia"/>
          <w:szCs w:val="21"/>
          <w:lang w:val="fr-CH"/>
        </w:rPr>
        <w:t>年</w:t>
      </w:r>
      <w:r w:rsidRPr="00F53E19">
        <w:rPr>
          <w:rFonts w:ascii="Time New Roman" w:hAnsi="Time New Roman" w:hint="eastAsia"/>
          <w:szCs w:val="21"/>
          <w:lang w:val="fr-CH"/>
        </w:rPr>
        <w:t>6</w:t>
      </w:r>
      <w:r w:rsidRPr="00F53E19">
        <w:rPr>
          <w:rFonts w:ascii="Time New Roman" w:hAnsi="Time New Roman" w:hint="eastAsia"/>
          <w:szCs w:val="21"/>
          <w:lang w:val="fr-CH"/>
        </w:rPr>
        <w:t>月</w:t>
      </w:r>
      <w:r w:rsidRPr="00F53E19">
        <w:rPr>
          <w:rFonts w:ascii="Time New Roman" w:hAnsi="Time New Roman" w:hint="eastAsia"/>
          <w:szCs w:val="21"/>
          <w:lang w:val="fr-CH"/>
        </w:rPr>
        <w:t>30</w:t>
      </w:r>
      <w:r w:rsidRPr="00F53E19">
        <w:rPr>
          <w:rFonts w:ascii="Time New Roman" w:hAnsi="Time New Roman" w:hint="eastAsia"/>
          <w:szCs w:val="21"/>
          <w:lang w:val="fr-CH"/>
        </w:rPr>
        <w:t>日至</w:t>
      </w:r>
      <w:r w:rsidRPr="00F53E19">
        <w:rPr>
          <w:rFonts w:ascii="Time New Roman" w:hAnsi="Time New Roman" w:hint="eastAsia"/>
          <w:szCs w:val="21"/>
          <w:lang w:val="fr-CH"/>
        </w:rPr>
        <w:t>7</w:t>
      </w:r>
      <w:r w:rsidRPr="00F53E19">
        <w:rPr>
          <w:rFonts w:ascii="Time New Roman" w:hAnsi="Time New Roman" w:hint="eastAsia"/>
          <w:szCs w:val="21"/>
          <w:lang w:val="fr-CH"/>
        </w:rPr>
        <w:t>月</w:t>
      </w:r>
      <w:r w:rsidRPr="00F53E19">
        <w:rPr>
          <w:rFonts w:ascii="Time New Roman" w:hAnsi="Time New Roman" w:hint="eastAsia"/>
          <w:szCs w:val="21"/>
          <w:lang w:val="fr-CH"/>
        </w:rPr>
        <w:t>17</w:t>
      </w:r>
      <w:r w:rsidRPr="00F53E19">
        <w:rPr>
          <w:rFonts w:ascii="Time New Roman" w:hAnsi="Time New Roman" w:hint="eastAsia"/>
          <w:szCs w:val="21"/>
          <w:lang w:val="fr-CH"/>
        </w:rPr>
        <w:t>日</w:t>
      </w:r>
    </w:p>
    <w:p w:rsidR="00BE3100" w:rsidRPr="00F53E19" w:rsidRDefault="00BE3100" w:rsidP="00BE3100">
      <w:pPr>
        <w:rPr>
          <w:rFonts w:ascii="Time New Roman" w:hAnsi="Time New Roman"/>
          <w:szCs w:val="21"/>
          <w:lang w:val="fr-CH"/>
        </w:rPr>
      </w:pPr>
      <w:r w:rsidRPr="00F53E19">
        <w:rPr>
          <w:rFonts w:ascii="Time New Roman" w:hAnsi="Time New Roman" w:hint="eastAsia"/>
          <w:szCs w:val="21"/>
          <w:lang w:val="fr-CH"/>
        </w:rPr>
        <w:t>议程项目</w:t>
      </w:r>
      <w:r w:rsidRPr="00F53E19">
        <w:rPr>
          <w:rFonts w:ascii="Time New Roman" w:hAnsi="Time New Roman" w:hint="eastAsia"/>
          <w:szCs w:val="21"/>
          <w:lang w:val="fr-CH"/>
        </w:rPr>
        <w:t>3</w:t>
      </w:r>
    </w:p>
    <w:bookmarkEnd w:id="0"/>
    <w:p w:rsidR="00BE3100" w:rsidRPr="00BE3100" w:rsidRDefault="00BE3100" w:rsidP="00BE3100">
      <w:pPr>
        <w:rPr>
          <w:rFonts w:eastAsia="黑体"/>
          <w:szCs w:val="21"/>
          <w:lang w:val="fr-CH"/>
        </w:rPr>
      </w:pPr>
      <w:r w:rsidRPr="00BE3100">
        <w:rPr>
          <w:rFonts w:eastAsia="黑体" w:hint="eastAsia"/>
          <w:szCs w:val="21"/>
          <w:lang w:val="fr-CH"/>
        </w:rPr>
        <w:t>促进和保护所有人权</w:t>
      </w:r>
      <w:r w:rsidRPr="00BE3100">
        <w:rPr>
          <w:rFonts w:eastAsia="黑体" w:hint="eastAsia"/>
          <w:spacing w:val="-50"/>
          <w:szCs w:val="21"/>
          <w:lang w:val="fr-CH"/>
        </w:rPr>
        <w:t>―</w:t>
      </w:r>
      <w:r w:rsidRPr="00BE3100">
        <w:rPr>
          <w:rFonts w:eastAsia="黑体" w:hint="eastAsia"/>
          <w:szCs w:val="21"/>
          <w:lang w:val="fr-CH"/>
        </w:rPr>
        <w:t>―公民权利、政治权利、</w:t>
      </w:r>
      <w:r>
        <w:rPr>
          <w:rFonts w:eastAsia="黑体"/>
          <w:szCs w:val="21"/>
          <w:lang w:val="fr-CH"/>
        </w:rPr>
        <w:br/>
      </w:r>
      <w:r w:rsidRPr="00BE3100">
        <w:rPr>
          <w:rFonts w:eastAsia="黑体" w:hint="eastAsia"/>
          <w:szCs w:val="21"/>
          <w:lang w:val="fr-CH"/>
        </w:rPr>
        <w:t>经济、社会及文化权利，包括发展权</w:t>
      </w:r>
    </w:p>
    <w:p w:rsidR="00BE3100" w:rsidRPr="00BE3100" w:rsidRDefault="006403A4" w:rsidP="006403A4">
      <w:pPr>
        <w:pStyle w:val="H23GC"/>
        <w:jc w:val="both"/>
        <w:rPr>
          <w:lang w:val="fr-CH"/>
        </w:rPr>
      </w:pPr>
      <w:r>
        <w:rPr>
          <w:rFonts w:hint="eastAsia"/>
          <w:lang w:val="fr-CH"/>
        </w:rPr>
        <w:tab/>
      </w:r>
      <w:r>
        <w:rPr>
          <w:lang w:val="fr-CH"/>
        </w:rPr>
        <w:tab/>
      </w:r>
      <w:r w:rsidR="00BE3100" w:rsidRPr="00BE3100">
        <w:rPr>
          <w:rFonts w:hint="eastAsia"/>
          <w:lang w:val="fr-CH"/>
        </w:rPr>
        <w:t>阿根廷、澳大利亚、奥地利、保加利亚、加拿大</w:t>
      </w:r>
      <w:r w:rsidR="00604492">
        <w:rPr>
          <w:rStyle w:val="a8"/>
          <w:lang w:val="fr-CH"/>
        </w:rPr>
        <w:footnoteReference w:customMarkFollows="1" w:id="2"/>
        <w:t>*</w:t>
      </w:r>
      <w:r>
        <w:rPr>
          <w:rFonts w:hint="eastAsia"/>
          <w:lang w:val="fr-CH"/>
        </w:rPr>
        <w:t>、</w:t>
      </w:r>
      <w:r w:rsidR="00BE3100" w:rsidRPr="00BE3100">
        <w:rPr>
          <w:rFonts w:hint="eastAsia"/>
          <w:lang w:val="fr-CH"/>
        </w:rPr>
        <w:t>智利、克罗地亚</w:t>
      </w:r>
      <w:r>
        <w:rPr>
          <w:rFonts w:hint="eastAsia"/>
          <w:lang w:val="fr-CH"/>
        </w:rPr>
        <w:t>*</w:t>
      </w:r>
      <w:r>
        <w:rPr>
          <w:rFonts w:hint="eastAsia"/>
          <w:lang w:val="fr-CH"/>
        </w:rPr>
        <w:t>、</w:t>
      </w:r>
      <w:r w:rsidR="00BE3100" w:rsidRPr="00BE3100">
        <w:rPr>
          <w:rFonts w:hint="eastAsia"/>
          <w:lang w:val="fr-CH"/>
        </w:rPr>
        <w:t>捷克、丹麦、芬兰</w:t>
      </w:r>
      <w:r>
        <w:rPr>
          <w:rFonts w:hint="eastAsia"/>
          <w:lang w:val="fr-CH"/>
        </w:rPr>
        <w:t>*</w:t>
      </w:r>
      <w:r>
        <w:rPr>
          <w:rFonts w:hint="eastAsia"/>
          <w:lang w:val="fr-CH"/>
        </w:rPr>
        <w:t>、</w:t>
      </w:r>
      <w:r w:rsidR="00BE3100" w:rsidRPr="00BE3100">
        <w:rPr>
          <w:rFonts w:hint="eastAsia"/>
          <w:lang w:val="fr-CH"/>
        </w:rPr>
        <w:t>德国、加纳</w:t>
      </w:r>
      <w:r>
        <w:rPr>
          <w:rFonts w:hint="eastAsia"/>
          <w:lang w:val="fr-CH"/>
        </w:rPr>
        <w:t>*</w:t>
      </w:r>
      <w:r>
        <w:rPr>
          <w:rFonts w:hint="eastAsia"/>
          <w:lang w:val="fr-CH"/>
        </w:rPr>
        <w:t>、</w:t>
      </w:r>
      <w:r w:rsidR="00BE3100" w:rsidRPr="00BE3100">
        <w:rPr>
          <w:rFonts w:hint="eastAsia"/>
          <w:lang w:val="fr-CH"/>
        </w:rPr>
        <w:t>希腊</w:t>
      </w:r>
      <w:r>
        <w:rPr>
          <w:rFonts w:hint="eastAsia"/>
          <w:lang w:val="fr-CH"/>
        </w:rPr>
        <w:t>*</w:t>
      </w:r>
      <w:r>
        <w:rPr>
          <w:rFonts w:hint="eastAsia"/>
          <w:lang w:val="fr-CH"/>
        </w:rPr>
        <w:t>、</w:t>
      </w:r>
      <w:r w:rsidR="00BE3100" w:rsidRPr="00BE3100">
        <w:rPr>
          <w:rFonts w:hint="eastAsia"/>
          <w:lang w:val="fr-CH"/>
        </w:rPr>
        <w:t>冰岛</w:t>
      </w:r>
      <w:r>
        <w:rPr>
          <w:rFonts w:hint="eastAsia"/>
          <w:lang w:val="fr-CH"/>
        </w:rPr>
        <w:t>*</w:t>
      </w:r>
      <w:r>
        <w:rPr>
          <w:rFonts w:hint="eastAsia"/>
          <w:lang w:val="fr-CH"/>
        </w:rPr>
        <w:t>、</w:t>
      </w:r>
      <w:r w:rsidR="00BE3100" w:rsidRPr="00BE3100">
        <w:rPr>
          <w:rFonts w:hint="eastAsia"/>
          <w:lang w:val="fr-CH"/>
        </w:rPr>
        <w:t>卢森堡</w:t>
      </w:r>
      <w:r>
        <w:rPr>
          <w:rFonts w:hint="eastAsia"/>
          <w:lang w:val="fr-CH"/>
        </w:rPr>
        <w:t>*</w:t>
      </w:r>
      <w:r>
        <w:rPr>
          <w:rFonts w:hint="eastAsia"/>
          <w:lang w:val="fr-CH"/>
        </w:rPr>
        <w:t>、</w:t>
      </w:r>
      <w:r w:rsidR="00BE3100" w:rsidRPr="00BE3100">
        <w:rPr>
          <w:rFonts w:hint="eastAsia"/>
          <w:lang w:val="fr-CH"/>
        </w:rPr>
        <w:t>墨西哥、荷兰、</w:t>
      </w:r>
      <w:r w:rsidR="00BE3100" w:rsidRPr="006403A4">
        <w:rPr>
          <w:rFonts w:hint="eastAsia"/>
          <w:spacing w:val="2"/>
          <w:lang w:val="fr-CH"/>
        </w:rPr>
        <w:t>挪威</w:t>
      </w:r>
      <w:r w:rsidRPr="006403A4">
        <w:rPr>
          <w:rFonts w:hint="eastAsia"/>
          <w:spacing w:val="2"/>
          <w:lang w:val="fr-CH"/>
        </w:rPr>
        <w:t>*</w:t>
      </w:r>
      <w:r w:rsidRPr="006403A4">
        <w:rPr>
          <w:rFonts w:hint="eastAsia"/>
          <w:spacing w:val="2"/>
          <w:lang w:val="fr-CH"/>
        </w:rPr>
        <w:t>、</w:t>
      </w:r>
      <w:r w:rsidR="00BE3100" w:rsidRPr="006403A4">
        <w:rPr>
          <w:rFonts w:hint="eastAsia"/>
          <w:spacing w:val="2"/>
          <w:lang w:val="fr-CH"/>
        </w:rPr>
        <w:t>巴拉圭</w:t>
      </w:r>
      <w:r w:rsidRPr="006403A4">
        <w:rPr>
          <w:rFonts w:hint="eastAsia"/>
          <w:spacing w:val="2"/>
          <w:lang w:val="fr-CH"/>
        </w:rPr>
        <w:t>*</w:t>
      </w:r>
      <w:r w:rsidRPr="006403A4">
        <w:rPr>
          <w:rFonts w:hint="eastAsia"/>
          <w:spacing w:val="2"/>
          <w:lang w:val="fr-CH"/>
        </w:rPr>
        <w:t>、</w:t>
      </w:r>
      <w:r w:rsidR="00BE3100" w:rsidRPr="006403A4">
        <w:rPr>
          <w:rFonts w:hint="eastAsia"/>
          <w:spacing w:val="2"/>
          <w:lang w:val="fr-CH"/>
        </w:rPr>
        <w:t>俄罗斯联邦</w:t>
      </w:r>
      <w:r w:rsidRPr="006403A4">
        <w:rPr>
          <w:rFonts w:hint="eastAsia"/>
          <w:spacing w:val="2"/>
          <w:lang w:val="fr-CH"/>
        </w:rPr>
        <w:t>*</w:t>
      </w:r>
      <w:r w:rsidRPr="006403A4">
        <w:rPr>
          <w:rFonts w:hint="eastAsia"/>
          <w:spacing w:val="2"/>
          <w:lang w:val="fr-CH"/>
        </w:rPr>
        <w:t>、</w:t>
      </w:r>
      <w:r w:rsidR="00BE3100" w:rsidRPr="006403A4">
        <w:rPr>
          <w:rFonts w:hint="eastAsia"/>
          <w:spacing w:val="2"/>
          <w:lang w:val="fr-CH"/>
        </w:rPr>
        <w:t>斯洛伐克、西班牙、瑞士</w:t>
      </w:r>
      <w:r w:rsidRPr="006403A4">
        <w:rPr>
          <w:rFonts w:hint="eastAsia"/>
          <w:spacing w:val="2"/>
          <w:lang w:val="fr-CH"/>
        </w:rPr>
        <w:t>*</w:t>
      </w:r>
      <w:r w:rsidRPr="006403A4">
        <w:rPr>
          <w:rFonts w:hint="eastAsia"/>
          <w:spacing w:val="2"/>
          <w:lang w:val="fr-CH"/>
        </w:rPr>
        <w:t>、</w:t>
      </w:r>
      <w:r w:rsidR="00BE3100" w:rsidRPr="006403A4">
        <w:rPr>
          <w:rFonts w:hint="eastAsia"/>
          <w:spacing w:val="2"/>
          <w:lang w:val="fr-CH"/>
        </w:rPr>
        <w:t>泰国</w:t>
      </w:r>
      <w:r w:rsidRPr="006403A4">
        <w:rPr>
          <w:rFonts w:hint="eastAsia"/>
          <w:spacing w:val="2"/>
          <w:lang w:val="fr-CH"/>
        </w:rPr>
        <w:t>*</w:t>
      </w:r>
      <w:r w:rsidRPr="006403A4">
        <w:rPr>
          <w:rFonts w:hint="eastAsia"/>
          <w:spacing w:val="2"/>
          <w:lang w:val="fr-CH"/>
        </w:rPr>
        <w:t>、</w:t>
      </w:r>
      <w:r w:rsidR="00BE3100" w:rsidRPr="006403A4">
        <w:rPr>
          <w:rFonts w:hint="eastAsia"/>
          <w:spacing w:val="2"/>
          <w:lang w:val="fr-CH"/>
        </w:rPr>
        <w:t>土耳其</w:t>
      </w:r>
      <w:r w:rsidR="00BE3100" w:rsidRPr="006403A4">
        <w:rPr>
          <w:rFonts w:hint="eastAsia"/>
          <w:spacing w:val="2"/>
          <w:lang w:val="fr-CH"/>
        </w:rPr>
        <w:t>*</w:t>
      </w:r>
      <w:r w:rsidR="00BE3100" w:rsidRPr="00BE3100">
        <w:rPr>
          <w:rFonts w:hint="eastAsia"/>
          <w:lang w:val="fr-CH"/>
        </w:rPr>
        <w:t>和大不列颠及北爱尔兰联合王国</w:t>
      </w:r>
      <w:r w:rsidR="00BE3100" w:rsidRPr="00BE3100">
        <w:rPr>
          <w:rFonts w:hint="eastAsia"/>
          <w:lang w:val="fr-CH"/>
        </w:rPr>
        <w:t>*</w:t>
      </w:r>
      <w:r w:rsidR="00BE3100" w:rsidRPr="00BE3100">
        <w:rPr>
          <w:rFonts w:hint="eastAsia"/>
          <w:lang w:val="fr-CH"/>
        </w:rPr>
        <w:t>：决议草案</w:t>
      </w:r>
    </w:p>
    <w:p w:rsidR="00BE3100" w:rsidRPr="00BE3100" w:rsidRDefault="00BE3100" w:rsidP="006403A4">
      <w:pPr>
        <w:pStyle w:val="H1GC"/>
        <w:rPr>
          <w:lang w:val="fr-CH"/>
        </w:rPr>
      </w:pPr>
      <w:r>
        <w:rPr>
          <w:lang w:val="fr-CH"/>
        </w:rPr>
        <w:tab/>
      </w:r>
      <w:r w:rsidRPr="00BE3100">
        <w:rPr>
          <w:rFonts w:hint="eastAsia"/>
          <w:lang w:val="fr-CH"/>
        </w:rPr>
        <w:t>44/</w:t>
      </w:r>
      <w:r w:rsidRPr="00BE3100">
        <w:rPr>
          <w:rFonts w:hint="eastAsia"/>
          <w:lang w:val="fr-CH"/>
        </w:rPr>
        <w:t>…</w:t>
      </w:r>
      <w:r>
        <w:rPr>
          <w:lang w:val="fr-CH"/>
        </w:rPr>
        <w:tab/>
      </w:r>
      <w:r w:rsidRPr="00BE3100">
        <w:rPr>
          <w:rFonts w:hint="eastAsia"/>
          <w:lang w:val="fr-CH"/>
        </w:rPr>
        <w:t>工商业与人权：人权与跨国公司和其他工商企业问题工作组，以及</w:t>
      </w:r>
      <w:proofErr w:type="gramStart"/>
      <w:r w:rsidRPr="00BE3100">
        <w:rPr>
          <w:rFonts w:hint="eastAsia"/>
          <w:lang w:val="fr-CH"/>
        </w:rPr>
        <w:t>加强问</w:t>
      </w:r>
      <w:proofErr w:type="gramEnd"/>
      <w:r w:rsidRPr="00BE3100">
        <w:rPr>
          <w:rFonts w:hint="eastAsia"/>
          <w:lang w:val="fr-CH"/>
        </w:rPr>
        <w:t>责和改善获取补救的途径</w:t>
      </w:r>
    </w:p>
    <w:p w:rsidR="00BE3100" w:rsidRPr="00BE3100"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人权理事会</w:t>
      </w:r>
      <w:r w:rsidR="00BE3100" w:rsidRPr="00BE3100">
        <w:rPr>
          <w:rFonts w:hint="eastAsia"/>
          <w:lang w:val="fr-CH"/>
        </w:rPr>
        <w:t>，</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重申</w:t>
      </w:r>
      <w:r w:rsidR="00BE3100" w:rsidRPr="00BE3100">
        <w:rPr>
          <w:rFonts w:hint="eastAsia"/>
          <w:lang w:val="fr-CH"/>
        </w:rPr>
        <w:t>《联合国宪章》和《世界人权宣言》的各项宗旨和原则，</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回顾</w:t>
      </w:r>
      <w:r w:rsidR="00BE3100" w:rsidRPr="00BE3100">
        <w:rPr>
          <w:rFonts w:hint="eastAsia"/>
          <w:lang w:val="fr-CH"/>
        </w:rPr>
        <w:t>有关国际人权条约，包括《公民及政治权利国际公约》、《经济社会文化权利国际公约》以及《维也纳宣言和行动纲领》，又回顾《个人、群体和社会机构在促进和保护普遍公认的人权和基本自由方面的权利和义务宣言》，</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赞赏地注意到</w:t>
      </w:r>
      <w:r w:rsidR="00BE3100" w:rsidRPr="00BE3100">
        <w:rPr>
          <w:rFonts w:hint="eastAsia"/>
          <w:lang w:val="fr-CH"/>
        </w:rPr>
        <w:t>国际劳工局理事会于</w:t>
      </w:r>
      <w:r w:rsidR="00BE3100" w:rsidRPr="00BE3100">
        <w:rPr>
          <w:rFonts w:hint="eastAsia"/>
          <w:lang w:val="fr-CH"/>
        </w:rPr>
        <w:t>2017</w:t>
      </w:r>
      <w:r w:rsidR="00BE3100" w:rsidRPr="00BE3100">
        <w:rPr>
          <w:rFonts w:hint="eastAsia"/>
          <w:lang w:val="fr-CH"/>
        </w:rPr>
        <w:t>年</w:t>
      </w:r>
      <w:r w:rsidR="00BE3100" w:rsidRPr="00BE3100">
        <w:rPr>
          <w:rFonts w:hint="eastAsia"/>
          <w:lang w:val="fr-CH"/>
        </w:rPr>
        <w:t>3</w:t>
      </w:r>
      <w:r w:rsidR="00BE3100" w:rsidRPr="00BE3100">
        <w:rPr>
          <w:rFonts w:hint="eastAsia"/>
          <w:lang w:val="fr-CH"/>
        </w:rPr>
        <w:t>月通过了经修订的《关于多国企业和社会政策的三方原则宣言》，其中除其他外考虑到《工商企业与人权指导原则》以及涉及促进工商业与人权议程的其他文书，</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回顾</w:t>
      </w:r>
      <w:r w:rsidR="00BE3100" w:rsidRPr="00BE3100">
        <w:rPr>
          <w:rFonts w:hint="eastAsia"/>
          <w:lang w:val="fr-CH"/>
        </w:rPr>
        <w:t>大会</w:t>
      </w:r>
      <w:r w:rsidR="00BE3100" w:rsidRPr="00BE3100">
        <w:rPr>
          <w:rFonts w:hint="eastAsia"/>
          <w:lang w:val="fr-CH"/>
        </w:rPr>
        <w:t>2019</w:t>
      </w:r>
      <w:r w:rsidR="00BE3100" w:rsidRPr="00BE3100">
        <w:rPr>
          <w:rFonts w:hint="eastAsia"/>
          <w:lang w:val="fr-CH"/>
        </w:rPr>
        <w:t>年</w:t>
      </w:r>
      <w:r w:rsidR="00BE3100" w:rsidRPr="00BE3100">
        <w:rPr>
          <w:rFonts w:hint="eastAsia"/>
          <w:lang w:val="fr-CH"/>
        </w:rPr>
        <w:t>12</w:t>
      </w:r>
      <w:r w:rsidR="00BE3100" w:rsidRPr="00BE3100">
        <w:rPr>
          <w:rFonts w:hint="eastAsia"/>
          <w:lang w:val="fr-CH"/>
        </w:rPr>
        <w:t>月</w:t>
      </w:r>
      <w:r w:rsidR="00BE3100" w:rsidRPr="00BE3100">
        <w:rPr>
          <w:rFonts w:hint="eastAsia"/>
          <w:lang w:val="fr-CH"/>
        </w:rPr>
        <w:t>18</w:t>
      </w:r>
      <w:r w:rsidR="00BE3100" w:rsidRPr="00BE3100">
        <w:rPr>
          <w:rFonts w:hint="eastAsia"/>
          <w:lang w:val="fr-CH"/>
        </w:rPr>
        <w:t>日第</w:t>
      </w:r>
      <w:r w:rsidR="00BE3100" w:rsidRPr="00BE3100">
        <w:rPr>
          <w:rFonts w:hint="eastAsia"/>
          <w:lang w:val="fr-CH"/>
        </w:rPr>
        <w:t>74/146</w:t>
      </w:r>
      <w:r w:rsidR="00BE3100" w:rsidRPr="00BE3100">
        <w:rPr>
          <w:rFonts w:hint="eastAsia"/>
          <w:lang w:val="fr-CH"/>
        </w:rPr>
        <w:t>号决议：执行《个人、群体和社会机构在促进和保护普遍公认的人权和基本自由方面的权利和义务宣言》，为人权维护者营造安全有利的环境并确保他们受到保护，</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又回顾</w:t>
      </w:r>
      <w:r w:rsidR="00BE3100" w:rsidRPr="00BE3100">
        <w:rPr>
          <w:rFonts w:hint="eastAsia"/>
          <w:lang w:val="fr-CH"/>
        </w:rPr>
        <w:t>人权理事会</w:t>
      </w:r>
      <w:r w:rsidR="00BE3100" w:rsidRPr="00BE3100">
        <w:rPr>
          <w:rFonts w:hint="eastAsia"/>
          <w:lang w:val="fr-CH"/>
        </w:rPr>
        <w:t>2008</w:t>
      </w:r>
      <w:r w:rsidR="00BE3100" w:rsidRPr="00BE3100">
        <w:rPr>
          <w:rFonts w:hint="eastAsia"/>
          <w:lang w:val="fr-CH"/>
        </w:rPr>
        <w:t>年</w:t>
      </w:r>
      <w:r w:rsidR="00BE3100" w:rsidRPr="00BE3100">
        <w:rPr>
          <w:rFonts w:hint="eastAsia"/>
          <w:lang w:val="fr-CH"/>
        </w:rPr>
        <w:t>6</w:t>
      </w:r>
      <w:r w:rsidR="00BE3100" w:rsidRPr="00BE3100">
        <w:rPr>
          <w:rFonts w:hint="eastAsia"/>
          <w:lang w:val="fr-CH"/>
        </w:rPr>
        <w:t>月</w:t>
      </w:r>
      <w:r w:rsidR="00BE3100" w:rsidRPr="00BE3100">
        <w:rPr>
          <w:rFonts w:hint="eastAsia"/>
          <w:lang w:val="fr-CH"/>
        </w:rPr>
        <w:t>18</w:t>
      </w:r>
      <w:r w:rsidR="00BE3100" w:rsidRPr="00BE3100">
        <w:rPr>
          <w:rFonts w:hint="eastAsia"/>
          <w:lang w:val="fr-CH"/>
        </w:rPr>
        <w:t>日第</w:t>
      </w:r>
      <w:r w:rsidR="00BE3100" w:rsidRPr="00BE3100">
        <w:rPr>
          <w:rFonts w:hint="eastAsia"/>
          <w:lang w:val="fr-CH"/>
        </w:rPr>
        <w:t>8/7</w:t>
      </w:r>
      <w:r w:rsidR="00BE3100" w:rsidRPr="00BE3100">
        <w:rPr>
          <w:rFonts w:hint="eastAsia"/>
          <w:lang w:val="fr-CH"/>
        </w:rPr>
        <w:t>号决议、</w:t>
      </w:r>
      <w:r w:rsidR="00BE3100" w:rsidRPr="00BE3100">
        <w:rPr>
          <w:rFonts w:hint="eastAsia"/>
          <w:lang w:val="fr-CH"/>
        </w:rPr>
        <w:t>2011</w:t>
      </w:r>
      <w:r w:rsidR="00BE3100" w:rsidRPr="00BE3100">
        <w:rPr>
          <w:rFonts w:hint="eastAsia"/>
          <w:lang w:val="fr-CH"/>
        </w:rPr>
        <w:t>年</w:t>
      </w:r>
      <w:r w:rsidR="00BE3100" w:rsidRPr="00BE3100">
        <w:rPr>
          <w:rFonts w:hint="eastAsia"/>
          <w:lang w:val="fr-CH"/>
        </w:rPr>
        <w:t>6</w:t>
      </w:r>
      <w:r w:rsidR="00BE3100" w:rsidRPr="00BE3100">
        <w:rPr>
          <w:rFonts w:hint="eastAsia"/>
          <w:lang w:val="fr-CH"/>
        </w:rPr>
        <w:t>月</w:t>
      </w:r>
      <w:r w:rsidR="00BE3100" w:rsidRPr="00BE3100">
        <w:rPr>
          <w:rFonts w:hint="eastAsia"/>
          <w:lang w:val="fr-CH"/>
        </w:rPr>
        <w:t>16</w:t>
      </w:r>
      <w:r w:rsidR="00BE3100" w:rsidRPr="00BE3100">
        <w:rPr>
          <w:rFonts w:hint="eastAsia"/>
          <w:lang w:val="fr-CH"/>
        </w:rPr>
        <w:t>日第</w:t>
      </w:r>
      <w:r w:rsidR="00BE3100" w:rsidRPr="00BE3100">
        <w:rPr>
          <w:rFonts w:hint="eastAsia"/>
          <w:lang w:val="fr-CH"/>
        </w:rPr>
        <w:t>17/4</w:t>
      </w:r>
      <w:r w:rsidR="00BE3100" w:rsidRPr="00BE3100">
        <w:rPr>
          <w:rFonts w:hint="eastAsia"/>
          <w:lang w:val="fr-CH"/>
        </w:rPr>
        <w:t>号决议、</w:t>
      </w:r>
      <w:r w:rsidR="00BE3100" w:rsidRPr="00BE3100">
        <w:rPr>
          <w:rFonts w:hint="eastAsia"/>
          <w:lang w:val="fr-CH"/>
        </w:rPr>
        <w:t>2012</w:t>
      </w:r>
      <w:r w:rsidR="00BE3100" w:rsidRPr="00BE3100">
        <w:rPr>
          <w:rFonts w:hint="eastAsia"/>
          <w:lang w:val="fr-CH"/>
        </w:rPr>
        <w:t>年</w:t>
      </w:r>
      <w:r w:rsidR="00BE3100" w:rsidRPr="00BE3100">
        <w:rPr>
          <w:rFonts w:hint="eastAsia"/>
          <w:lang w:val="fr-CH"/>
        </w:rPr>
        <w:t>9</w:t>
      </w:r>
      <w:r w:rsidR="00BE3100" w:rsidRPr="00BE3100">
        <w:rPr>
          <w:rFonts w:hint="eastAsia"/>
          <w:lang w:val="fr-CH"/>
        </w:rPr>
        <w:t>月</w:t>
      </w:r>
      <w:r w:rsidR="00BE3100" w:rsidRPr="00BE3100">
        <w:rPr>
          <w:rFonts w:hint="eastAsia"/>
          <w:lang w:val="fr-CH"/>
        </w:rPr>
        <w:t>27</w:t>
      </w:r>
      <w:r w:rsidR="00BE3100" w:rsidRPr="00BE3100">
        <w:rPr>
          <w:rFonts w:hint="eastAsia"/>
          <w:lang w:val="fr-CH"/>
        </w:rPr>
        <w:t>日第</w:t>
      </w:r>
      <w:r w:rsidR="00BE3100" w:rsidRPr="00BE3100">
        <w:rPr>
          <w:rFonts w:hint="eastAsia"/>
          <w:lang w:val="fr-CH"/>
        </w:rPr>
        <w:t>21/5</w:t>
      </w:r>
      <w:r w:rsidR="00BE3100" w:rsidRPr="00BE3100">
        <w:rPr>
          <w:rFonts w:hint="eastAsia"/>
          <w:lang w:val="fr-CH"/>
        </w:rPr>
        <w:t>号决议、</w:t>
      </w:r>
      <w:r w:rsidR="00BE3100" w:rsidRPr="00BE3100">
        <w:rPr>
          <w:rFonts w:hint="eastAsia"/>
          <w:lang w:val="fr-CH"/>
        </w:rPr>
        <w:t>2014</w:t>
      </w:r>
      <w:r w:rsidR="00BE3100" w:rsidRPr="00BE3100">
        <w:rPr>
          <w:rFonts w:hint="eastAsia"/>
          <w:lang w:val="fr-CH"/>
        </w:rPr>
        <w:t>年</w:t>
      </w:r>
      <w:r w:rsidR="00BE3100" w:rsidRPr="00BE3100">
        <w:rPr>
          <w:rFonts w:hint="eastAsia"/>
          <w:lang w:val="fr-CH"/>
        </w:rPr>
        <w:t>6</w:t>
      </w:r>
      <w:r w:rsidR="00BE3100" w:rsidRPr="00BE3100">
        <w:rPr>
          <w:rFonts w:hint="eastAsia"/>
          <w:lang w:val="fr-CH"/>
        </w:rPr>
        <w:t>月</w:t>
      </w:r>
      <w:r w:rsidR="00BE3100" w:rsidRPr="00BE3100">
        <w:rPr>
          <w:rFonts w:hint="eastAsia"/>
          <w:lang w:val="fr-CH"/>
        </w:rPr>
        <w:t>27</w:t>
      </w:r>
      <w:r w:rsidR="00BE3100" w:rsidRPr="00BE3100">
        <w:rPr>
          <w:rFonts w:hint="eastAsia"/>
          <w:lang w:val="fr-CH"/>
        </w:rPr>
        <w:t>日第</w:t>
      </w:r>
      <w:r w:rsidR="00BE3100" w:rsidRPr="00BE3100">
        <w:rPr>
          <w:rFonts w:hint="eastAsia"/>
          <w:lang w:val="fr-CH"/>
        </w:rPr>
        <w:t>26/22</w:t>
      </w:r>
      <w:r w:rsidR="00BE3100" w:rsidRPr="00BE3100">
        <w:rPr>
          <w:rFonts w:hint="eastAsia"/>
          <w:lang w:val="fr-CH"/>
        </w:rPr>
        <w:t>号决议、</w:t>
      </w:r>
      <w:r w:rsidR="00BE3100" w:rsidRPr="00BE3100">
        <w:rPr>
          <w:rFonts w:hint="eastAsia"/>
          <w:lang w:val="fr-CH"/>
        </w:rPr>
        <w:t>2016</w:t>
      </w:r>
      <w:r w:rsidR="00BE3100" w:rsidRPr="00BE3100">
        <w:rPr>
          <w:rFonts w:hint="eastAsia"/>
          <w:lang w:val="fr-CH"/>
        </w:rPr>
        <w:t>年</w:t>
      </w:r>
      <w:r w:rsidR="00BE3100" w:rsidRPr="00BE3100">
        <w:rPr>
          <w:rFonts w:hint="eastAsia"/>
          <w:lang w:val="fr-CH"/>
        </w:rPr>
        <w:t>6</w:t>
      </w:r>
      <w:r w:rsidR="00BE3100" w:rsidRPr="00BE3100">
        <w:rPr>
          <w:rFonts w:hint="eastAsia"/>
          <w:lang w:val="fr-CH"/>
        </w:rPr>
        <w:t>月</w:t>
      </w:r>
      <w:r w:rsidR="00BE3100" w:rsidRPr="00BE3100">
        <w:rPr>
          <w:rFonts w:hint="eastAsia"/>
          <w:lang w:val="fr-CH"/>
        </w:rPr>
        <w:t>30</w:t>
      </w:r>
      <w:r w:rsidR="00BE3100" w:rsidRPr="00BE3100">
        <w:rPr>
          <w:rFonts w:hint="eastAsia"/>
          <w:lang w:val="fr-CH"/>
        </w:rPr>
        <w:t>日第</w:t>
      </w:r>
      <w:r w:rsidR="00BE3100" w:rsidRPr="00BE3100">
        <w:rPr>
          <w:rFonts w:hint="eastAsia"/>
          <w:lang w:val="fr-CH"/>
        </w:rPr>
        <w:t>32/10</w:t>
      </w:r>
      <w:r w:rsidR="00BE3100" w:rsidRPr="00BE3100">
        <w:rPr>
          <w:rFonts w:hint="eastAsia"/>
          <w:lang w:val="fr-CH"/>
        </w:rPr>
        <w:t>号决议、</w:t>
      </w:r>
      <w:r w:rsidR="00BE3100" w:rsidRPr="00BE3100">
        <w:rPr>
          <w:rFonts w:hint="eastAsia"/>
          <w:lang w:val="fr-CH"/>
        </w:rPr>
        <w:t>2017</w:t>
      </w:r>
      <w:r w:rsidR="00BE3100" w:rsidRPr="00BE3100">
        <w:rPr>
          <w:rFonts w:hint="eastAsia"/>
          <w:lang w:val="fr-CH"/>
        </w:rPr>
        <w:t>年</w:t>
      </w:r>
      <w:r w:rsidR="00BE3100" w:rsidRPr="00BE3100">
        <w:rPr>
          <w:rFonts w:hint="eastAsia"/>
          <w:lang w:val="fr-CH"/>
        </w:rPr>
        <w:t>6</w:t>
      </w:r>
      <w:r w:rsidR="00BE3100" w:rsidRPr="00BE3100">
        <w:rPr>
          <w:rFonts w:hint="eastAsia"/>
          <w:lang w:val="fr-CH"/>
        </w:rPr>
        <w:t>月</w:t>
      </w:r>
      <w:r w:rsidR="00BE3100" w:rsidRPr="00BE3100">
        <w:rPr>
          <w:rFonts w:hint="eastAsia"/>
          <w:lang w:val="fr-CH"/>
        </w:rPr>
        <w:t>22</w:t>
      </w:r>
      <w:r w:rsidR="00BE3100" w:rsidRPr="00BE3100">
        <w:rPr>
          <w:rFonts w:hint="eastAsia"/>
          <w:lang w:val="fr-CH"/>
        </w:rPr>
        <w:t>日第</w:t>
      </w:r>
      <w:r w:rsidR="00BE3100" w:rsidRPr="00BE3100">
        <w:rPr>
          <w:rFonts w:hint="eastAsia"/>
          <w:lang w:val="fr-CH"/>
        </w:rPr>
        <w:t>35/7</w:t>
      </w:r>
      <w:r w:rsidR="00BE3100" w:rsidRPr="00BE3100">
        <w:rPr>
          <w:rFonts w:hint="eastAsia"/>
          <w:lang w:val="fr-CH"/>
        </w:rPr>
        <w:t>号决议和</w:t>
      </w:r>
      <w:r w:rsidR="00BE3100" w:rsidRPr="00BE3100">
        <w:rPr>
          <w:rFonts w:hint="eastAsia"/>
          <w:lang w:val="fr-CH"/>
        </w:rPr>
        <w:t>2018</w:t>
      </w:r>
      <w:r w:rsidR="00BE3100" w:rsidRPr="00BE3100">
        <w:rPr>
          <w:rFonts w:hint="eastAsia"/>
          <w:lang w:val="fr-CH"/>
        </w:rPr>
        <w:lastRenderedPageBreak/>
        <w:t>年</w:t>
      </w:r>
      <w:r w:rsidR="00BE3100" w:rsidRPr="00BE3100">
        <w:rPr>
          <w:rFonts w:hint="eastAsia"/>
          <w:lang w:val="fr-CH"/>
        </w:rPr>
        <w:t>7</w:t>
      </w:r>
      <w:r w:rsidR="00BE3100" w:rsidRPr="00BE3100">
        <w:rPr>
          <w:rFonts w:hint="eastAsia"/>
          <w:lang w:val="fr-CH"/>
        </w:rPr>
        <w:t>月</w:t>
      </w:r>
      <w:r w:rsidR="00BE3100" w:rsidRPr="00BE3100">
        <w:rPr>
          <w:rFonts w:hint="eastAsia"/>
          <w:lang w:val="fr-CH"/>
        </w:rPr>
        <w:t>6</w:t>
      </w:r>
      <w:r w:rsidR="00BE3100" w:rsidRPr="00BE3100">
        <w:rPr>
          <w:rFonts w:hint="eastAsia"/>
          <w:lang w:val="fr-CH"/>
        </w:rPr>
        <w:t>日第</w:t>
      </w:r>
      <w:r w:rsidR="00BE3100" w:rsidRPr="00BE3100">
        <w:rPr>
          <w:rFonts w:hint="eastAsia"/>
          <w:lang w:val="fr-CH"/>
        </w:rPr>
        <w:t>38/13</w:t>
      </w:r>
      <w:r w:rsidR="00BE3100" w:rsidRPr="00BE3100">
        <w:rPr>
          <w:rFonts w:hint="eastAsia"/>
          <w:lang w:val="fr-CH"/>
        </w:rPr>
        <w:t>号决议，以及人权委员会</w:t>
      </w:r>
      <w:r w:rsidR="00BE3100" w:rsidRPr="00BE3100">
        <w:rPr>
          <w:rFonts w:hint="eastAsia"/>
          <w:lang w:val="fr-CH"/>
        </w:rPr>
        <w:t>2005</w:t>
      </w:r>
      <w:r w:rsidR="00BE3100" w:rsidRPr="00BE3100">
        <w:rPr>
          <w:rFonts w:hint="eastAsia"/>
          <w:lang w:val="fr-CH"/>
        </w:rPr>
        <w:t>年</w:t>
      </w:r>
      <w:r w:rsidR="00BE3100" w:rsidRPr="00BE3100">
        <w:rPr>
          <w:rFonts w:hint="eastAsia"/>
          <w:lang w:val="fr-CH"/>
        </w:rPr>
        <w:t>4</w:t>
      </w:r>
      <w:r w:rsidR="00BE3100" w:rsidRPr="00BE3100">
        <w:rPr>
          <w:rFonts w:hint="eastAsia"/>
          <w:lang w:val="fr-CH"/>
        </w:rPr>
        <w:t>月</w:t>
      </w:r>
      <w:r w:rsidR="00BE3100" w:rsidRPr="00BE3100">
        <w:rPr>
          <w:rFonts w:hint="eastAsia"/>
          <w:lang w:val="fr-CH"/>
        </w:rPr>
        <w:t>20</w:t>
      </w:r>
      <w:r w:rsidR="00BE3100" w:rsidRPr="00BE3100">
        <w:rPr>
          <w:rFonts w:hint="eastAsia"/>
          <w:lang w:val="fr-CH"/>
        </w:rPr>
        <w:t>日第</w:t>
      </w:r>
      <w:r w:rsidR="00BE3100" w:rsidRPr="00BE3100">
        <w:rPr>
          <w:rFonts w:hint="eastAsia"/>
          <w:lang w:val="fr-CH"/>
        </w:rPr>
        <w:t>2005/69</w:t>
      </w:r>
      <w:r w:rsidR="00BE3100" w:rsidRPr="00BE3100">
        <w:rPr>
          <w:rFonts w:hint="eastAsia"/>
          <w:lang w:val="fr-CH"/>
        </w:rPr>
        <w:t>号决议，注意到人权理事会</w:t>
      </w:r>
      <w:r w:rsidR="00BE3100" w:rsidRPr="00BE3100">
        <w:rPr>
          <w:rFonts w:hint="eastAsia"/>
          <w:lang w:val="fr-CH"/>
        </w:rPr>
        <w:t>2014</w:t>
      </w:r>
      <w:r w:rsidR="00BE3100" w:rsidRPr="00BE3100">
        <w:rPr>
          <w:rFonts w:hint="eastAsia"/>
          <w:lang w:val="fr-CH"/>
        </w:rPr>
        <w:t>年</w:t>
      </w:r>
      <w:r w:rsidR="00BE3100" w:rsidRPr="00BE3100">
        <w:rPr>
          <w:rFonts w:hint="eastAsia"/>
          <w:lang w:val="fr-CH"/>
        </w:rPr>
        <w:t>6</w:t>
      </w:r>
      <w:r w:rsidR="00BE3100" w:rsidRPr="00BE3100">
        <w:rPr>
          <w:rFonts w:hint="eastAsia"/>
          <w:lang w:val="fr-CH"/>
        </w:rPr>
        <w:t>月</w:t>
      </w:r>
      <w:r w:rsidR="00BE3100" w:rsidRPr="00BE3100">
        <w:rPr>
          <w:rFonts w:hint="eastAsia"/>
          <w:lang w:val="fr-CH"/>
        </w:rPr>
        <w:t>26</w:t>
      </w:r>
      <w:r w:rsidR="00BE3100" w:rsidRPr="00BE3100">
        <w:rPr>
          <w:rFonts w:hint="eastAsia"/>
          <w:lang w:val="fr-CH"/>
        </w:rPr>
        <w:t>日第</w:t>
      </w:r>
      <w:r w:rsidR="00BE3100" w:rsidRPr="00BE3100">
        <w:rPr>
          <w:rFonts w:hint="eastAsia"/>
          <w:lang w:val="fr-CH"/>
        </w:rPr>
        <w:t>26/9</w:t>
      </w:r>
      <w:r w:rsidR="00BE3100" w:rsidRPr="00BE3100">
        <w:rPr>
          <w:rFonts w:hint="eastAsia"/>
          <w:lang w:val="fr-CH"/>
        </w:rPr>
        <w:t>号决议，这些决议均涉及人权与跨国公司和其他工商企业问题，</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还回顾</w:t>
      </w:r>
      <w:r w:rsidR="00BE3100" w:rsidRPr="00BE3100">
        <w:rPr>
          <w:rFonts w:hint="eastAsia"/>
          <w:lang w:val="fr-CH"/>
        </w:rPr>
        <w:t>秘书长关于联合国系统包括方案、基金和机构执行第</w:t>
      </w:r>
      <w:r w:rsidR="00BE3100" w:rsidRPr="00BE3100">
        <w:rPr>
          <w:rFonts w:hint="eastAsia"/>
          <w:lang w:val="fr-CH"/>
        </w:rPr>
        <w:t>21/5</w:t>
      </w:r>
      <w:r w:rsidR="00BE3100" w:rsidRPr="00BE3100">
        <w:rPr>
          <w:rFonts w:hint="eastAsia"/>
          <w:lang w:val="fr-CH"/>
        </w:rPr>
        <w:t>号决议的挑战、战略和发展情况的报告以及报告中提出的建议，强调需要将工商业与人权议程以及《工商企业与人权指导原则》嵌入整个联合国系统，</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回顾</w:t>
      </w:r>
      <w:r w:rsidR="00BE3100" w:rsidRPr="00BE3100">
        <w:rPr>
          <w:rFonts w:hint="eastAsia"/>
          <w:lang w:val="fr-CH"/>
        </w:rPr>
        <w:t>大会</w:t>
      </w:r>
      <w:r w:rsidR="00BE3100" w:rsidRPr="00BE3100">
        <w:rPr>
          <w:rFonts w:hint="eastAsia"/>
          <w:lang w:val="fr-CH"/>
        </w:rPr>
        <w:t>2015</w:t>
      </w:r>
      <w:r w:rsidR="00BE3100" w:rsidRPr="00BE3100">
        <w:rPr>
          <w:rFonts w:hint="eastAsia"/>
          <w:lang w:val="fr-CH"/>
        </w:rPr>
        <w:t>年</w:t>
      </w:r>
      <w:r w:rsidR="00BE3100" w:rsidRPr="00BE3100">
        <w:rPr>
          <w:rFonts w:hint="eastAsia"/>
          <w:lang w:val="fr-CH"/>
        </w:rPr>
        <w:t>9</w:t>
      </w:r>
      <w:r w:rsidR="00BE3100" w:rsidRPr="00BE3100">
        <w:rPr>
          <w:rFonts w:hint="eastAsia"/>
          <w:lang w:val="fr-CH"/>
        </w:rPr>
        <w:t>月</w:t>
      </w:r>
      <w:r w:rsidR="00BE3100" w:rsidRPr="00BE3100">
        <w:rPr>
          <w:rFonts w:hint="eastAsia"/>
          <w:lang w:val="fr-CH"/>
        </w:rPr>
        <w:t>25</w:t>
      </w:r>
      <w:r w:rsidR="00BE3100" w:rsidRPr="00BE3100">
        <w:rPr>
          <w:rFonts w:hint="eastAsia"/>
          <w:lang w:val="fr-CH"/>
        </w:rPr>
        <w:t>日第</w:t>
      </w:r>
      <w:r w:rsidR="00BE3100" w:rsidRPr="00BE3100">
        <w:rPr>
          <w:rFonts w:hint="eastAsia"/>
          <w:lang w:val="fr-CH"/>
        </w:rPr>
        <w:t>70/1</w:t>
      </w:r>
      <w:r w:rsidR="00BE3100" w:rsidRPr="00BE3100">
        <w:rPr>
          <w:rFonts w:hint="eastAsia"/>
          <w:lang w:val="fr-CH"/>
        </w:rPr>
        <w:t>号决议通过了《</w:t>
      </w:r>
      <w:r w:rsidR="00BE3100" w:rsidRPr="00BE3100">
        <w:rPr>
          <w:rFonts w:hint="eastAsia"/>
          <w:lang w:val="fr-CH"/>
        </w:rPr>
        <w:t>2030</w:t>
      </w:r>
      <w:r w:rsidR="00BE3100" w:rsidRPr="00BE3100">
        <w:rPr>
          <w:rFonts w:hint="eastAsia"/>
          <w:lang w:val="fr-CH"/>
        </w:rPr>
        <w:t>年可持续发展议程》，特别回顾其中第</w:t>
      </w:r>
      <w:r w:rsidR="00BE3100" w:rsidRPr="00BE3100">
        <w:rPr>
          <w:rFonts w:hint="eastAsia"/>
          <w:lang w:val="fr-CH"/>
        </w:rPr>
        <w:t>67</w:t>
      </w:r>
      <w:r w:rsidR="00BE3100" w:rsidRPr="00BE3100">
        <w:rPr>
          <w:rFonts w:hint="eastAsia"/>
          <w:lang w:val="fr-CH"/>
        </w:rPr>
        <w:t>段，</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又回顾</w:t>
      </w:r>
      <w:r w:rsidR="00BE3100" w:rsidRPr="00BE3100">
        <w:rPr>
          <w:rFonts w:hint="eastAsia"/>
          <w:lang w:val="fr-CH"/>
        </w:rPr>
        <w:t>《第三次发展筹资问题国际会议亚的斯亚贝巴行动议程》</w:t>
      </w:r>
      <w:r w:rsidR="00BE3100" w:rsidRPr="00BE3100">
        <w:rPr>
          <w:rFonts w:hint="eastAsia"/>
          <w:lang w:val="fr-CH"/>
        </w:rPr>
        <w:t xml:space="preserve"> </w:t>
      </w:r>
      <w:r w:rsidR="00BE3100" w:rsidRPr="00BE3100">
        <w:rPr>
          <w:rFonts w:hint="eastAsia"/>
          <w:lang w:val="fr-CH"/>
        </w:rPr>
        <w:t>，其中承诺根据有关国际标准和协议，包括《工商企业与人权指导原则》，推动建立生气勃勃和运作良好的工商部门，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特别回顾</w:t>
      </w:r>
      <w:r w:rsidR="00BE3100" w:rsidRPr="00BE3100">
        <w:rPr>
          <w:rFonts w:hint="eastAsia"/>
          <w:lang w:val="fr-CH"/>
        </w:rPr>
        <w:t>人权理事会第</w:t>
      </w:r>
      <w:r w:rsidR="00BE3100" w:rsidRPr="00BE3100">
        <w:rPr>
          <w:rFonts w:hint="eastAsia"/>
          <w:lang w:val="fr-CH"/>
        </w:rPr>
        <w:t>17/4</w:t>
      </w:r>
      <w:r w:rsidR="00BE3100" w:rsidRPr="00BE3100">
        <w:rPr>
          <w:rFonts w:hint="eastAsia"/>
          <w:lang w:val="fr-CH"/>
        </w:rPr>
        <w:t>号决议对《工商企业与人权指导原则》的核可确立了一个权威框架，以在联合国“保护、尊重和补救”框架三大支柱的基础上防止和处理企业活动对人权的不利影响，</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强调指出</w:t>
      </w:r>
      <w:r w:rsidR="00BE3100" w:rsidRPr="00BE3100">
        <w:rPr>
          <w:rFonts w:hint="eastAsia"/>
          <w:lang w:val="fr-CH"/>
        </w:rPr>
        <w:t>，促进、保护和落实各项人权和基本自由的义务和主要责任在于国家，</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强调</w:t>
      </w:r>
      <w:r w:rsidR="00BE3100" w:rsidRPr="00BE3100">
        <w:rPr>
          <w:rFonts w:hint="eastAsia"/>
          <w:lang w:val="fr-CH"/>
        </w:rPr>
        <w:t>跨国公司和其他工商企业有责任尊重所有人权，</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确认</w:t>
      </w:r>
      <w:r w:rsidR="00BE3100" w:rsidRPr="00BE3100">
        <w:rPr>
          <w:rFonts w:hint="eastAsia"/>
          <w:lang w:val="fr-CH"/>
        </w:rPr>
        <w:t>一些国家、工商企业、国际组织、民间社会和其他相关利益攸关方在执行《工商企业与人权指导原则》方面取得的进展和作出的持续努力，以及《联合国全球契约》除其他外在促进《指导原则》方面的作用，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注意到</w:t>
      </w:r>
      <w:r w:rsidR="00BE3100" w:rsidRPr="00BE3100">
        <w:rPr>
          <w:rFonts w:hint="eastAsia"/>
          <w:lang w:val="fr-CH"/>
        </w:rPr>
        <w:t>2021</w:t>
      </w:r>
      <w:r w:rsidR="00BE3100" w:rsidRPr="00BE3100">
        <w:rPr>
          <w:rFonts w:hint="eastAsia"/>
          <w:lang w:val="fr-CH"/>
        </w:rPr>
        <w:t>年是《工商企业与人权指导原则》通过十周年，该原则使国家和工商企业更好地认识到各自在防止和处理与工商企业有关的侵犯人权行为方面的义务和责任，</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总结</w:t>
      </w:r>
      <w:r w:rsidR="00BE3100" w:rsidRPr="00BE3100">
        <w:rPr>
          <w:rFonts w:hint="eastAsia"/>
          <w:lang w:val="fr-CH"/>
        </w:rPr>
        <w:t>各国和工商企业迄今在执行《工商企业与人权指导原则》方面取得的进展，同时认识到它们在履行各自防止和处理与工商企业有关的侵犯人权行为的义务和责任方面仍然面临挑战，因此确认有必要继续努力执行《指导原则》，</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确认</w:t>
      </w:r>
      <w:r w:rsidR="00BE3100" w:rsidRPr="00BE3100">
        <w:rPr>
          <w:rFonts w:hint="eastAsia"/>
          <w:lang w:val="fr-CH"/>
        </w:rPr>
        <w:t>《工商企业与人权指导原则》在冠状病毒病</w:t>
      </w:r>
      <w:r w:rsidR="00BE3100" w:rsidRPr="00BE3100">
        <w:rPr>
          <w:rFonts w:hint="eastAsia"/>
          <w:lang w:val="fr-CH"/>
        </w:rPr>
        <w:t>(</w:t>
      </w:r>
      <w:proofErr w:type="spellStart"/>
      <w:r w:rsidR="00BE3100" w:rsidRPr="00BE3100">
        <w:rPr>
          <w:rFonts w:hint="eastAsia"/>
          <w:lang w:val="fr-CH"/>
        </w:rPr>
        <w:t>COVID</w:t>
      </w:r>
      <w:proofErr w:type="spellEnd"/>
      <w:r w:rsidR="00BE3100" w:rsidRPr="00BE3100">
        <w:rPr>
          <w:rFonts w:hint="eastAsia"/>
          <w:lang w:val="fr-CH"/>
        </w:rPr>
        <w:t>-19)</w:t>
      </w:r>
      <w:r w:rsidR="00BE3100" w:rsidRPr="00BE3100">
        <w:rPr>
          <w:rFonts w:hint="eastAsia"/>
          <w:lang w:val="fr-CH"/>
        </w:rPr>
        <w:t>大流行等全球危机背景下的相关性，以及各国需要确保危机期间负责任的商业行为和坚韧的复苏，</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欢迎</w:t>
      </w:r>
      <w:r w:rsidR="00BE3100" w:rsidRPr="00BE3100">
        <w:rPr>
          <w:rFonts w:hint="eastAsia"/>
          <w:lang w:val="fr-CH"/>
        </w:rPr>
        <w:t>各国努力执行《工商企业与人权指导原则》，鼓励所有工商企业恪守应尽的人权责任，包括与享有安全、清洁、健康和可持续环境有关的人权责任，并与可能受到影响的群体和其他相关利益攸关方进行有意义和包容各方的协商，</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确认</w:t>
      </w:r>
      <w:r w:rsidR="00BE3100" w:rsidRPr="00BE3100">
        <w:rPr>
          <w:rFonts w:hint="eastAsia"/>
          <w:lang w:val="fr-CH"/>
        </w:rPr>
        <w:t>需要进一步加强工商界的男女平等，特别是针对多种形式的歧视以及就商业活动对妇女的不利影响寻求有效补救时遇到的障碍，还需要大力加强妇女的平等机会和领导力，</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又确认</w:t>
      </w:r>
      <w:r w:rsidR="00BE3100" w:rsidRPr="00BE3100">
        <w:rPr>
          <w:rFonts w:hint="eastAsia"/>
          <w:lang w:val="fr-CH"/>
        </w:rPr>
        <w:t>民间社会</w:t>
      </w:r>
      <w:r w:rsidR="00BE3100" w:rsidRPr="00BE3100">
        <w:rPr>
          <w:rFonts w:hint="eastAsia"/>
          <w:lang w:val="fr-CH"/>
        </w:rPr>
        <w:t>(</w:t>
      </w:r>
      <w:r w:rsidR="00BE3100" w:rsidRPr="00BE3100">
        <w:rPr>
          <w:rFonts w:hint="eastAsia"/>
          <w:lang w:val="fr-CH"/>
        </w:rPr>
        <w:t>包括非政府组织</w:t>
      </w:r>
      <w:r w:rsidR="00BE3100" w:rsidRPr="00BE3100">
        <w:rPr>
          <w:rFonts w:hint="eastAsia"/>
          <w:lang w:val="fr-CH"/>
        </w:rPr>
        <w:t>)</w:t>
      </w:r>
      <w:r w:rsidR="00BE3100" w:rsidRPr="00BE3100">
        <w:rPr>
          <w:rFonts w:hint="eastAsia"/>
          <w:lang w:val="fr-CH"/>
        </w:rPr>
        <w:t>和国家人权机构在推动执行《工商企业与人权指导原则》、促进对与工商企业有关的侵犯人权行为追究责任、提高人们对工商企业和工商业活动的人权影响及风险的认识方面发挥着宝贵作用，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表示关切的是</w:t>
      </w:r>
      <w:r w:rsidR="00BE3100" w:rsidRPr="00BE3100">
        <w:rPr>
          <w:rFonts w:hint="eastAsia"/>
          <w:lang w:val="fr-CH"/>
        </w:rPr>
        <w:t>，有报告称，在与工商企业有关的侵犯人权案件中，受害者、证人及其法律代理人遭到恐吓，强调需要确保他们的安全，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确认</w:t>
      </w:r>
      <w:r w:rsidR="00BE3100" w:rsidRPr="00BE3100">
        <w:rPr>
          <w:rFonts w:hint="eastAsia"/>
          <w:lang w:val="fr-CH"/>
        </w:rPr>
        <w:t>执行《工商企业与人权指导原则》包括落实获取补救这一支柱，鼓励各国采取适当步骤，加强并鼓励企业对与工商企业有关的侵犯人权行为负责，改善受害者获取补救的途径，</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重申</w:t>
      </w:r>
      <w:r w:rsidR="00BE3100" w:rsidRPr="00BE3100">
        <w:rPr>
          <w:rFonts w:hint="eastAsia"/>
          <w:lang w:val="fr-CH"/>
        </w:rPr>
        <w:t>独立和有效的司法机制是确保获得补救的核心，呼吁各国在司法机制之外，提供有效和适当的司法和</w:t>
      </w:r>
      <w:proofErr w:type="gramStart"/>
      <w:r w:rsidR="00BE3100" w:rsidRPr="00BE3100">
        <w:rPr>
          <w:rFonts w:hint="eastAsia"/>
          <w:lang w:val="fr-CH"/>
        </w:rPr>
        <w:t>非司法</w:t>
      </w:r>
      <w:proofErr w:type="gramEnd"/>
      <w:r w:rsidR="00BE3100" w:rsidRPr="00BE3100">
        <w:rPr>
          <w:rFonts w:hint="eastAsia"/>
          <w:lang w:val="fr-CH"/>
        </w:rPr>
        <w:t>申诉机制，作为就与工商企业有关的侵犯人权行为提供补救的全面国家制度的一部分，并根据《工商企业与人权指导原则》，在提高对非国家申诉机制的认识或促进诉诸非国家申诉机制方面发挥有益作用，作为就与工商企业有关的侵犯人权行为提供补救的全面努力的一部分，</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确认</w:t>
      </w:r>
      <w:r w:rsidR="00BE3100" w:rsidRPr="00BE3100">
        <w:rPr>
          <w:rFonts w:hint="eastAsia"/>
          <w:lang w:val="fr-CH"/>
        </w:rPr>
        <w:t>由工商企业单独或与利益攸关方共同管理的非国家申诉机制，以及由行业协会或其他</w:t>
      </w:r>
      <w:proofErr w:type="gramStart"/>
      <w:r w:rsidR="00BE3100" w:rsidRPr="00BE3100">
        <w:rPr>
          <w:rFonts w:hint="eastAsia"/>
          <w:lang w:val="fr-CH"/>
        </w:rPr>
        <w:t>多利益</w:t>
      </w:r>
      <w:proofErr w:type="gramEnd"/>
      <w:r w:rsidR="00BE3100" w:rsidRPr="00BE3100">
        <w:rPr>
          <w:rFonts w:hint="eastAsia"/>
          <w:lang w:val="fr-CH"/>
        </w:rPr>
        <w:t>攸关方倡议管理的非国家申诉机制，特别是在符合《工商企业与人权指导原则》时，可能具备申诉和补救迅速以及费用较低等优势，</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注意到</w:t>
      </w:r>
      <w:r w:rsidR="00BE3100" w:rsidRPr="00BE3100">
        <w:rPr>
          <w:rFonts w:hint="eastAsia"/>
          <w:lang w:val="fr-CH"/>
        </w:rPr>
        <w:t>国家行动计划和关于工商业与人权的其他此类框架可作为促进全面、协调和有效执行《工商企业与人权指导原则》的工具发挥作用，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确认</w:t>
      </w:r>
      <w:r w:rsidR="00BE3100" w:rsidRPr="00BE3100">
        <w:rPr>
          <w:rFonts w:hint="eastAsia"/>
          <w:lang w:val="fr-CH"/>
        </w:rPr>
        <w:t>一个多元化和不歧视、维护法治并促进透明的环境符合工商企业、国家和民间社会的共同利益，负责任的工商企业受益于并有赖于法律的确定性、透明度和</w:t>
      </w:r>
      <w:proofErr w:type="gramStart"/>
      <w:r w:rsidR="00BE3100" w:rsidRPr="00BE3100">
        <w:rPr>
          <w:rFonts w:hint="eastAsia"/>
          <w:lang w:val="fr-CH"/>
        </w:rPr>
        <w:t>可</w:t>
      </w:r>
      <w:proofErr w:type="gramEnd"/>
      <w:r w:rsidR="00BE3100" w:rsidRPr="00BE3100">
        <w:rPr>
          <w:rFonts w:hint="eastAsia"/>
          <w:lang w:val="fr-CH"/>
        </w:rPr>
        <w:t>预见性，以及公平、有效的国内司法机制，</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回顾</w:t>
      </w:r>
      <w:r w:rsidR="00BE3100" w:rsidRPr="00BE3100">
        <w:rPr>
          <w:rFonts w:hint="eastAsia"/>
          <w:lang w:val="fr-CH"/>
        </w:rPr>
        <w:t>人权与跨国公司和其他工商企业问题工作组在促进切实执行《工商企业与人权指导原则》和探讨推动获取有效补救的方案方面发挥的作用，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欢迎</w:t>
      </w:r>
      <w:r w:rsidR="00BE3100" w:rsidRPr="00BE3100">
        <w:rPr>
          <w:rFonts w:hint="eastAsia"/>
          <w:lang w:val="fr-CH"/>
        </w:rPr>
        <w:t>工作组根据第</w:t>
      </w:r>
      <w:r w:rsidR="00BE3100" w:rsidRPr="00BE3100">
        <w:rPr>
          <w:rFonts w:hint="eastAsia"/>
          <w:lang w:val="fr-CH"/>
        </w:rPr>
        <w:t>38/13</w:t>
      </w:r>
      <w:r w:rsidR="00BE3100" w:rsidRPr="00BE3100">
        <w:rPr>
          <w:rFonts w:hint="eastAsia"/>
          <w:lang w:val="fr-CH"/>
        </w:rPr>
        <w:t>号决议举行一次全球磋商，讨论国家人权机构在促进就与工商企业有关的侵犯人权行为获得补救方面发挥的作用，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确认</w:t>
      </w:r>
      <w:r w:rsidR="00BE3100" w:rsidRPr="00BE3100">
        <w:rPr>
          <w:rFonts w:hint="eastAsia"/>
          <w:lang w:val="fr-CH"/>
        </w:rPr>
        <w:t>一年一度的工商业与人权论坛已成为世界上最重要的促进就工商业与人权问题进行对话与合作的</w:t>
      </w:r>
      <w:proofErr w:type="gramStart"/>
      <w:r w:rsidR="00BE3100" w:rsidRPr="00BE3100">
        <w:rPr>
          <w:rFonts w:hint="eastAsia"/>
          <w:lang w:val="fr-CH"/>
        </w:rPr>
        <w:t>多利益</w:t>
      </w:r>
      <w:proofErr w:type="gramEnd"/>
      <w:r w:rsidR="00BE3100" w:rsidRPr="00BE3100">
        <w:rPr>
          <w:rFonts w:hint="eastAsia"/>
          <w:lang w:val="fr-CH"/>
        </w:rPr>
        <w:t>攸关方论坛之一，包括讨论特定部门的挑战、运营环境或特定权利或群体，并明确趋势、挑战、良好做法和经验教训，</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又确认</w:t>
      </w:r>
      <w:r w:rsidR="00BE3100" w:rsidRPr="00BE3100">
        <w:rPr>
          <w:rFonts w:hint="eastAsia"/>
          <w:lang w:val="fr-CH"/>
        </w:rPr>
        <w:t>必须加强各国政府、工商企业、民间社会和其他利益攸关方的能力，以更好地防止与工商企业有关的侵犯人权行为，提供有效补救和应对工商业与人权领域的挑战，并确认联合国系统在这方面可以发挥重要作用，</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回顾</w:t>
      </w:r>
      <w:r w:rsidR="00BE3100" w:rsidRPr="00BE3100">
        <w:rPr>
          <w:rFonts w:hint="eastAsia"/>
          <w:lang w:val="fr-CH"/>
        </w:rPr>
        <w:t>联合国人权条约机构的意见和建议，包括关于人权与跨国公司和其他工商企业问题的一般性意见，如儿童权利委员会第</w:t>
      </w:r>
      <w:r w:rsidR="00BE3100" w:rsidRPr="00BE3100">
        <w:rPr>
          <w:rFonts w:hint="eastAsia"/>
          <w:lang w:val="fr-CH"/>
        </w:rPr>
        <w:t>16</w:t>
      </w:r>
      <w:r w:rsidR="00BE3100" w:rsidRPr="00BE3100">
        <w:rPr>
          <w:rFonts w:hint="eastAsia"/>
          <w:lang w:val="fr-CH"/>
        </w:rPr>
        <w:t>号一般性意见</w:t>
      </w:r>
      <w:r w:rsidR="00BE3100" w:rsidRPr="00BE3100">
        <w:rPr>
          <w:rFonts w:hint="eastAsia"/>
          <w:lang w:val="fr-CH"/>
        </w:rPr>
        <w:t>(2013</w:t>
      </w:r>
      <w:r w:rsidR="00BE3100" w:rsidRPr="00BE3100">
        <w:rPr>
          <w:rFonts w:hint="eastAsia"/>
          <w:lang w:val="fr-CH"/>
        </w:rPr>
        <w:t>年</w:t>
      </w:r>
      <w:r w:rsidR="00BE3100" w:rsidRPr="00BE3100">
        <w:rPr>
          <w:rFonts w:hint="eastAsia"/>
          <w:lang w:val="fr-CH"/>
        </w:rPr>
        <w:t>)</w:t>
      </w:r>
      <w:r w:rsidR="00BE3100" w:rsidRPr="00BE3100">
        <w:rPr>
          <w:rFonts w:hint="eastAsia"/>
          <w:lang w:val="fr-CH"/>
        </w:rPr>
        <w:t>和经济、社会及文化权利委员会第</w:t>
      </w:r>
      <w:r w:rsidR="00BE3100" w:rsidRPr="00BE3100">
        <w:rPr>
          <w:rFonts w:hint="eastAsia"/>
          <w:lang w:val="fr-CH"/>
        </w:rPr>
        <w:t>24</w:t>
      </w:r>
      <w:r w:rsidR="00BE3100" w:rsidRPr="00BE3100">
        <w:rPr>
          <w:rFonts w:hint="eastAsia"/>
          <w:lang w:val="fr-CH"/>
        </w:rPr>
        <w:t>号一般性意见</w:t>
      </w:r>
      <w:r w:rsidR="00BE3100" w:rsidRPr="00BE3100">
        <w:rPr>
          <w:rFonts w:hint="eastAsia"/>
          <w:lang w:val="fr-CH"/>
        </w:rPr>
        <w:t>(2017</w:t>
      </w:r>
      <w:r w:rsidR="00BE3100" w:rsidRPr="00BE3100">
        <w:rPr>
          <w:rFonts w:hint="eastAsia"/>
          <w:lang w:val="fr-CH"/>
        </w:rPr>
        <w:t>年</w:t>
      </w:r>
      <w:r w:rsidR="00BE3100" w:rsidRPr="00BE3100">
        <w:rPr>
          <w:rFonts w:hint="eastAsia"/>
          <w:lang w:val="fr-CH"/>
        </w:rPr>
        <w:t>)</w:t>
      </w:r>
      <w:r w:rsidR="00BE3100" w:rsidRPr="00BE3100">
        <w:rPr>
          <w:rFonts w:hint="eastAsia"/>
          <w:lang w:val="fr-CH"/>
        </w:rPr>
        <w:t>，</w:t>
      </w:r>
    </w:p>
    <w:p w:rsidR="006403A4" w:rsidRDefault="006403A4" w:rsidP="00BE3100">
      <w:pPr>
        <w:pStyle w:val="SingleTxtGC"/>
        <w:rPr>
          <w:lang w:val="fr-CH"/>
        </w:rPr>
      </w:pPr>
      <w:r>
        <w:rPr>
          <w:rFonts w:hint="eastAsia"/>
          <w:lang w:val="fr-CH"/>
        </w:rPr>
        <w:tab/>
      </w:r>
      <w:r w:rsidR="00BE3100" w:rsidRPr="006403A4">
        <w:rPr>
          <w:rFonts w:ascii="Time New Roman" w:eastAsia="楷体" w:hAnsi="Time New Roman" w:hint="eastAsia"/>
          <w:lang w:val="fr-CH"/>
        </w:rPr>
        <w:t>又回顾</w:t>
      </w:r>
      <w:r w:rsidR="00BE3100" w:rsidRPr="00BE3100">
        <w:rPr>
          <w:rFonts w:hint="eastAsia"/>
          <w:lang w:val="fr-CH"/>
        </w:rPr>
        <w:t>人权理事会</w:t>
      </w:r>
      <w:r w:rsidR="00BE3100" w:rsidRPr="00BE3100">
        <w:rPr>
          <w:rFonts w:hint="eastAsia"/>
          <w:lang w:val="fr-CH"/>
        </w:rPr>
        <w:t>2007</w:t>
      </w:r>
      <w:r w:rsidR="00BE3100" w:rsidRPr="00BE3100">
        <w:rPr>
          <w:rFonts w:hint="eastAsia"/>
          <w:lang w:val="fr-CH"/>
        </w:rPr>
        <w:t>年</w:t>
      </w:r>
      <w:r w:rsidR="00BE3100" w:rsidRPr="00BE3100">
        <w:rPr>
          <w:rFonts w:hint="eastAsia"/>
          <w:lang w:val="fr-CH"/>
        </w:rPr>
        <w:t>6</w:t>
      </w:r>
      <w:r w:rsidR="00BE3100" w:rsidRPr="00BE3100">
        <w:rPr>
          <w:rFonts w:hint="eastAsia"/>
          <w:lang w:val="fr-CH"/>
        </w:rPr>
        <w:t>月</w:t>
      </w:r>
      <w:r w:rsidR="00BE3100" w:rsidRPr="00BE3100">
        <w:rPr>
          <w:rFonts w:hint="eastAsia"/>
          <w:lang w:val="fr-CH"/>
        </w:rPr>
        <w:t>18</w:t>
      </w:r>
      <w:r w:rsidR="00BE3100" w:rsidRPr="00BE3100">
        <w:rPr>
          <w:rFonts w:hint="eastAsia"/>
          <w:lang w:val="fr-CH"/>
        </w:rPr>
        <w:t>日关于理事会体制建设的第</w:t>
      </w:r>
      <w:r w:rsidR="00BE3100" w:rsidRPr="00BE3100">
        <w:rPr>
          <w:rFonts w:hint="eastAsia"/>
          <w:lang w:val="fr-CH"/>
        </w:rPr>
        <w:t>5/1</w:t>
      </w:r>
      <w:r w:rsidR="00BE3100" w:rsidRPr="00BE3100">
        <w:rPr>
          <w:rFonts w:hint="eastAsia"/>
          <w:lang w:val="fr-CH"/>
        </w:rPr>
        <w:t>号决议和关于理事会特别程序任务负责人行为守则的第</w:t>
      </w:r>
      <w:r w:rsidR="00BE3100" w:rsidRPr="00BE3100">
        <w:rPr>
          <w:rFonts w:hint="eastAsia"/>
          <w:lang w:val="fr-CH"/>
        </w:rPr>
        <w:t>5/2</w:t>
      </w:r>
      <w:r w:rsidR="00BE3100" w:rsidRPr="00BE3100">
        <w:rPr>
          <w:rFonts w:hint="eastAsia"/>
          <w:lang w:val="fr-CH"/>
        </w:rPr>
        <w:t>号决议，强调任务负责人应根据这两项决议及其附件履行职责，</w:t>
      </w:r>
    </w:p>
    <w:p w:rsidR="006403A4" w:rsidRDefault="006403A4" w:rsidP="00BE3100">
      <w:pPr>
        <w:pStyle w:val="SingleTxtGC"/>
        <w:rPr>
          <w:lang w:val="fr-CH"/>
        </w:rPr>
      </w:pPr>
      <w:r>
        <w:rPr>
          <w:rFonts w:hint="eastAsia"/>
          <w:lang w:val="fr-CH"/>
        </w:rPr>
        <w:tab/>
      </w:r>
      <w:r w:rsidR="00BE3100" w:rsidRPr="00BE3100">
        <w:rPr>
          <w:rFonts w:hint="eastAsia"/>
          <w:lang w:val="fr-CH"/>
        </w:rPr>
        <w:t>1.</w:t>
      </w:r>
      <w:r w:rsidR="00BE3100" w:rsidRPr="00BE3100">
        <w:rPr>
          <w:rFonts w:hint="eastAsia"/>
          <w:lang w:val="fr-CH"/>
        </w:rPr>
        <w:tab/>
      </w:r>
      <w:r w:rsidR="00BE3100" w:rsidRPr="006403A4">
        <w:rPr>
          <w:rFonts w:ascii="Time New Roman" w:eastAsia="楷体" w:hAnsi="Time New Roman" w:hint="eastAsia"/>
          <w:lang w:val="fr-CH"/>
        </w:rPr>
        <w:t>欢迎</w:t>
      </w:r>
      <w:r w:rsidR="00BE3100" w:rsidRPr="00BE3100">
        <w:rPr>
          <w:rFonts w:hint="eastAsia"/>
          <w:lang w:val="fr-CH"/>
        </w:rPr>
        <w:t>人权与跨国公司和其他工商企业问题工作组为履行人权理事会第</w:t>
      </w:r>
      <w:r w:rsidR="00BE3100" w:rsidRPr="00BE3100">
        <w:rPr>
          <w:rFonts w:hint="eastAsia"/>
          <w:lang w:val="fr-CH"/>
        </w:rPr>
        <w:t>17/4</w:t>
      </w:r>
      <w:r w:rsidR="00BE3100" w:rsidRPr="00BE3100">
        <w:rPr>
          <w:rFonts w:hint="eastAsia"/>
          <w:lang w:val="fr-CH"/>
        </w:rPr>
        <w:t>号决议规定的任务所做的工作，包括为促进切实、全面地传播和执行《工商企业与人权指导原则》所开展的工作；</w:t>
      </w:r>
    </w:p>
    <w:p w:rsidR="006403A4" w:rsidRDefault="006403A4" w:rsidP="00BE3100">
      <w:pPr>
        <w:pStyle w:val="SingleTxtGC"/>
        <w:rPr>
          <w:lang w:val="fr-CH"/>
        </w:rPr>
      </w:pPr>
      <w:r>
        <w:rPr>
          <w:rFonts w:hint="eastAsia"/>
          <w:lang w:val="fr-CH"/>
        </w:rPr>
        <w:tab/>
      </w:r>
      <w:r w:rsidR="00BE3100" w:rsidRPr="00BE3100">
        <w:rPr>
          <w:rFonts w:hint="eastAsia"/>
          <w:lang w:val="fr-CH"/>
        </w:rPr>
        <w:t>2.</w:t>
      </w:r>
      <w:r w:rsidR="00BE3100" w:rsidRPr="00BE3100">
        <w:rPr>
          <w:rFonts w:hint="eastAsia"/>
          <w:lang w:val="fr-CH"/>
        </w:rPr>
        <w:tab/>
      </w:r>
      <w:r w:rsidR="00BE3100" w:rsidRPr="006403A4">
        <w:rPr>
          <w:rFonts w:ascii="Time New Roman" w:eastAsia="楷体" w:hAnsi="Time New Roman" w:hint="eastAsia"/>
          <w:lang w:val="fr-CH"/>
        </w:rPr>
        <w:t>鼓励</w:t>
      </w:r>
      <w:r w:rsidR="00BE3100" w:rsidRPr="00BE3100">
        <w:rPr>
          <w:rFonts w:hint="eastAsia"/>
          <w:lang w:val="fr-CH"/>
        </w:rPr>
        <w:t>所有国家大力执行《工商企业与人权指导原则》，包括通过适当的政策框架、条例和制定关于工商业与人权问题的国家行动计划；</w:t>
      </w:r>
    </w:p>
    <w:p w:rsidR="006403A4" w:rsidRDefault="006403A4" w:rsidP="00BE3100">
      <w:pPr>
        <w:pStyle w:val="SingleTxtGC"/>
        <w:rPr>
          <w:lang w:val="fr-CH"/>
        </w:rPr>
      </w:pPr>
      <w:r>
        <w:rPr>
          <w:rFonts w:hint="eastAsia"/>
          <w:lang w:val="fr-CH"/>
        </w:rPr>
        <w:tab/>
      </w:r>
      <w:r w:rsidR="00BE3100" w:rsidRPr="00BE3100">
        <w:rPr>
          <w:rFonts w:hint="eastAsia"/>
          <w:lang w:val="fr-CH"/>
        </w:rPr>
        <w:t>3.</w:t>
      </w:r>
      <w:r w:rsidR="00BE3100" w:rsidRPr="00BE3100">
        <w:rPr>
          <w:rFonts w:hint="eastAsia"/>
          <w:lang w:val="fr-CH"/>
        </w:rPr>
        <w:tab/>
      </w:r>
      <w:r w:rsidR="00BE3100" w:rsidRPr="006403A4">
        <w:rPr>
          <w:rFonts w:ascii="Time New Roman" w:eastAsia="楷体" w:hAnsi="Time New Roman" w:hint="eastAsia"/>
          <w:lang w:val="fr-CH"/>
        </w:rPr>
        <w:t>鼓励</w:t>
      </w:r>
      <w:r w:rsidR="00BE3100" w:rsidRPr="00BE3100">
        <w:rPr>
          <w:rFonts w:hint="eastAsia"/>
          <w:lang w:val="fr-CH"/>
        </w:rPr>
        <w:t>各国并请工商企业在一年一度的工商业与人权论坛期间自愿报告在执行《工商企业与人权指导原则》方面取得的进展、面临的挑战和吸取的经验教训；</w:t>
      </w:r>
    </w:p>
    <w:p w:rsidR="006403A4" w:rsidRDefault="006403A4" w:rsidP="00BE3100">
      <w:pPr>
        <w:pStyle w:val="SingleTxtGC"/>
        <w:rPr>
          <w:lang w:val="fr-CH"/>
        </w:rPr>
      </w:pPr>
      <w:r>
        <w:rPr>
          <w:rFonts w:hint="eastAsia"/>
          <w:lang w:val="fr-CH"/>
        </w:rPr>
        <w:tab/>
      </w:r>
      <w:r w:rsidR="00BE3100" w:rsidRPr="00BE3100">
        <w:rPr>
          <w:rFonts w:hint="eastAsia"/>
          <w:lang w:val="fr-CH"/>
        </w:rPr>
        <w:t>4.</w:t>
      </w:r>
      <w:r w:rsidR="00BE3100" w:rsidRPr="00BE3100">
        <w:rPr>
          <w:rFonts w:hint="eastAsia"/>
          <w:lang w:val="fr-CH"/>
        </w:rPr>
        <w:tab/>
      </w:r>
      <w:r w:rsidR="00BE3100" w:rsidRPr="006403A4">
        <w:rPr>
          <w:rFonts w:ascii="Time New Roman" w:eastAsia="楷体" w:hAnsi="Time New Roman" w:hint="eastAsia"/>
          <w:lang w:val="fr-CH"/>
        </w:rPr>
        <w:t>鼓励</w:t>
      </w:r>
      <w:r w:rsidR="00BE3100" w:rsidRPr="00BE3100">
        <w:rPr>
          <w:rFonts w:hint="eastAsia"/>
          <w:lang w:val="fr-CH"/>
        </w:rPr>
        <w:t>所有工商企业根据《工商企业与人权指导原则》和其他适用的标准履行其尊重人权的责任，包括通过积极推动旨在培养尊重法治和保护人权的文化的倡议、真诚参与国家司法和非司法程序、建立有效的业务层面的机制等方式，尽早解决申诉；</w:t>
      </w:r>
    </w:p>
    <w:p w:rsidR="006403A4" w:rsidRDefault="006403A4" w:rsidP="00BE3100">
      <w:pPr>
        <w:pStyle w:val="SingleTxtGC"/>
        <w:rPr>
          <w:lang w:val="fr-CH"/>
        </w:rPr>
      </w:pPr>
      <w:r>
        <w:rPr>
          <w:rFonts w:hint="eastAsia"/>
          <w:lang w:val="fr-CH"/>
        </w:rPr>
        <w:tab/>
      </w:r>
      <w:r w:rsidR="00BE3100" w:rsidRPr="00BE3100">
        <w:rPr>
          <w:rFonts w:hint="eastAsia"/>
          <w:lang w:val="fr-CH"/>
        </w:rPr>
        <w:t>5.</w:t>
      </w:r>
      <w:r w:rsidR="00BE3100" w:rsidRPr="00BE3100">
        <w:rPr>
          <w:rFonts w:hint="eastAsia"/>
          <w:lang w:val="fr-CH"/>
        </w:rPr>
        <w:tab/>
      </w:r>
      <w:r w:rsidR="00BE3100" w:rsidRPr="006403A4">
        <w:rPr>
          <w:rFonts w:ascii="Time New Roman" w:eastAsia="楷体" w:hAnsi="Time New Roman" w:hint="eastAsia"/>
          <w:lang w:val="fr-CH"/>
        </w:rPr>
        <w:t>欢迎</w:t>
      </w:r>
      <w:r w:rsidR="00BE3100" w:rsidRPr="00BE3100">
        <w:rPr>
          <w:rFonts w:hint="eastAsia"/>
          <w:lang w:val="fr-CH"/>
        </w:rPr>
        <w:t>工作组的工作，并注意到工作组关于将工商业与人权议程同反腐败议程相关联的报告，</w:t>
      </w:r>
      <w:r w:rsidR="008F657A">
        <w:rPr>
          <w:rStyle w:val="a8"/>
          <w:lang w:val="fr-CH"/>
        </w:rPr>
        <w:footnoteReference w:id="3"/>
      </w:r>
      <w:r w:rsidR="00BE3100" w:rsidRPr="00BE3100">
        <w:rPr>
          <w:rFonts w:hint="eastAsia"/>
          <w:lang w:val="fr-CH"/>
        </w:rPr>
        <w:t xml:space="preserve"> </w:t>
      </w:r>
      <w:r w:rsidR="00BE3100" w:rsidRPr="00BE3100">
        <w:rPr>
          <w:rFonts w:hint="eastAsia"/>
          <w:lang w:val="fr-CH"/>
        </w:rPr>
        <w:t>以及关于《工商企业与人权指导原则》之性别层面的报告；</w:t>
      </w:r>
      <w:r w:rsidR="008F657A">
        <w:rPr>
          <w:rStyle w:val="a8"/>
          <w:lang w:val="fr-CH"/>
        </w:rPr>
        <w:footnoteReference w:id="4"/>
      </w:r>
    </w:p>
    <w:p w:rsidR="006403A4" w:rsidRDefault="006403A4" w:rsidP="00BE3100">
      <w:pPr>
        <w:pStyle w:val="SingleTxtGC"/>
        <w:rPr>
          <w:lang w:val="fr-CH"/>
        </w:rPr>
      </w:pPr>
      <w:r>
        <w:rPr>
          <w:rFonts w:hint="eastAsia"/>
          <w:lang w:val="fr-CH"/>
        </w:rPr>
        <w:tab/>
      </w:r>
      <w:r w:rsidR="00BE3100" w:rsidRPr="00BE3100">
        <w:rPr>
          <w:rFonts w:hint="eastAsia"/>
          <w:lang w:val="fr-CH"/>
        </w:rPr>
        <w:t>6.</w:t>
      </w:r>
      <w:r w:rsidR="00BE3100" w:rsidRPr="00BE3100">
        <w:rPr>
          <w:rFonts w:hint="eastAsia"/>
          <w:lang w:val="fr-CH"/>
        </w:rPr>
        <w:tab/>
      </w:r>
      <w:r w:rsidR="00BE3100" w:rsidRPr="006403A4">
        <w:rPr>
          <w:rFonts w:ascii="Time New Roman" w:eastAsia="楷体" w:hAnsi="Time New Roman" w:hint="eastAsia"/>
          <w:lang w:val="fr-CH"/>
        </w:rPr>
        <w:t>又欢迎</w:t>
      </w:r>
      <w:r w:rsidR="00BE3100" w:rsidRPr="00BE3100">
        <w:rPr>
          <w:rFonts w:hint="eastAsia"/>
          <w:lang w:val="fr-CH"/>
        </w:rPr>
        <w:t>工作组在区域论坛和磋商中发挥作用，与各国及其他利益攸关方讨论在区域范围内执行《工商企业与人权指导原则》的挑战和经验教训，为此请工作组在现有资源范围内进一步积极参与相关区域论坛；</w:t>
      </w:r>
    </w:p>
    <w:p w:rsidR="006403A4" w:rsidRDefault="006403A4" w:rsidP="00BE3100">
      <w:pPr>
        <w:pStyle w:val="SingleTxtGC"/>
        <w:rPr>
          <w:lang w:val="fr-CH"/>
        </w:rPr>
      </w:pPr>
      <w:r>
        <w:rPr>
          <w:rFonts w:hint="eastAsia"/>
          <w:lang w:val="fr-CH"/>
        </w:rPr>
        <w:tab/>
      </w:r>
      <w:r w:rsidR="00BE3100" w:rsidRPr="00BE3100">
        <w:rPr>
          <w:rFonts w:hint="eastAsia"/>
          <w:lang w:val="fr-CH"/>
        </w:rPr>
        <w:t>7.</w:t>
      </w:r>
      <w:r w:rsidR="00BE3100" w:rsidRPr="00BE3100">
        <w:rPr>
          <w:rFonts w:hint="eastAsia"/>
          <w:lang w:val="fr-CH"/>
        </w:rPr>
        <w:tab/>
      </w:r>
      <w:r w:rsidR="00BE3100" w:rsidRPr="006403A4">
        <w:rPr>
          <w:rFonts w:ascii="Time New Roman" w:eastAsia="楷体" w:hAnsi="Time New Roman" w:hint="eastAsia"/>
          <w:lang w:val="fr-CH"/>
        </w:rPr>
        <w:t>决定</w:t>
      </w:r>
      <w:r w:rsidR="00BE3100" w:rsidRPr="00BE3100">
        <w:rPr>
          <w:rFonts w:hint="eastAsia"/>
          <w:lang w:val="fr-CH"/>
        </w:rPr>
        <w:t>在</w:t>
      </w:r>
      <w:r w:rsidR="00BE3100" w:rsidRPr="00BE3100">
        <w:rPr>
          <w:rFonts w:hint="eastAsia"/>
          <w:lang w:val="fr-CH"/>
        </w:rPr>
        <w:t>2021</w:t>
      </w:r>
      <w:r w:rsidR="00BE3100" w:rsidRPr="00BE3100">
        <w:rPr>
          <w:rFonts w:hint="eastAsia"/>
          <w:lang w:val="fr-CH"/>
        </w:rPr>
        <w:t>年《工商企业与人权指导原则》通过十周年之际，在人权理事会第四十七届会议期间举行一次小组讨论并邀请工作组参加，目的是总结《指导原则》获得核可后头</w:t>
      </w:r>
      <w:r w:rsidR="00BE3100" w:rsidRPr="00BE3100">
        <w:rPr>
          <w:rFonts w:hint="eastAsia"/>
          <w:lang w:val="fr-CH"/>
        </w:rPr>
        <w:t>10</w:t>
      </w:r>
      <w:r w:rsidR="00BE3100" w:rsidRPr="00BE3100">
        <w:rPr>
          <w:rFonts w:hint="eastAsia"/>
          <w:lang w:val="fr-CH"/>
        </w:rPr>
        <w:t>年取得的进展，并讨论可采取的进一步措施，以改进所有利益攸关方今后的执行情况；</w:t>
      </w:r>
    </w:p>
    <w:p w:rsidR="006403A4" w:rsidRDefault="006403A4" w:rsidP="00BE3100">
      <w:pPr>
        <w:pStyle w:val="SingleTxtGC"/>
        <w:rPr>
          <w:lang w:val="fr-CH"/>
        </w:rPr>
      </w:pPr>
      <w:r>
        <w:rPr>
          <w:rFonts w:hint="eastAsia"/>
          <w:lang w:val="fr-CH"/>
        </w:rPr>
        <w:tab/>
      </w:r>
      <w:r w:rsidR="00BE3100" w:rsidRPr="00BE3100">
        <w:rPr>
          <w:rFonts w:hint="eastAsia"/>
          <w:lang w:val="fr-CH"/>
        </w:rPr>
        <w:t>8.</w:t>
      </w:r>
      <w:r w:rsidR="00BE3100" w:rsidRPr="00BE3100">
        <w:rPr>
          <w:rFonts w:hint="eastAsia"/>
          <w:lang w:val="fr-CH"/>
        </w:rPr>
        <w:tab/>
      </w:r>
      <w:r w:rsidR="00BE3100" w:rsidRPr="006403A4">
        <w:rPr>
          <w:rFonts w:ascii="Time New Roman" w:eastAsia="楷体" w:hAnsi="Time New Roman" w:hint="eastAsia"/>
          <w:lang w:val="fr-CH"/>
        </w:rPr>
        <w:t>欢迎</w:t>
      </w:r>
      <w:r w:rsidR="00BE3100" w:rsidRPr="00BE3100">
        <w:rPr>
          <w:rFonts w:hint="eastAsia"/>
          <w:lang w:val="fr-CH"/>
        </w:rPr>
        <w:t>联合国人权事务高级专员关于加强对与工商企业有关的侵犯人权行为的问责、改善受害者获取补救的途径的工作，赞赏地注意到高级专员关于利用非国家申诉机制加强对与工商企业有关的侵犯人权行为的问责、改善受害者获取补救的途径的报告；</w:t>
      </w:r>
      <w:r w:rsidR="008F657A">
        <w:rPr>
          <w:rStyle w:val="a8"/>
          <w:lang w:val="fr-CH"/>
        </w:rPr>
        <w:footnoteReference w:id="5"/>
      </w:r>
    </w:p>
    <w:p w:rsidR="006403A4" w:rsidRDefault="006403A4" w:rsidP="00BE3100">
      <w:pPr>
        <w:pStyle w:val="SingleTxtGC"/>
        <w:rPr>
          <w:lang w:val="fr-CH"/>
        </w:rPr>
      </w:pPr>
      <w:r>
        <w:rPr>
          <w:rFonts w:hint="eastAsia"/>
          <w:lang w:val="fr-CH"/>
        </w:rPr>
        <w:tab/>
      </w:r>
      <w:r w:rsidR="00BE3100" w:rsidRPr="00BE3100">
        <w:rPr>
          <w:rFonts w:hint="eastAsia"/>
          <w:lang w:val="fr-CH"/>
        </w:rPr>
        <w:t>9.</w:t>
      </w:r>
      <w:r w:rsidR="00BE3100" w:rsidRPr="00BE3100">
        <w:rPr>
          <w:rFonts w:hint="eastAsia"/>
          <w:lang w:val="fr-CH"/>
        </w:rPr>
        <w:tab/>
      </w:r>
      <w:r w:rsidR="00BE3100" w:rsidRPr="006403A4">
        <w:rPr>
          <w:rFonts w:ascii="Time New Roman" w:eastAsia="楷体" w:hAnsi="Time New Roman" w:hint="eastAsia"/>
          <w:lang w:val="fr-CH"/>
        </w:rPr>
        <w:t>请</w:t>
      </w:r>
      <w:r w:rsidR="00BE3100" w:rsidRPr="00BE3100">
        <w:rPr>
          <w:rFonts w:hint="eastAsia"/>
          <w:lang w:val="fr-CH"/>
        </w:rPr>
        <w:t>各国在力求提高国家申诉机制的能力和效力以及推动非国家申诉机制时，考虑参考高级专员的所有相关报告，包括其中的建议；</w:t>
      </w:r>
    </w:p>
    <w:p w:rsidR="006403A4" w:rsidRDefault="006403A4" w:rsidP="00BE3100">
      <w:pPr>
        <w:pStyle w:val="SingleTxtGC"/>
        <w:rPr>
          <w:lang w:val="fr-CH"/>
        </w:rPr>
      </w:pPr>
      <w:r>
        <w:rPr>
          <w:rFonts w:hint="eastAsia"/>
          <w:lang w:val="fr-CH"/>
        </w:rPr>
        <w:tab/>
      </w:r>
      <w:r w:rsidR="00BE3100" w:rsidRPr="00BE3100">
        <w:rPr>
          <w:rFonts w:hint="eastAsia"/>
          <w:lang w:val="fr-CH"/>
        </w:rPr>
        <w:t>10.</w:t>
      </w:r>
      <w:r w:rsidR="00BE3100" w:rsidRPr="00BE3100">
        <w:rPr>
          <w:rFonts w:hint="eastAsia"/>
          <w:lang w:val="fr-CH"/>
        </w:rPr>
        <w:tab/>
      </w:r>
      <w:r w:rsidR="00BE3100" w:rsidRPr="006403A4">
        <w:rPr>
          <w:rFonts w:ascii="Time New Roman" w:eastAsia="楷体" w:hAnsi="Time New Roman" w:hint="eastAsia"/>
          <w:lang w:val="fr-CH"/>
        </w:rPr>
        <w:t>请</w:t>
      </w:r>
      <w:r w:rsidR="00BE3100" w:rsidRPr="00BE3100">
        <w:rPr>
          <w:rFonts w:hint="eastAsia"/>
          <w:lang w:val="fr-CH"/>
        </w:rPr>
        <w:t>所有工商企业在设立或参加与工商企业尊重人权有关的有效的非国家申诉机制时，考虑高级专员的报告；</w:t>
      </w:r>
    </w:p>
    <w:p w:rsidR="006403A4" w:rsidRDefault="006403A4" w:rsidP="00BE3100">
      <w:pPr>
        <w:pStyle w:val="SingleTxtGC"/>
        <w:rPr>
          <w:lang w:val="fr-CH"/>
        </w:rPr>
      </w:pPr>
      <w:r>
        <w:rPr>
          <w:rFonts w:hint="eastAsia"/>
          <w:lang w:val="fr-CH"/>
        </w:rPr>
        <w:tab/>
      </w:r>
      <w:r w:rsidR="00BE3100" w:rsidRPr="00BE3100">
        <w:rPr>
          <w:rFonts w:hint="eastAsia"/>
          <w:lang w:val="fr-CH"/>
        </w:rPr>
        <w:t>11.</w:t>
      </w:r>
      <w:r w:rsidR="00BE3100" w:rsidRPr="00BE3100">
        <w:rPr>
          <w:rFonts w:hint="eastAsia"/>
          <w:lang w:val="fr-CH"/>
        </w:rPr>
        <w:tab/>
      </w:r>
      <w:r w:rsidR="00BE3100" w:rsidRPr="006403A4">
        <w:rPr>
          <w:rFonts w:ascii="Time New Roman" w:eastAsia="楷体" w:hAnsi="Time New Roman" w:hint="eastAsia"/>
          <w:lang w:val="fr-CH"/>
        </w:rPr>
        <w:t>鼓励</w:t>
      </w:r>
      <w:r w:rsidR="00BE3100" w:rsidRPr="00BE3100">
        <w:rPr>
          <w:rFonts w:hint="eastAsia"/>
          <w:lang w:val="fr-CH"/>
        </w:rPr>
        <w:t>联合国所有相关机构和方案、国家人权机构和民间社会，包括非政府组织，在支持国家和工商企业加强问责和改善获取补救途径的活动中，考虑高级专员和工作组的报告；</w:t>
      </w:r>
    </w:p>
    <w:p w:rsidR="006403A4" w:rsidRDefault="006403A4" w:rsidP="00BE3100">
      <w:pPr>
        <w:pStyle w:val="SingleTxtGC"/>
        <w:rPr>
          <w:lang w:val="fr-CH"/>
        </w:rPr>
      </w:pPr>
      <w:r>
        <w:rPr>
          <w:rFonts w:hint="eastAsia"/>
          <w:lang w:val="fr-CH"/>
        </w:rPr>
        <w:tab/>
      </w:r>
      <w:r w:rsidR="00BE3100" w:rsidRPr="00BE3100">
        <w:rPr>
          <w:rFonts w:hint="eastAsia"/>
          <w:lang w:val="fr-CH"/>
        </w:rPr>
        <w:t>12.</w:t>
      </w:r>
      <w:r w:rsidR="00BE3100" w:rsidRPr="00BE3100">
        <w:rPr>
          <w:rFonts w:hint="eastAsia"/>
          <w:lang w:val="fr-CH"/>
        </w:rPr>
        <w:tab/>
      </w:r>
      <w:r w:rsidR="00BE3100" w:rsidRPr="006403A4">
        <w:rPr>
          <w:rFonts w:ascii="Time New Roman" w:eastAsia="楷体" w:hAnsi="Time New Roman" w:hint="eastAsia"/>
          <w:lang w:val="fr-CH"/>
        </w:rPr>
        <w:t>请</w:t>
      </w:r>
      <w:r w:rsidR="00BE3100" w:rsidRPr="00BE3100">
        <w:rPr>
          <w:rFonts w:hint="eastAsia"/>
          <w:lang w:val="fr-CH"/>
        </w:rPr>
        <w:t>高级专员继续开展问责和补救领域的工作，并举办两次磋商，由国家代表和其他利益攸关方参加，讨论在推动与工商企业有关的侵犯人权行为受害者获得补救方面的挑战、良好做法和经验教训，并就此向人权理事会第五十届会议提交报告；</w:t>
      </w:r>
    </w:p>
    <w:p w:rsidR="006403A4" w:rsidRDefault="006403A4" w:rsidP="00BE3100">
      <w:pPr>
        <w:pStyle w:val="SingleTxtGC"/>
        <w:rPr>
          <w:lang w:val="fr-CH"/>
        </w:rPr>
      </w:pPr>
      <w:r>
        <w:rPr>
          <w:rFonts w:hint="eastAsia"/>
          <w:lang w:val="fr-CH"/>
        </w:rPr>
        <w:tab/>
      </w:r>
      <w:r w:rsidR="00BE3100" w:rsidRPr="00BE3100">
        <w:rPr>
          <w:rFonts w:hint="eastAsia"/>
          <w:lang w:val="fr-CH"/>
        </w:rPr>
        <w:t>13.</w:t>
      </w:r>
      <w:r w:rsidR="00BE3100" w:rsidRPr="00BE3100">
        <w:rPr>
          <w:rFonts w:hint="eastAsia"/>
          <w:lang w:val="fr-CH"/>
        </w:rPr>
        <w:tab/>
      </w:r>
      <w:r w:rsidR="00BE3100" w:rsidRPr="006403A4">
        <w:rPr>
          <w:rFonts w:ascii="Time New Roman" w:eastAsia="楷体" w:hAnsi="Time New Roman" w:hint="eastAsia"/>
          <w:lang w:val="fr-CH"/>
        </w:rPr>
        <w:t>欢迎</w:t>
      </w:r>
      <w:r w:rsidR="00BE3100" w:rsidRPr="00BE3100">
        <w:rPr>
          <w:rFonts w:hint="eastAsia"/>
          <w:lang w:val="fr-CH"/>
        </w:rPr>
        <w:t>工作组在引领为期三天的工商业与人权年度论坛方面发挥的作用；</w:t>
      </w:r>
    </w:p>
    <w:p w:rsidR="006403A4" w:rsidRDefault="006403A4" w:rsidP="00BE3100">
      <w:pPr>
        <w:pStyle w:val="SingleTxtGC"/>
        <w:rPr>
          <w:lang w:val="fr-CH"/>
        </w:rPr>
      </w:pPr>
      <w:r>
        <w:rPr>
          <w:rFonts w:hint="eastAsia"/>
          <w:lang w:val="fr-CH"/>
        </w:rPr>
        <w:tab/>
      </w:r>
      <w:r w:rsidR="00BE3100" w:rsidRPr="00BE3100">
        <w:rPr>
          <w:rFonts w:hint="eastAsia"/>
          <w:lang w:val="fr-CH"/>
        </w:rPr>
        <w:t>14.</w:t>
      </w:r>
      <w:r w:rsidR="00BE3100" w:rsidRPr="00BE3100">
        <w:rPr>
          <w:rFonts w:hint="eastAsia"/>
          <w:lang w:val="fr-CH"/>
        </w:rPr>
        <w:tab/>
      </w:r>
      <w:r w:rsidR="00BE3100" w:rsidRPr="006403A4">
        <w:rPr>
          <w:rFonts w:ascii="Time New Roman" w:eastAsia="楷体" w:hAnsi="Time New Roman" w:hint="eastAsia"/>
          <w:lang w:val="fr-CH"/>
        </w:rPr>
        <w:t>决定</w:t>
      </w:r>
      <w:r w:rsidR="00BE3100" w:rsidRPr="00BE3100">
        <w:rPr>
          <w:rFonts w:hint="eastAsia"/>
          <w:lang w:val="fr-CH"/>
        </w:rPr>
        <w:t>工作组应继续指导论坛工作并筹备年度会议，请工作组主持论坛，并向人权理事会提交关于论坛议事情况和专题建议的报告供其审议；</w:t>
      </w:r>
    </w:p>
    <w:p w:rsidR="006403A4" w:rsidRDefault="006403A4" w:rsidP="00BE3100">
      <w:pPr>
        <w:pStyle w:val="SingleTxtGC"/>
        <w:rPr>
          <w:lang w:val="fr-CH"/>
        </w:rPr>
      </w:pPr>
      <w:r>
        <w:rPr>
          <w:rFonts w:hint="eastAsia"/>
          <w:lang w:val="fr-CH"/>
        </w:rPr>
        <w:tab/>
      </w:r>
      <w:r w:rsidR="00BE3100" w:rsidRPr="00BE3100">
        <w:rPr>
          <w:rFonts w:hint="eastAsia"/>
          <w:lang w:val="fr-CH"/>
        </w:rPr>
        <w:t>15.</w:t>
      </w:r>
      <w:r w:rsidR="00BE3100" w:rsidRPr="00BE3100">
        <w:rPr>
          <w:rFonts w:hint="eastAsia"/>
          <w:lang w:val="fr-CH"/>
        </w:rPr>
        <w:tab/>
      </w:r>
      <w:r w:rsidR="00BE3100" w:rsidRPr="006403A4">
        <w:rPr>
          <w:rFonts w:ascii="Time New Roman" w:eastAsia="楷体" w:hAnsi="Time New Roman" w:hint="eastAsia"/>
          <w:lang w:val="fr-CH"/>
        </w:rPr>
        <w:t>又决定</w:t>
      </w:r>
      <w:r w:rsidR="00BE3100" w:rsidRPr="00BE3100">
        <w:rPr>
          <w:rFonts w:hint="eastAsia"/>
          <w:lang w:val="fr-CH"/>
        </w:rPr>
        <w:t>将人权理事会第</w:t>
      </w:r>
      <w:r w:rsidR="00BE3100" w:rsidRPr="00BE3100">
        <w:rPr>
          <w:rFonts w:hint="eastAsia"/>
          <w:lang w:val="fr-CH"/>
        </w:rPr>
        <w:t>17/4</w:t>
      </w:r>
      <w:r w:rsidR="00BE3100" w:rsidRPr="00BE3100">
        <w:rPr>
          <w:rFonts w:hint="eastAsia"/>
          <w:lang w:val="fr-CH"/>
        </w:rPr>
        <w:t>号决议设立的人权与跨国公司和其他工商企业问题工作组的任务延长三年；</w:t>
      </w:r>
    </w:p>
    <w:p w:rsidR="006403A4" w:rsidRDefault="006403A4" w:rsidP="00BE3100">
      <w:pPr>
        <w:pStyle w:val="SingleTxtGC"/>
        <w:rPr>
          <w:lang w:val="fr-CH"/>
        </w:rPr>
      </w:pPr>
      <w:r>
        <w:rPr>
          <w:rFonts w:hint="eastAsia"/>
          <w:lang w:val="fr-CH"/>
        </w:rPr>
        <w:tab/>
      </w:r>
      <w:r w:rsidR="00BE3100" w:rsidRPr="00BE3100">
        <w:rPr>
          <w:rFonts w:hint="eastAsia"/>
          <w:lang w:val="fr-CH"/>
        </w:rPr>
        <w:t>16.</w:t>
      </w:r>
      <w:r w:rsidR="00BE3100" w:rsidRPr="00BE3100">
        <w:rPr>
          <w:rFonts w:hint="eastAsia"/>
          <w:lang w:val="fr-CH"/>
        </w:rPr>
        <w:tab/>
      </w:r>
      <w:r w:rsidR="00BE3100" w:rsidRPr="006403A4">
        <w:rPr>
          <w:rFonts w:ascii="Time New Roman" w:eastAsia="楷体" w:hAnsi="Time New Roman" w:hint="eastAsia"/>
          <w:lang w:val="fr-CH"/>
        </w:rPr>
        <w:t>请</w:t>
      </w:r>
      <w:r w:rsidR="00BE3100" w:rsidRPr="00BE3100">
        <w:rPr>
          <w:rFonts w:hint="eastAsia"/>
          <w:lang w:val="fr-CH"/>
        </w:rPr>
        <w:t>工作组根据其任务规定，继续适当考虑在《</w:t>
      </w:r>
      <w:r w:rsidR="00BE3100" w:rsidRPr="00BE3100">
        <w:rPr>
          <w:rFonts w:hint="eastAsia"/>
          <w:lang w:val="fr-CH"/>
        </w:rPr>
        <w:t>2030</w:t>
      </w:r>
      <w:r w:rsidR="00BE3100" w:rsidRPr="00BE3100">
        <w:rPr>
          <w:rFonts w:hint="eastAsia"/>
          <w:lang w:val="fr-CH"/>
        </w:rPr>
        <w:t>年可持续发展议程》背景下执行《工商企业与人权指导原则》；</w:t>
      </w:r>
    </w:p>
    <w:p w:rsidR="006403A4" w:rsidRDefault="006403A4" w:rsidP="00BE3100">
      <w:pPr>
        <w:pStyle w:val="SingleTxtGC"/>
        <w:rPr>
          <w:lang w:val="fr-CH"/>
        </w:rPr>
      </w:pPr>
      <w:r>
        <w:rPr>
          <w:rFonts w:hint="eastAsia"/>
          <w:lang w:val="fr-CH"/>
        </w:rPr>
        <w:tab/>
      </w:r>
      <w:r w:rsidR="00BE3100" w:rsidRPr="00BE3100">
        <w:rPr>
          <w:rFonts w:hint="eastAsia"/>
          <w:lang w:val="fr-CH"/>
        </w:rPr>
        <w:t>17.</w:t>
      </w:r>
      <w:r w:rsidR="00BE3100" w:rsidRPr="00BE3100">
        <w:rPr>
          <w:rFonts w:hint="eastAsia"/>
          <w:lang w:val="fr-CH"/>
        </w:rPr>
        <w:tab/>
      </w:r>
      <w:r w:rsidR="00BE3100" w:rsidRPr="006403A4">
        <w:rPr>
          <w:rFonts w:ascii="Time New Roman" w:eastAsia="楷体" w:hAnsi="Time New Roman" w:hint="eastAsia"/>
          <w:lang w:val="fr-CH"/>
        </w:rPr>
        <w:t>鼓励</w:t>
      </w:r>
      <w:r w:rsidR="00BE3100" w:rsidRPr="00BE3100">
        <w:rPr>
          <w:rFonts w:hint="eastAsia"/>
          <w:lang w:val="fr-CH"/>
        </w:rPr>
        <w:t>所有国家、联合国相关机构、基金和方案、联合国人权机构和机制以及民间社会行为体，包括非政府组织，以及国有和私营企业，在各自任务范围内充分配合工作组的工作，包括按照第</w:t>
      </w:r>
      <w:r w:rsidR="00BE3100" w:rsidRPr="00BE3100">
        <w:rPr>
          <w:rFonts w:hint="eastAsia"/>
          <w:lang w:val="fr-CH"/>
        </w:rPr>
        <w:t>17/4</w:t>
      </w:r>
      <w:r w:rsidR="00BE3100" w:rsidRPr="00BE3100">
        <w:rPr>
          <w:rFonts w:hint="eastAsia"/>
          <w:lang w:val="fr-CH"/>
        </w:rPr>
        <w:t>号决议第</w:t>
      </w:r>
      <w:r w:rsidR="00BE3100" w:rsidRPr="00BE3100">
        <w:rPr>
          <w:rFonts w:hint="eastAsia"/>
          <w:lang w:val="fr-CH"/>
        </w:rPr>
        <w:t>6(b)</w:t>
      </w:r>
      <w:r w:rsidR="00BE3100" w:rsidRPr="00BE3100">
        <w:rPr>
          <w:rFonts w:hint="eastAsia"/>
          <w:lang w:val="fr-CH"/>
        </w:rPr>
        <w:t>段的要求答复转交的来文，适当考虑工商业与人权问题，就国家而言，答应工作组的访问请求；</w:t>
      </w:r>
    </w:p>
    <w:p w:rsidR="006403A4" w:rsidRDefault="006403A4" w:rsidP="00BE3100">
      <w:pPr>
        <w:pStyle w:val="SingleTxtGC"/>
        <w:rPr>
          <w:lang w:val="fr-CH"/>
        </w:rPr>
      </w:pPr>
      <w:r>
        <w:rPr>
          <w:rFonts w:hint="eastAsia"/>
          <w:lang w:val="fr-CH"/>
        </w:rPr>
        <w:tab/>
      </w:r>
      <w:r w:rsidR="00BE3100" w:rsidRPr="00BE3100">
        <w:rPr>
          <w:rFonts w:hint="eastAsia"/>
          <w:lang w:val="fr-CH"/>
        </w:rPr>
        <w:t>18.</w:t>
      </w:r>
      <w:r w:rsidR="00BE3100" w:rsidRPr="00BE3100">
        <w:rPr>
          <w:rFonts w:hint="eastAsia"/>
          <w:lang w:val="fr-CH"/>
        </w:rPr>
        <w:tab/>
      </w:r>
      <w:r w:rsidR="00BE3100" w:rsidRPr="006403A4">
        <w:rPr>
          <w:rFonts w:ascii="Time New Roman" w:eastAsia="楷体" w:hAnsi="Time New Roman" w:hint="eastAsia"/>
          <w:lang w:val="fr-CH"/>
        </w:rPr>
        <w:t>请</w:t>
      </w:r>
      <w:r w:rsidR="00BE3100" w:rsidRPr="00BE3100">
        <w:rPr>
          <w:rFonts w:hint="eastAsia"/>
          <w:lang w:val="fr-CH"/>
        </w:rPr>
        <w:t>国际和区域组织在拟定或制定相关政策和文书时征求工作组的意见并与其合作，请工作组继续与联合国相关机构，包括条约机构和特别程序密切合作；</w:t>
      </w:r>
    </w:p>
    <w:p w:rsidR="006403A4" w:rsidRDefault="006403A4" w:rsidP="00BE3100">
      <w:pPr>
        <w:pStyle w:val="SingleTxtGC"/>
        <w:rPr>
          <w:lang w:val="fr-CH"/>
        </w:rPr>
      </w:pPr>
      <w:r>
        <w:rPr>
          <w:rFonts w:hint="eastAsia"/>
          <w:lang w:val="fr-CH"/>
        </w:rPr>
        <w:tab/>
      </w:r>
      <w:r w:rsidR="00BE3100" w:rsidRPr="00BE3100">
        <w:rPr>
          <w:rFonts w:hint="eastAsia"/>
          <w:lang w:val="fr-CH"/>
        </w:rPr>
        <w:t>19.</w:t>
      </w:r>
      <w:r w:rsidR="00BE3100" w:rsidRPr="00BE3100">
        <w:rPr>
          <w:rFonts w:hint="eastAsia"/>
          <w:lang w:val="fr-CH"/>
        </w:rPr>
        <w:tab/>
      </w:r>
      <w:r w:rsidR="00BE3100" w:rsidRPr="006403A4">
        <w:rPr>
          <w:rFonts w:ascii="Time New Roman" w:eastAsia="楷体" w:hAnsi="Time New Roman" w:hint="eastAsia"/>
          <w:lang w:val="fr-CH"/>
        </w:rPr>
        <w:t>鼓励</w:t>
      </w:r>
      <w:r w:rsidR="00BE3100" w:rsidRPr="00BE3100">
        <w:rPr>
          <w:rFonts w:hint="eastAsia"/>
          <w:lang w:val="fr-CH"/>
        </w:rPr>
        <w:t>工作组在其任务范围内继续围绕国家人权机构在推动工商业与人权问题上的作用开展工作，包括应国家人权机构的请求提供协助；</w:t>
      </w:r>
    </w:p>
    <w:p w:rsidR="006403A4" w:rsidRDefault="006403A4" w:rsidP="00BE3100">
      <w:pPr>
        <w:pStyle w:val="SingleTxtGC"/>
        <w:rPr>
          <w:lang w:val="fr-CH"/>
        </w:rPr>
      </w:pPr>
      <w:r>
        <w:rPr>
          <w:rFonts w:hint="eastAsia"/>
          <w:lang w:val="fr-CH"/>
        </w:rPr>
        <w:tab/>
      </w:r>
      <w:r w:rsidR="00BE3100" w:rsidRPr="00BE3100">
        <w:rPr>
          <w:rFonts w:hint="eastAsia"/>
          <w:lang w:val="fr-CH"/>
        </w:rPr>
        <w:t>20.</w:t>
      </w:r>
      <w:r w:rsidR="00BE3100" w:rsidRPr="00BE3100">
        <w:rPr>
          <w:rFonts w:hint="eastAsia"/>
          <w:lang w:val="fr-CH"/>
        </w:rPr>
        <w:tab/>
      </w:r>
      <w:r w:rsidR="00BE3100" w:rsidRPr="006403A4">
        <w:rPr>
          <w:rFonts w:ascii="Time New Roman" w:eastAsia="楷体" w:hAnsi="Time New Roman" w:hint="eastAsia"/>
          <w:lang w:val="fr-CH"/>
        </w:rPr>
        <w:t>请</w:t>
      </w:r>
      <w:r w:rsidR="00BE3100" w:rsidRPr="00BE3100">
        <w:rPr>
          <w:rFonts w:hint="eastAsia"/>
          <w:lang w:val="fr-CH"/>
        </w:rPr>
        <w:t>秘书长和高级专员为工作组切实完成任务，包括指导工商业与人权论坛的工作，提供所需的一切资源和协助；</w:t>
      </w:r>
    </w:p>
    <w:p w:rsidR="006403A4" w:rsidRDefault="006403A4" w:rsidP="00BE3100">
      <w:pPr>
        <w:pStyle w:val="SingleTxtGC"/>
        <w:rPr>
          <w:lang w:val="fr-CH"/>
        </w:rPr>
      </w:pPr>
      <w:r>
        <w:rPr>
          <w:rFonts w:hint="eastAsia"/>
          <w:lang w:val="fr-CH"/>
        </w:rPr>
        <w:tab/>
      </w:r>
      <w:r w:rsidR="00BE3100" w:rsidRPr="00BE3100">
        <w:rPr>
          <w:rFonts w:hint="eastAsia"/>
          <w:lang w:val="fr-CH"/>
        </w:rPr>
        <w:t>21.</w:t>
      </w:r>
      <w:r w:rsidR="00BE3100" w:rsidRPr="00BE3100">
        <w:rPr>
          <w:rFonts w:hint="eastAsia"/>
          <w:lang w:val="fr-CH"/>
        </w:rPr>
        <w:tab/>
      </w:r>
      <w:r w:rsidR="00BE3100" w:rsidRPr="006403A4">
        <w:rPr>
          <w:rFonts w:ascii="Time New Roman" w:eastAsia="楷体" w:hAnsi="Time New Roman" w:hint="eastAsia"/>
          <w:lang w:val="fr-CH"/>
        </w:rPr>
        <w:t>又请</w:t>
      </w:r>
      <w:r w:rsidR="00BE3100" w:rsidRPr="00BE3100">
        <w:rPr>
          <w:rFonts w:hint="eastAsia"/>
          <w:lang w:val="fr-CH"/>
        </w:rPr>
        <w:t>秘书长和高级专员以透明的方式向论坛提供所需的一切服务和便利，同时铭记论坛参与人数不断增加，特别注意区域平衡，并确保受影响个人和社区参与论坛；</w:t>
      </w:r>
    </w:p>
    <w:p w:rsidR="006403A4" w:rsidRDefault="006403A4" w:rsidP="00BE3100">
      <w:pPr>
        <w:pStyle w:val="SingleTxtGC"/>
        <w:rPr>
          <w:lang w:val="fr-CH"/>
        </w:rPr>
      </w:pPr>
      <w:r>
        <w:rPr>
          <w:rFonts w:hint="eastAsia"/>
          <w:lang w:val="fr-CH"/>
        </w:rPr>
        <w:tab/>
      </w:r>
      <w:r w:rsidR="00BE3100" w:rsidRPr="00BE3100">
        <w:rPr>
          <w:rFonts w:hint="eastAsia"/>
          <w:lang w:val="fr-CH"/>
        </w:rPr>
        <w:t>22.</w:t>
      </w:r>
      <w:r w:rsidR="00BE3100" w:rsidRPr="00BE3100">
        <w:rPr>
          <w:rFonts w:hint="eastAsia"/>
          <w:lang w:val="fr-CH"/>
        </w:rPr>
        <w:tab/>
      </w:r>
      <w:r w:rsidR="00BE3100" w:rsidRPr="006403A4">
        <w:rPr>
          <w:rFonts w:ascii="Time New Roman" w:eastAsia="楷体" w:hAnsi="Time New Roman" w:hint="eastAsia"/>
          <w:lang w:val="fr-CH"/>
        </w:rPr>
        <w:t>决定</w:t>
      </w:r>
      <w:r w:rsidR="00BE3100" w:rsidRPr="00BE3100">
        <w:rPr>
          <w:rFonts w:hint="eastAsia"/>
          <w:lang w:val="fr-CH"/>
        </w:rPr>
        <w:t>根据理事会年度工作方案继续审议这一问题。</w:t>
      </w:r>
    </w:p>
    <w:p w:rsidR="00BE3100" w:rsidRDefault="00BE3100" w:rsidP="00BE3100">
      <w:pPr>
        <w:pStyle w:val="SingleTxtGC"/>
        <w:rPr>
          <w:lang w:val="fr-CH"/>
        </w:rPr>
      </w:pPr>
    </w:p>
    <w:p w:rsidR="006403A4" w:rsidRPr="002D6A9C" w:rsidRDefault="006403A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403A4" w:rsidRPr="00256875" w:rsidRDefault="006403A4" w:rsidP="00BE3100">
      <w:pPr>
        <w:pStyle w:val="SingleTxtGC"/>
      </w:pPr>
    </w:p>
    <w:sectPr w:rsidR="006403A4" w:rsidRPr="00256875"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B5" w:rsidRPr="000D319F" w:rsidRDefault="006D57B5" w:rsidP="000D319F">
      <w:pPr>
        <w:pStyle w:val="af0"/>
        <w:spacing w:after="240"/>
        <w:ind w:left="907"/>
        <w:rPr>
          <w:rFonts w:asciiTheme="majorBidi" w:eastAsia="宋体" w:hAnsiTheme="majorBidi" w:cstheme="majorBidi"/>
          <w:sz w:val="21"/>
          <w:szCs w:val="21"/>
          <w:lang w:val="en-US"/>
        </w:rPr>
      </w:pPr>
    </w:p>
    <w:p w:rsidR="006D57B5" w:rsidRPr="000D319F" w:rsidRDefault="006D57B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D57B5" w:rsidRPr="000D319F" w:rsidRDefault="006D57B5" w:rsidP="000D319F">
      <w:pPr>
        <w:pStyle w:val="af0"/>
      </w:pPr>
    </w:p>
  </w:endnote>
  <w:endnote w:type="continuationNotice" w:id="1">
    <w:p w:rsidR="006D57B5" w:rsidRDefault="006D57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100" w:rsidRPr="00BE3100" w:rsidRDefault="00BE3100" w:rsidP="00BE3100">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E3100">
      <w:rPr>
        <w:rStyle w:val="af2"/>
        <w:b w:val="0"/>
        <w:snapToGrid w:val="0"/>
        <w:sz w:val="16"/>
      </w:rPr>
      <w:t>GE.20</w:t>
    </w:r>
    <w:proofErr w:type="spellEnd"/>
    <w:r w:rsidRPr="00BE3100">
      <w:rPr>
        <w:rStyle w:val="af2"/>
        <w:b w:val="0"/>
        <w:snapToGrid w:val="0"/>
        <w:sz w:val="16"/>
      </w:rPr>
      <w:t>-09198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100" w:rsidRPr="00BE3100" w:rsidRDefault="00BE3100" w:rsidP="00BE3100">
    <w:pPr>
      <w:pStyle w:val="af0"/>
      <w:tabs>
        <w:tab w:val="right" w:pos="9638"/>
      </w:tabs>
      <w:rPr>
        <w:rStyle w:val="af2"/>
      </w:rPr>
    </w:pPr>
    <w:proofErr w:type="spellStart"/>
    <w:r>
      <w:t>GE.20</w:t>
    </w:r>
    <w:proofErr w:type="spellEnd"/>
    <w:r>
      <w:t>-09198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BE3100"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-09198</w:t>
    </w:r>
    <w:r w:rsidR="00731A42" w:rsidRPr="00EE277A">
      <w:rPr>
        <w:sz w:val="20"/>
        <w:lang w:eastAsia="zh-CN"/>
      </w:rPr>
      <w:t xml:space="preserve"> (C)</w:t>
    </w:r>
    <w:r w:rsidR="008B4347">
      <w:rPr>
        <w:sz w:val="20"/>
        <w:lang w:eastAsia="zh-CN"/>
      </w:rPr>
      <w:tab/>
    </w:r>
    <w:r w:rsidR="00E94591">
      <w:rPr>
        <w:sz w:val="20"/>
        <w:lang w:eastAsia="zh-CN"/>
      </w:rPr>
      <w:t>1507</w:t>
    </w:r>
    <w:r w:rsidR="007803C3">
      <w:rPr>
        <w:sz w:val="20"/>
        <w:lang w:eastAsia="zh-CN"/>
      </w:rPr>
      <w:t>20</w:t>
    </w:r>
    <w:r w:rsidR="00731A42">
      <w:rPr>
        <w:sz w:val="20"/>
        <w:lang w:eastAsia="zh-CN"/>
      </w:rPr>
      <w:tab/>
    </w:r>
    <w:r w:rsidR="00E94591">
      <w:rPr>
        <w:sz w:val="20"/>
        <w:lang w:eastAsia="zh-CN"/>
      </w:rPr>
      <w:t>1507</w:t>
    </w:r>
    <w:r w:rsidR="007803C3">
      <w:rPr>
        <w:sz w:val="20"/>
        <w:lang w:eastAsia="zh-CN"/>
      </w:rPr>
      <w:t>20</w:t>
    </w:r>
  </w:p>
  <w:p w:rsidR="00056632" w:rsidRPr="00487939" w:rsidRDefault="00BE3100"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4/L.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B5" w:rsidRPr="000157B1" w:rsidRDefault="006D57B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6D57B5" w:rsidRPr="000157B1" w:rsidRDefault="006D57B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6D57B5" w:rsidRDefault="006D57B5"/>
  </w:footnote>
  <w:footnote w:id="2">
    <w:p w:rsidR="00604492" w:rsidRDefault="00E94591" w:rsidP="00E94591">
      <w:pPr>
        <w:pStyle w:val="a6"/>
      </w:pPr>
      <w:r w:rsidRPr="00E94591">
        <w:rPr>
          <w:rStyle w:val="a8"/>
          <w:vertAlign w:val="baseline"/>
        </w:rPr>
        <w:tab/>
      </w:r>
      <w:r w:rsidR="00604492" w:rsidRPr="00E94591">
        <w:rPr>
          <w:rStyle w:val="a8"/>
          <w:vertAlign w:val="baseline"/>
        </w:rPr>
        <w:t>*</w:t>
      </w:r>
      <w:r w:rsidR="00604492">
        <w:tab/>
      </w:r>
      <w:r>
        <w:rPr>
          <w:rFonts w:hint="eastAsia"/>
        </w:rPr>
        <w:t>非人权理事会成员国。</w:t>
      </w:r>
    </w:p>
  </w:footnote>
  <w:footnote w:id="3">
    <w:p w:rsidR="008F657A" w:rsidRDefault="008F657A" w:rsidP="001212F5">
      <w:pPr>
        <w:pStyle w:val="a6"/>
      </w:pPr>
      <w:r>
        <w:tab/>
      </w:r>
      <w:r>
        <w:rPr>
          <w:rStyle w:val="a8"/>
        </w:rPr>
        <w:footnoteRef/>
      </w:r>
      <w:r>
        <w:tab/>
      </w:r>
      <w:r w:rsidR="001212F5">
        <w:t>A/</w:t>
      </w:r>
      <w:proofErr w:type="spellStart"/>
      <w:r w:rsidR="001212F5">
        <w:t>HRC</w:t>
      </w:r>
      <w:proofErr w:type="spellEnd"/>
      <w:r w:rsidR="001212F5">
        <w:t>/44/43.</w:t>
      </w:r>
    </w:p>
  </w:footnote>
  <w:footnote w:id="4">
    <w:p w:rsidR="008F657A" w:rsidRDefault="008F657A">
      <w:pPr>
        <w:pStyle w:val="a6"/>
      </w:pPr>
      <w:r>
        <w:tab/>
      </w:r>
      <w:r>
        <w:rPr>
          <w:rStyle w:val="a8"/>
        </w:rPr>
        <w:footnoteRef/>
      </w:r>
      <w:r>
        <w:tab/>
      </w:r>
      <w:r w:rsidR="001212F5">
        <w:t>A/</w:t>
      </w:r>
      <w:proofErr w:type="spellStart"/>
      <w:r w:rsidR="001212F5">
        <w:t>HRC</w:t>
      </w:r>
      <w:proofErr w:type="spellEnd"/>
      <w:r w:rsidR="001212F5">
        <w:t>/41/43.</w:t>
      </w:r>
    </w:p>
  </w:footnote>
  <w:footnote w:id="5">
    <w:p w:rsidR="008F657A" w:rsidRDefault="008F657A">
      <w:pPr>
        <w:pStyle w:val="a6"/>
      </w:pPr>
      <w:r>
        <w:tab/>
      </w:r>
      <w:r>
        <w:rPr>
          <w:rStyle w:val="a8"/>
        </w:rPr>
        <w:footnoteRef/>
      </w:r>
      <w:r>
        <w:tab/>
      </w:r>
      <w:r w:rsidR="001212F5">
        <w:rPr>
          <w:rFonts w:hint="eastAsia"/>
        </w:rPr>
        <w:t>A/</w:t>
      </w:r>
      <w:proofErr w:type="spellStart"/>
      <w:r w:rsidR="001212F5">
        <w:rPr>
          <w:rFonts w:hint="eastAsia"/>
        </w:rPr>
        <w:t>HRC</w:t>
      </w:r>
      <w:proofErr w:type="spellEnd"/>
      <w:r w:rsidR="001212F5">
        <w:rPr>
          <w:rFonts w:hint="eastAsia"/>
        </w:rPr>
        <w:t>/44/32</w:t>
      </w:r>
      <w:r w:rsidR="001212F5">
        <w:rPr>
          <w:rFonts w:hint="eastAsia"/>
        </w:rPr>
        <w:t>和</w:t>
      </w:r>
      <w:proofErr w:type="spellStart"/>
      <w:r w:rsidR="001212F5">
        <w:rPr>
          <w:rFonts w:hint="eastAsia"/>
        </w:rPr>
        <w:t>Add.1</w:t>
      </w:r>
      <w:proofErr w:type="spellEnd"/>
      <w:r w:rsidR="001212F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E3100" w:rsidP="00BE3100">
    <w:pPr>
      <w:pStyle w:val="af3"/>
    </w:pPr>
    <w:r>
      <w:t>A/</w:t>
    </w:r>
    <w:proofErr w:type="spellStart"/>
    <w:r>
      <w:t>HRC</w:t>
    </w:r>
    <w:proofErr w:type="spellEnd"/>
    <w:r>
      <w:t>/44/</w:t>
    </w:r>
    <w:proofErr w:type="spellStart"/>
    <w:r>
      <w:t>L.14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E3100" w:rsidP="00BE3100">
    <w:pPr>
      <w:pStyle w:val="af3"/>
      <w:jc w:val="right"/>
    </w:pPr>
    <w:r>
      <w:t>A/</w:t>
    </w:r>
    <w:proofErr w:type="spellStart"/>
    <w:r>
      <w:t>HRC</w:t>
    </w:r>
    <w:proofErr w:type="spellEnd"/>
    <w:r>
      <w:t>/44/</w:t>
    </w:r>
    <w:proofErr w:type="spellStart"/>
    <w:r>
      <w:t>L.14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57B5"/>
    <w:rsid w:val="00011483"/>
    <w:rsid w:val="00054E5E"/>
    <w:rsid w:val="000D319F"/>
    <w:rsid w:val="000D6BBD"/>
    <w:rsid w:val="000E4D0E"/>
    <w:rsid w:val="000E62AA"/>
    <w:rsid w:val="001212F5"/>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56875"/>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B3774"/>
    <w:rsid w:val="005C00B0"/>
    <w:rsid w:val="005E01D9"/>
    <w:rsid w:val="005E3084"/>
    <w:rsid w:val="005E3A08"/>
    <w:rsid w:val="005E403A"/>
    <w:rsid w:val="00604492"/>
    <w:rsid w:val="00623FC4"/>
    <w:rsid w:val="006403A4"/>
    <w:rsid w:val="006749CD"/>
    <w:rsid w:val="00680656"/>
    <w:rsid w:val="006B1119"/>
    <w:rsid w:val="006B7A8F"/>
    <w:rsid w:val="006C65D8"/>
    <w:rsid w:val="006D57B5"/>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8F657A"/>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E3100"/>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E94591"/>
    <w:rsid w:val="00F00D09"/>
    <w:rsid w:val="00F53E1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247B75-D5AC-4A1C-80A1-050BF15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B77A-0060-4827-B1D0-CB8DBDA0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4313</Words>
  <Characters>4559</Characters>
  <Application>Microsoft Office Word</Application>
  <DocSecurity>0</DocSecurity>
  <Lines>170</Lines>
  <Paragraphs>67</Paragraphs>
  <ScaleCrop>false</ScaleCrop>
  <Company>DCM</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A/HRC/44/L.14</dc:title>
  <dc:subject>2009198</dc:subject>
  <dc:creator>Ji</dc:creator>
  <cp:keywords/>
  <dc:description/>
  <cp:lastModifiedBy>Xiangli Ferschin-Ji</cp:lastModifiedBy>
  <cp:revision>2</cp:revision>
  <cp:lastPrinted>2020-07-15T12:09:00Z</cp:lastPrinted>
  <dcterms:created xsi:type="dcterms:W3CDTF">2020-07-15T13:44:00Z</dcterms:created>
  <dcterms:modified xsi:type="dcterms:W3CDTF">2020-07-15T13:44:00Z</dcterms:modified>
</cp:coreProperties>
</file>