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410" w:rsidRPr="004109E4" w:rsidRDefault="009C4410" w:rsidP="009C4410">
      <w:pPr>
        <w:spacing w:line="240" w:lineRule="auto"/>
        <w:rPr>
          <w:sz w:val="2"/>
        </w:rPr>
        <w:sectPr w:rsidR="009C4410" w:rsidRPr="004109E4" w:rsidSect="009C4410">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pgNumType w:start="1"/>
          <w:cols w:space="720"/>
          <w:noEndnote/>
          <w:titlePg/>
          <w:docGrid w:linePitch="278"/>
        </w:sectPr>
      </w:pPr>
      <w:bookmarkStart w:id="0" w:name="_GoBack"/>
      <w:bookmarkEnd w:id="0"/>
    </w:p>
    <w:p w:rsidR="009C4410" w:rsidRPr="003B4C93" w:rsidRDefault="009C4410" w:rsidP="003B4C93">
      <w:pPr>
        <w:pStyle w:val="SingleTxt"/>
        <w:spacing w:after="0" w:line="120" w:lineRule="exact"/>
        <w:rPr>
          <w:sz w:val="10"/>
        </w:rPr>
      </w:pPr>
    </w:p>
    <w:p w:rsidR="003B4C93" w:rsidRPr="00E75D3F" w:rsidRDefault="003B4C93" w:rsidP="003B4C93">
      <w:pPr>
        <w:pStyle w:val="H1"/>
        <w:ind w:right="1260"/>
      </w:pPr>
      <w:r w:rsidRPr="00E75D3F">
        <w:t xml:space="preserve">Human Rights Council </w:t>
      </w:r>
      <w:r>
        <w:rPr>
          <w:noProof/>
          <w:w w:val="100"/>
          <w:lang w:eastAsia="en-GB"/>
        </w:rPr>
        <w:drawing>
          <wp:anchor distT="0" distB="0" distL="114300" distR="114300" simplePos="0" relativeHeight="251659264" behindDoc="0" locked="0" layoutInCell="1" allowOverlap="0" wp14:anchorId="69266F3C" wp14:editId="02864610">
            <wp:simplePos x="0" y="0"/>
            <wp:positionH relativeFrom="margin">
              <wp:posOffset>5489575</wp:posOffset>
            </wp:positionH>
            <wp:positionV relativeFrom="margin">
              <wp:posOffset>8027670</wp:posOffset>
            </wp:positionV>
            <wp:extent cx="637540" cy="637540"/>
            <wp:effectExtent l="0" t="0" r="0" b="0"/>
            <wp:wrapNone/>
            <wp:docPr id="4" name="Picture 4" descr="http://undocs.org/m2/QRCode.ashx?DS=A/HRC/29/G/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G/3&amp;Size=2 &amp;Lan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4C93" w:rsidRPr="003B4C93" w:rsidRDefault="003B4C93" w:rsidP="003B4C93">
      <w:pPr>
        <w:rPr>
          <w:rFonts w:eastAsia="SimSun"/>
          <w:b/>
          <w:bCs/>
        </w:rPr>
      </w:pPr>
      <w:r w:rsidRPr="003B4C93">
        <w:rPr>
          <w:rFonts w:eastAsia="SimSun"/>
          <w:b/>
          <w:bCs/>
        </w:rPr>
        <w:t xml:space="preserve">Twenty-ninth </w:t>
      </w:r>
      <w:proofErr w:type="gramStart"/>
      <w:r w:rsidRPr="003B4C93">
        <w:rPr>
          <w:rFonts w:eastAsia="SimSun"/>
          <w:b/>
          <w:bCs/>
        </w:rPr>
        <w:t>session</w:t>
      </w:r>
      <w:proofErr w:type="gramEnd"/>
    </w:p>
    <w:p w:rsidR="003B4C93" w:rsidRPr="00E75D3F" w:rsidRDefault="003B4C93" w:rsidP="003B4C93">
      <w:pPr>
        <w:rPr>
          <w:rFonts w:eastAsia="SimSun"/>
        </w:rPr>
      </w:pPr>
      <w:r w:rsidRPr="00E75D3F">
        <w:rPr>
          <w:rFonts w:eastAsia="SimSun"/>
        </w:rPr>
        <w:t>Agenda item 1</w:t>
      </w:r>
    </w:p>
    <w:p w:rsidR="003B4C93" w:rsidRPr="003B4C93" w:rsidRDefault="003B4C93" w:rsidP="003B4C93">
      <w:pPr>
        <w:rPr>
          <w:b/>
          <w:bCs/>
        </w:rPr>
      </w:pPr>
      <w:r w:rsidRPr="003B4C93">
        <w:rPr>
          <w:b/>
          <w:bCs/>
        </w:rPr>
        <w:t>Organizational and procedural matters</w:t>
      </w:r>
    </w:p>
    <w:p w:rsidR="003B4C93" w:rsidRPr="003B4C93" w:rsidRDefault="003B4C93" w:rsidP="003B4C93">
      <w:pPr>
        <w:spacing w:line="120" w:lineRule="exact"/>
        <w:rPr>
          <w:sz w:val="10"/>
        </w:rPr>
      </w:pPr>
    </w:p>
    <w:p w:rsidR="003B4C93" w:rsidRPr="003B4C93" w:rsidRDefault="003B4C93" w:rsidP="003B4C93">
      <w:pPr>
        <w:spacing w:line="120" w:lineRule="exact"/>
        <w:rPr>
          <w:sz w:val="10"/>
        </w:rPr>
      </w:pPr>
    </w:p>
    <w:p w:rsidR="003B4C93" w:rsidRPr="00E75D3F" w:rsidRDefault="003B4C93" w:rsidP="003B4C93">
      <w:pPr>
        <w:pStyle w:val="H1"/>
        <w:ind w:right="1260"/>
      </w:pPr>
      <w:r w:rsidRPr="00E75D3F">
        <w:tab/>
      </w:r>
      <w:r w:rsidRPr="00E75D3F">
        <w:tab/>
        <w:t>Letter dated 6 July 2015 from the Permanent Representative of Haiti to the United Nations Office at Geneva addressed to the President of the Human Rights Council</w:t>
      </w:r>
    </w:p>
    <w:p w:rsidR="003B4C93" w:rsidRPr="003B4C93" w:rsidRDefault="003B4C93" w:rsidP="003B4C93">
      <w:pPr>
        <w:pStyle w:val="SingleTxt"/>
        <w:spacing w:after="0" w:line="120" w:lineRule="exact"/>
        <w:rPr>
          <w:sz w:val="10"/>
        </w:rPr>
      </w:pPr>
    </w:p>
    <w:p w:rsidR="003B4C93" w:rsidRPr="003B4C93" w:rsidRDefault="003B4C93" w:rsidP="003B4C93">
      <w:pPr>
        <w:pStyle w:val="SingleTxt"/>
        <w:spacing w:after="0" w:line="120" w:lineRule="exact"/>
        <w:rPr>
          <w:sz w:val="10"/>
        </w:rPr>
      </w:pPr>
    </w:p>
    <w:p w:rsidR="003B4C93" w:rsidRPr="00E75D3F" w:rsidRDefault="003B4C93" w:rsidP="003B4C93">
      <w:pPr>
        <w:pStyle w:val="SingleTxt"/>
      </w:pPr>
      <w:r w:rsidRPr="00E75D3F">
        <w:t>Sir,</w:t>
      </w:r>
    </w:p>
    <w:p w:rsidR="003B4C93" w:rsidRPr="00E75D3F" w:rsidRDefault="00D478E2" w:rsidP="00D478E2">
      <w:pPr>
        <w:pStyle w:val="SingleTxt"/>
      </w:pPr>
      <w:r>
        <w:tab/>
      </w:r>
      <w:r w:rsidR="003B4C93" w:rsidRPr="00E75D3F">
        <w:t>I have the honour to transmit herewith for your information a Statement by Haiti</w:t>
      </w:r>
      <w:r>
        <w:t>,</w:t>
      </w:r>
      <w:r w:rsidRPr="002C203C">
        <w:rPr>
          <w:rStyle w:val="FootnoteReference"/>
          <w:vertAlign w:val="baseline"/>
        </w:rPr>
        <w:footnoteReference w:customMarkFollows="1" w:id="1"/>
        <w:t>*</w:t>
      </w:r>
      <w:r w:rsidR="003B4C93" w:rsidRPr="00E75D3F">
        <w:t xml:space="preserve"> in response to the address given by the Dominican Chancellor on Thursday</w:t>
      </w:r>
      <w:r w:rsidR="004C483C">
        <w:t>, 2 </w:t>
      </w:r>
      <w:r w:rsidR="003B4C93" w:rsidRPr="00E75D3F">
        <w:t>July 2015 at the twenty-ninth session of the Human Rights Council.</w:t>
      </w:r>
    </w:p>
    <w:p w:rsidR="003B4C93" w:rsidRDefault="00D478E2" w:rsidP="003B4C93">
      <w:pPr>
        <w:pStyle w:val="SingleTxt"/>
      </w:pPr>
      <w:r>
        <w:tab/>
      </w:r>
      <w:r w:rsidR="003B4C93" w:rsidRPr="00E75D3F">
        <w:t>I would be grateful if you could kindly consider the text as a document of the twenty-ninth session of the Human Rights Council and enter it as such on the Council site.</w:t>
      </w:r>
    </w:p>
    <w:p w:rsidR="003B4C93" w:rsidRPr="003B4C93" w:rsidRDefault="003B4C93" w:rsidP="003B4C93">
      <w:pPr>
        <w:pStyle w:val="SingleTxt"/>
        <w:spacing w:after="0" w:line="120" w:lineRule="exact"/>
        <w:rPr>
          <w:sz w:val="10"/>
        </w:rPr>
      </w:pPr>
    </w:p>
    <w:p w:rsidR="003B4C93" w:rsidRPr="005C266C" w:rsidRDefault="003B4C93" w:rsidP="003B4C93">
      <w:pPr>
        <w:pStyle w:val="SingleTxt"/>
        <w:jc w:val="right"/>
        <w:rPr>
          <w:rFonts w:eastAsia="SimSun"/>
          <w:lang w:val="fr-FR"/>
        </w:rPr>
      </w:pPr>
      <w:r w:rsidRPr="005C266C">
        <w:rPr>
          <w:rFonts w:eastAsia="SimSun"/>
          <w:lang w:val="fr-FR"/>
        </w:rPr>
        <w:t>(</w:t>
      </w:r>
      <w:proofErr w:type="spellStart"/>
      <w:r w:rsidRPr="005C266C">
        <w:rPr>
          <w:rFonts w:eastAsia="SimSun"/>
          <w:i/>
          <w:iCs/>
          <w:lang w:val="fr-FR"/>
        </w:rPr>
        <w:t>Signed</w:t>
      </w:r>
      <w:proofErr w:type="spellEnd"/>
      <w:r w:rsidRPr="005C266C">
        <w:rPr>
          <w:rFonts w:eastAsia="SimSun"/>
          <w:lang w:val="fr-FR"/>
        </w:rPr>
        <w:t>)</w:t>
      </w:r>
      <w:r w:rsidRPr="005C266C">
        <w:rPr>
          <w:rFonts w:eastAsia="Calibri"/>
          <w:lang w:val="fr-FR"/>
        </w:rPr>
        <w:t xml:space="preserve"> Pierre-André </w:t>
      </w:r>
      <w:r w:rsidRPr="005C266C">
        <w:rPr>
          <w:rFonts w:eastAsia="Calibri"/>
          <w:b/>
          <w:bCs/>
          <w:lang w:val="fr-FR"/>
        </w:rPr>
        <w:t>Dunbar</w:t>
      </w:r>
      <w:r w:rsidRPr="005C266C">
        <w:rPr>
          <w:rFonts w:eastAsia="Calibri"/>
          <w:lang w:val="fr-FR"/>
        </w:rPr>
        <w:br/>
      </w:r>
      <w:proofErr w:type="spellStart"/>
      <w:r w:rsidRPr="005C266C">
        <w:rPr>
          <w:rFonts w:eastAsia="SimSun"/>
          <w:lang w:val="fr-FR"/>
        </w:rPr>
        <w:t>Ambassador</w:t>
      </w:r>
      <w:proofErr w:type="spellEnd"/>
      <w:r w:rsidRPr="005C266C">
        <w:rPr>
          <w:rFonts w:eastAsia="SimSun"/>
          <w:lang w:val="fr-FR"/>
        </w:rPr>
        <w:t xml:space="preserve">, Permanent </w:t>
      </w:r>
      <w:proofErr w:type="spellStart"/>
      <w:r w:rsidRPr="005C266C">
        <w:rPr>
          <w:rFonts w:eastAsia="SimSun"/>
          <w:lang w:val="fr-FR"/>
        </w:rPr>
        <w:t>Representative</w:t>
      </w:r>
      <w:proofErr w:type="spellEnd"/>
    </w:p>
    <w:p w:rsidR="00D478E2" w:rsidRPr="005C266C" w:rsidRDefault="00D478E2">
      <w:pPr>
        <w:suppressAutoHyphens w:val="0"/>
        <w:spacing w:line="240" w:lineRule="auto"/>
        <w:rPr>
          <w:lang w:val="fr-FR"/>
        </w:rPr>
      </w:pPr>
      <w:r w:rsidRPr="005C266C">
        <w:rPr>
          <w:lang w:val="fr-FR"/>
        </w:rPr>
        <w:br w:type="page"/>
      </w:r>
    </w:p>
    <w:p w:rsidR="00D478E2" w:rsidRPr="00D478E2" w:rsidRDefault="00D478E2" w:rsidP="00D478E2">
      <w:pPr>
        <w:pStyle w:val="SingleTxt"/>
        <w:spacing w:after="0" w:line="120" w:lineRule="exact"/>
        <w:rPr>
          <w:sz w:val="10"/>
          <w:lang w:val="fr-FR"/>
        </w:rPr>
      </w:pPr>
    </w:p>
    <w:p w:rsidR="00D478E2" w:rsidRPr="00D478E2" w:rsidRDefault="00D478E2" w:rsidP="00D478E2">
      <w:pPr>
        <w:pStyle w:val="SingleTxt"/>
        <w:spacing w:after="0" w:line="120" w:lineRule="exact"/>
        <w:rPr>
          <w:sz w:val="10"/>
          <w:lang w:val="fr-FR"/>
        </w:rPr>
      </w:pPr>
    </w:p>
    <w:p w:rsidR="00D478E2" w:rsidRPr="00D478E2" w:rsidRDefault="00D478E2" w:rsidP="00D478E2">
      <w:pPr>
        <w:pStyle w:val="SingleTxt"/>
        <w:spacing w:after="0" w:line="120" w:lineRule="exact"/>
        <w:rPr>
          <w:sz w:val="10"/>
          <w:lang w:val="fr-FR"/>
        </w:rPr>
      </w:pPr>
    </w:p>
    <w:p w:rsidR="00D478E2" w:rsidRPr="00D478E2" w:rsidRDefault="00D478E2" w:rsidP="00D478E2">
      <w:pPr>
        <w:pStyle w:val="HCh"/>
        <w:ind w:left="1267" w:right="1260" w:hanging="1267"/>
        <w:rPr>
          <w:lang w:val="fr-FR"/>
        </w:rPr>
      </w:pPr>
      <w:r w:rsidRPr="00D478E2">
        <w:rPr>
          <w:lang w:val="fr-FR"/>
        </w:rPr>
        <w:t>Annexe</w:t>
      </w:r>
    </w:p>
    <w:p w:rsidR="00C95FD0" w:rsidRPr="00C95FD0" w:rsidRDefault="00C95FD0" w:rsidP="00C95FD0">
      <w:pPr>
        <w:pStyle w:val="SingleTxt"/>
        <w:spacing w:after="0" w:line="120" w:lineRule="exact"/>
        <w:jc w:val="right"/>
        <w:rPr>
          <w:sz w:val="10"/>
          <w:lang w:val="fr-FR"/>
        </w:rPr>
      </w:pPr>
    </w:p>
    <w:p w:rsidR="00C95FD0" w:rsidRPr="00C95FD0" w:rsidRDefault="00C95FD0" w:rsidP="00C95FD0">
      <w:pPr>
        <w:pStyle w:val="SingleTxt"/>
        <w:spacing w:after="0" w:line="120" w:lineRule="exact"/>
        <w:jc w:val="right"/>
        <w:rPr>
          <w:sz w:val="10"/>
          <w:lang w:val="fr-FR"/>
        </w:rPr>
      </w:pPr>
    </w:p>
    <w:p w:rsidR="00C95FD0" w:rsidRPr="00C95FD0" w:rsidRDefault="00C95FD0" w:rsidP="00C95FD0">
      <w:pPr>
        <w:pStyle w:val="SingleTxt"/>
        <w:spacing w:after="0" w:line="120" w:lineRule="exact"/>
        <w:jc w:val="right"/>
        <w:rPr>
          <w:sz w:val="10"/>
          <w:lang w:val="fr-FR"/>
        </w:rPr>
      </w:pPr>
    </w:p>
    <w:p w:rsidR="00D478E2" w:rsidRPr="00D478E2" w:rsidRDefault="00D478E2" w:rsidP="00D478E2">
      <w:pPr>
        <w:pStyle w:val="SingleTxt"/>
        <w:jc w:val="right"/>
        <w:rPr>
          <w:lang w:val="fr-FR"/>
        </w:rPr>
      </w:pPr>
      <w:r w:rsidRPr="00D478E2">
        <w:rPr>
          <w:lang w:val="fr-FR"/>
        </w:rPr>
        <w:t>[</w:t>
      </w:r>
      <w:r w:rsidRPr="00D478E2">
        <w:rPr>
          <w:i/>
          <w:iCs/>
          <w:lang w:val="fr-FR"/>
        </w:rPr>
        <w:t xml:space="preserve">French </w:t>
      </w:r>
      <w:proofErr w:type="spellStart"/>
      <w:r w:rsidRPr="00D478E2">
        <w:rPr>
          <w:i/>
          <w:iCs/>
          <w:lang w:val="fr-FR"/>
        </w:rPr>
        <w:t>only</w:t>
      </w:r>
      <w:proofErr w:type="spellEnd"/>
      <w:r w:rsidRPr="00D478E2">
        <w:rPr>
          <w:lang w:val="fr-FR"/>
        </w:rPr>
        <w:t>]</w:t>
      </w:r>
    </w:p>
    <w:p w:rsidR="00D478E2" w:rsidRPr="00D478E2" w:rsidRDefault="00D478E2" w:rsidP="00C95FD0">
      <w:pPr>
        <w:pStyle w:val="SingleTxt"/>
        <w:rPr>
          <w:lang w:val="fr-FR"/>
        </w:rPr>
      </w:pPr>
      <w:r w:rsidRPr="00D478E2">
        <w:rPr>
          <w:lang w:val="fr-FR"/>
        </w:rPr>
        <w:t xml:space="preserve">Monsieur le Président, </w:t>
      </w:r>
    </w:p>
    <w:p w:rsidR="00D478E2" w:rsidRPr="00D478E2" w:rsidRDefault="00D478E2" w:rsidP="00C95FD0">
      <w:pPr>
        <w:pStyle w:val="SingleTxt"/>
        <w:rPr>
          <w:lang w:val="fr-FR"/>
        </w:rPr>
      </w:pPr>
      <w:r w:rsidRPr="00D478E2">
        <w:rPr>
          <w:lang w:val="fr-FR"/>
        </w:rPr>
        <w:tab/>
        <w:t>Ma Délégation se félicite du bon déroulement de la vingt-neuvième session du Conseil des droits de l’homme, dont les débats ont été ponctués de déclarations qui reflètent la diversité des opinions de l’ensemble des États Membres de notre prestigieuse Organisation.</w:t>
      </w:r>
    </w:p>
    <w:p w:rsidR="00D478E2" w:rsidRPr="00D478E2" w:rsidRDefault="00D478E2" w:rsidP="00C95FD0">
      <w:pPr>
        <w:pStyle w:val="SingleTxt"/>
        <w:rPr>
          <w:lang w:val="fr-FR"/>
        </w:rPr>
      </w:pPr>
      <w:r w:rsidRPr="00D478E2">
        <w:rPr>
          <w:lang w:val="fr-FR"/>
        </w:rPr>
        <w:t xml:space="preserve">Monsieur le Président, </w:t>
      </w:r>
    </w:p>
    <w:p w:rsidR="00D478E2" w:rsidRPr="00D478E2" w:rsidRDefault="00D478E2" w:rsidP="00C95FD0">
      <w:pPr>
        <w:pStyle w:val="SingleTxt"/>
        <w:rPr>
          <w:lang w:val="fr-FR"/>
        </w:rPr>
      </w:pPr>
      <w:r w:rsidRPr="00D478E2">
        <w:rPr>
          <w:lang w:val="fr-FR"/>
        </w:rPr>
        <w:tab/>
        <w:t>Ma délégation prend acte de la déclaration du Chancelier dominicain. Elle voudrait se prononcer sur ce sujet qui mérite une attention toute particulière. Il s’agit de la tragédie humaine d’une large catégorie de personnes composée d’Haïtiens et de citoyens étrangers frappés d’apatridie par l’arrêt constitutionnel dominicain du 23 septembre 2013 et de cette vague de rapatriements vers Haïti, depuis plusieurs semaines, d’individus en provenance de la République dominicaine. À cette date, plus de 15 000 personnes sont arrivées en Haïti en l’espace de deux semaines, et pour un bon nombre, sous contrainte.</w:t>
      </w:r>
    </w:p>
    <w:p w:rsidR="00D478E2" w:rsidRPr="00D478E2" w:rsidRDefault="00D478E2" w:rsidP="00C95FD0">
      <w:pPr>
        <w:pStyle w:val="SingleTxt"/>
        <w:rPr>
          <w:lang w:val="fr-FR"/>
        </w:rPr>
      </w:pPr>
      <w:r w:rsidRPr="00D478E2">
        <w:rPr>
          <w:lang w:val="fr-FR"/>
        </w:rPr>
        <w:tab/>
        <w:t>S’il est du devoir des autorités haïtiennes d’accueillir dans la dignité ces immigrés, qui, pour certains, ont préféré fuir par crainte de représailles, il n’en demeure pas moins vrai que la République voisine se doit de respecter les normes internationales applicables en la matière.</w:t>
      </w:r>
    </w:p>
    <w:p w:rsidR="00D478E2" w:rsidRPr="00D478E2" w:rsidRDefault="00D478E2" w:rsidP="00C95FD0">
      <w:pPr>
        <w:pStyle w:val="SingleTxt"/>
        <w:rPr>
          <w:lang w:val="fr-FR"/>
        </w:rPr>
      </w:pPr>
      <w:r w:rsidRPr="00D478E2">
        <w:rPr>
          <w:lang w:val="fr-FR"/>
        </w:rPr>
        <w:t>Monsieur le Président,</w:t>
      </w:r>
    </w:p>
    <w:p w:rsidR="00D478E2" w:rsidRPr="00D478E2" w:rsidRDefault="00D478E2" w:rsidP="00C95FD0">
      <w:pPr>
        <w:pStyle w:val="SingleTxt"/>
        <w:rPr>
          <w:lang w:val="fr-FR"/>
        </w:rPr>
      </w:pPr>
      <w:r w:rsidRPr="00D478E2">
        <w:rPr>
          <w:lang w:val="fr-FR"/>
        </w:rPr>
        <w:tab/>
        <w:t>Depuis la signature du Protocole d’accord de 1999 entre les deux pays, la République dominicaine n’a pas cessé de violer les clauses stipulant clairement les modalités selon lesquelles doivent s’effectuer les rapatriements. En outre, la promulgation de l’arrêt constitutionnel, par son effet rétroactif, rend apatrides plusieurs générations de Dominicains d’ascendance haïtienne. Le Gouvernement haïtien regrette profondément que ces personnes qui ont largement contribué, et au prix de grands sacrifices, à l’économie de la République dominicaine soient aujourd’hui considérées comme des étrangers en transit.</w:t>
      </w:r>
    </w:p>
    <w:p w:rsidR="00D478E2" w:rsidRPr="00D478E2" w:rsidRDefault="00D478E2" w:rsidP="00C95FD0">
      <w:pPr>
        <w:pStyle w:val="SingleTxt"/>
        <w:rPr>
          <w:lang w:val="fr-FR"/>
        </w:rPr>
      </w:pPr>
      <w:r w:rsidRPr="00D478E2">
        <w:rPr>
          <w:lang w:val="fr-FR"/>
        </w:rPr>
        <w:tab/>
        <w:t xml:space="preserve">Le Gouvernement haïtien avait pris la décision, dans le cadre du Programme d’identification et de documentation des immigrés haïtiens (PIDIH), de fournir des papiers d’identité à ceux qui devaient s’inscrire dans le Plan national de régularisation des étrangers (PNRE) décidé par la République dominicaine. Cependant, la complexité et les difficultés du processus n’ont pas permis à bon nombre d’entre eux de se faire enregistrer. </w:t>
      </w:r>
    </w:p>
    <w:p w:rsidR="00D478E2" w:rsidRPr="00D478E2" w:rsidRDefault="00D478E2" w:rsidP="00C95FD0">
      <w:pPr>
        <w:pStyle w:val="SingleTxt"/>
        <w:rPr>
          <w:lang w:val="fr-FR"/>
        </w:rPr>
      </w:pPr>
      <w:r w:rsidRPr="00D478E2">
        <w:rPr>
          <w:lang w:val="fr-FR"/>
        </w:rPr>
        <w:tab/>
        <w:t>Devant ce déferlement massif de compatriotes se trouvant en situation irrégulière en territoire dominicain, la République d’Haïti en appelle à la révision du Protocole de 1999 conclu entre les deux pays sur le mécanisme des rapatriements, et sollicite le support des instances internationales afin de faciliter le dialogue.</w:t>
      </w:r>
    </w:p>
    <w:p w:rsidR="00D478E2" w:rsidRPr="00D478E2" w:rsidRDefault="00D478E2" w:rsidP="00C95FD0">
      <w:pPr>
        <w:pStyle w:val="SingleTxt"/>
        <w:rPr>
          <w:lang w:val="fr-FR"/>
        </w:rPr>
      </w:pPr>
      <w:r w:rsidRPr="00D478E2">
        <w:rPr>
          <w:lang w:val="fr-FR"/>
        </w:rPr>
        <w:t>Monsieur le Président,</w:t>
      </w:r>
    </w:p>
    <w:p w:rsidR="00D478E2" w:rsidRPr="00D478E2" w:rsidRDefault="00D478E2" w:rsidP="00C95FD0">
      <w:pPr>
        <w:pStyle w:val="SingleTxt"/>
        <w:rPr>
          <w:lang w:val="fr-FR"/>
        </w:rPr>
      </w:pPr>
      <w:r w:rsidRPr="00D478E2">
        <w:rPr>
          <w:lang w:val="fr-FR"/>
        </w:rPr>
        <w:tab/>
        <w:t>La délégation haïtienne réitère la volonté de son gouvernement d’accueillir sur son sol tous ses compatriotes en difficulté dans la République voisine et cela dans la dignité et le respect de leurs droits.</w:t>
      </w:r>
    </w:p>
    <w:p w:rsidR="00D478E2" w:rsidRPr="00D478E2" w:rsidRDefault="00D478E2" w:rsidP="00C95FD0">
      <w:pPr>
        <w:pStyle w:val="SingleTxt"/>
        <w:rPr>
          <w:lang w:val="fr-FR"/>
        </w:rPr>
      </w:pPr>
      <w:r w:rsidRPr="00D478E2">
        <w:rPr>
          <w:lang w:val="fr-FR"/>
        </w:rPr>
        <w:tab/>
        <w:t xml:space="preserve">Le Gouvernement haïtien profite de l’occasion pour solliciter l’appui ferme du Conseil en vue de convaincre la République dominicaine d’arrêter ces rapatriements et </w:t>
      </w:r>
      <w:r w:rsidRPr="00D478E2">
        <w:rPr>
          <w:lang w:val="fr-FR"/>
        </w:rPr>
        <w:lastRenderedPageBreak/>
        <w:t>de s’asseoir à la table de négociations pour en déterminer les conditions. Il y va de la paix et de la sécurité entre les deux pays, telles que souhaitées par la République d’Haïti et prônées par la communauté internationale.</w:t>
      </w:r>
    </w:p>
    <w:p w:rsidR="003B4C93" w:rsidRPr="00E75D3F" w:rsidRDefault="003B4C93" w:rsidP="00D478E2">
      <w:pPr>
        <w:pStyle w:val="SingleTxt"/>
      </w:pPr>
      <w:r>
        <w:rPr>
          <w:noProof/>
          <w:w w:val="100"/>
          <w:lang w:eastAsia="en-GB"/>
        </w:rPr>
        <mc:AlternateContent>
          <mc:Choice Requires="wps">
            <w:drawing>
              <wp:anchor distT="0" distB="0" distL="114300" distR="114300" simplePos="0" relativeHeight="251660288" behindDoc="0" locked="0" layoutInCell="1" allowOverlap="1" wp14:anchorId="3D077E59" wp14:editId="6386E982">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3B4C93" w:rsidRPr="00E75D3F" w:rsidSect="009C4410">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707" w:rsidRDefault="00F57707">
      <w:r>
        <w:separator/>
      </w:r>
    </w:p>
  </w:endnote>
  <w:endnote w:type="continuationSeparator" w:id="0">
    <w:p w:rsidR="00F57707" w:rsidRDefault="00F5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C4410" w:rsidTr="009C4410">
      <w:trPr>
        <w:jc w:val="center"/>
      </w:trPr>
      <w:tc>
        <w:tcPr>
          <w:tcW w:w="5126" w:type="dxa"/>
          <w:shd w:val="clear" w:color="auto" w:fill="auto"/>
        </w:tcPr>
        <w:p w:rsidR="009C4410" w:rsidRPr="009C4410" w:rsidRDefault="009C4410" w:rsidP="009C441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A607D">
            <w:rPr>
              <w:b w:val="0"/>
              <w:w w:val="103"/>
              <w:sz w:val="14"/>
            </w:rPr>
            <w:t>GE.15-12663</w:t>
          </w:r>
          <w:r>
            <w:rPr>
              <w:b w:val="0"/>
              <w:w w:val="103"/>
              <w:sz w:val="14"/>
            </w:rPr>
            <w:fldChar w:fldCharType="end"/>
          </w:r>
        </w:p>
      </w:tc>
      <w:tc>
        <w:tcPr>
          <w:tcW w:w="5127" w:type="dxa"/>
          <w:shd w:val="clear" w:color="auto" w:fill="auto"/>
        </w:tcPr>
        <w:p w:rsidR="009C4410" w:rsidRPr="009C4410" w:rsidRDefault="009C4410" w:rsidP="009C4410">
          <w:pPr>
            <w:pStyle w:val="Footer"/>
            <w:rPr>
              <w:w w:val="103"/>
            </w:rPr>
          </w:pPr>
          <w:r>
            <w:rPr>
              <w:w w:val="103"/>
            </w:rPr>
            <w:fldChar w:fldCharType="begin"/>
          </w:r>
          <w:r>
            <w:rPr>
              <w:w w:val="103"/>
            </w:rPr>
            <w:instrText xml:space="preserve"> PAGE  \* Arabic  \* MERGEFORMAT </w:instrText>
          </w:r>
          <w:r>
            <w:rPr>
              <w:w w:val="103"/>
            </w:rPr>
            <w:fldChar w:fldCharType="separate"/>
          </w:r>
          <w:r w:rsidR="009543DA">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543DA">
            <w:rPr>
              <w:w w:val="103"/>
            </w:rPr>
            <w:t>3</w:t>
          </w:r>
          <w:r>
            <w:rPr>
              <w:w w:val="103"/>
            </w:rPr>
            <w:fldChar w:fldCharType="end"/>
          </w:r>
        </w:p>
      </w:tc>
    </w:tr>
  </w:tbl>
  <w:p w:rsidR="009C4410" w:rsidRPr="009C4410" w:rsidRDefault="009C4410" w:rsidP="009C44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C4410" w:rsidTr="009C4410">
      <w:trPr>
        <w:jc w:val="center"/>
      </w:trPr>
      <w:tc>
        <w:tcPr>
          <w:tcW w:w="5126" w:type="dxa"/>
          <w:shd w:val="clear" w:color="auto" w:fill="auto"/>
        </w:tcPr>
        <w:p w:rsidR="009C4410" w:rsidRPr="009C4410" w:rsidRDefault="009C4410" w:rsidP="009C441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543DA">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543DA">
            <w:rPr>
              <w:w w:val="103"/>
            </w:rPr>
            <w:t>3</w:t>
          </w:r>
          <w:r>
            <w:rPr>
              <w:w w:val="103"/>
            </w:rPr>
            <w:fldChar w:fldCharType="end"/>
          </w:r>
        </w:p>
      </w:tc>
      <w:tc>
        <w:tcPr>
          <w:tcW w:w="5127" w:type="dxa"/>
          <w:shd w:val="clear" w:color="auto" w:fill="auto"/>
        </w:tcPr>
        <w:p w:rsidR="009C4410" w:rsidRPr="009C4410" w:rsidRDefault="009C4410" w:rsidP="009C441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A607D">
            <w:rPr>
              <w:b w:val="0"/>
              <w:w w:val="103"/>
              <w:sz w:val="14"/>
            </w:rPr>
            <w:t>GE.15-12663</w:t>
          </w:r>
          <w:r>
            <w:rPr>
              <w:b w:val="0"/>
              <w:w w:val="103"/>
              <w:sz w:val="14"/>
            </w:rPr>
            <w:fldChar w:fldCharType="end"/>
          </w:r>
        </w:p>
      </w:tc>
    </w:tr>
  </w:tbl>
  <w:p w:rsidR="009C4410" w:rsidRPr="009C4410" w:rsidRDefault="009C4410" w:rsidP="009C44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59"/>
      <w:gridCol w:w="5127"/>
    </w:tblGrid>
    <w:tr w:rsidR="009C4410" w:rsidTr="009C4410">
      <w:tc>
        <w:tcPr>
          <w:tcW w:w="3859" w:type="dxa"/>
        </w:tcPr>
        <w:p w:rsidR="009C4410" w:rsidRDefault="009C4410" w:rsidP="0061280F">
          <w:pPr>
            <w:pStyle w:val="ReleaseDate"/>
          </w:pPr>
          <w:r>
            <w:rPr>
              <w:noProof/>
              <w:lang w:eastAsia="en-GB"/>
            </w:rPr>
            <w:drawing>
              <wp:anchor distT="0" distB="0" distL="114300" distR="114300" simplePos="0" relativeHeight="251658240" behindDoc="0" locked="0" layoutInCell="1" allowOverlap="1" wp14:anchorId="1640143E" wp14:editId="33555F39">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A/HRC/29/G/1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29/G/1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GE.15-12663 (E)    </w:t>
          </w:r>
          <w:r w:rsidR="00BA63D8">
            <w:t>29</w:t>
          </w:r>
          <w:r>
            <w:t>0</w:t>
          </w:r>
          <w:r w:rsidR="0061280F">
            <w:t>7</w:t>
          </w:r>
          <w:r>
            <w:t>15    060815</w:t>
          </w:r>
        </w:p>
        <w:p w:rsidR="009C4410" w:rsidRPr="009C4410" w:rsidRDefault="009C4410" w:rsidP="009C4410">
          <w:pPr>
            <w:pStyle w:val="Footer"/>
            <w:spacing w:before="80" w:line="210" w:lineRule="exact"/>
            <w:rPr>
              <w:rFonts w:ascii="Barcode 3 of 9 by request" w:hAnsi="Barcode 3 of 9 by request"/>
              <w:sz w:val="24"/>
              <w:lang w:val="en-GB"/>
            </w:rPr>
          </w:pPr>
          <w:r>
            <w:rPr>
              <w:rFonts w:ascii="Barcode 3 of 9 by request" w:hAnsi="Barcode 3 of 9 by request" w:hint="eastAsia"/>
              <w:sz w:val="24"/>
              <w:lang w:val="en-GB"/>
            </w:rPr>
            <w:t>*1512663*</w:t>
          </w:r>
        </w:p>
      </w:tc>
      <w:tc>
        <w:tcPr>
          <w:tcW w:w="5127" w:type="dxa"/>
        </w:tcPr>
        <w:p w:rsidR="009C4410" w:rsidRDefault="009C4410" w:rsidP="009C4410">
          <w:pPr>
            <w:pStyle w:val="Footer"/>
            <w:jc w:val="right"/>
            <w:rPr>
              <w:b w:val="0"/>
              <w:sz w:val="20"/>
            </w:rPr>
          </w:pPr>
          <w:r>
            <w:rPr>
              <w:b w:val="0"/>
              <w:sz w:val="20"/>
              <w:lang w:val="en-GB" w:eastAsia="en-GB"/>
            </w:rPr>
            <w:drawing>
              <wp:inline distT="0" distB="0" distL="0" distR="0" wp14:anchorId="1F69A0A6" wp14:editId="3244D07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9C4410" w:rsidRPr="009C4410" w:rsidRDefault="009C4410" w:rsidP="009C4410">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707" w:rsidRPr="002C203C" w:rsidRDefault="002C203C" w:rsidP="002C203C">
      <w:pPr>
        <w:pStyle w:val="Footer"/>
        <w:spacing w:after="80"/>
        <w:ind w:left="792"/>
        <w:rPr>
          <w:sz w:val="16"/>
        </w:rPr>
      </w:pPr>
      <w:r w:rsidRPr="002C203C">
        <w:rPr>
          <w:sz w:val="16"/>
        </w:rPr>
        <w:t>__________________</w:t>
      </w:r>
    </w:p>
  </w:footnote>
  <w:footnote w:type="continuationSeparator" w:id="0">
    <w:p w:rsidR="00F57707" w:rsidRPr="002C203C" w:rsidRDefault="002C203C" w:rsidP="002C203C">
      <w:pPr>
        <w:pStyle w:val="Footer"/>
        <w:spacing w:after="80"/>
        <w:ind w:left="792"/>
        <w:rPr>
          <w:sz w:val="16"/>
        </w:rPr>
      </w:pPr>
      <w:r w:rsidRPr="002C203C">
        <w:rPr>
          <w:sz w:val="16"/>
        </w:rPr>
        <w:t>__________________</w:t>
      </w:r>
    </w:p>
  </w:footnote>
  <w:footnote w:id="1">
    <w:p w:rsidR="00D478E2" w:rsidRPr="002C203C" w:rsidRDefault="00D478E2" w:rsidP="002C203C">
      <w:pPr>
        <w:pStyle w:val="FootnoteText"/>
        <w:tabs>
          <w:tab w:val="clear" w:pos="418"/>
          <w:tab w:val="right" w:pos="1195"/>
          <w:tab w:val="left" w:pos="1267"/>
          <w:tab w:val="left" w:pos="1742"/>
          <w:tab w:val="left" w:pos="2218"/>
          <w:tab w:val="left" w:pos="2693"/>
        </w:tabs>
        <w:ind w:left="1267" w:right="1260" w:hanging="432"/>
      </w:pPr>
      <w:r>
        <w:rPr>
          <w:rStyle w:val="FootnoteReference"/>
        </w:rPr>
        <w:tab/>
      </w:r>
      <w:r w:rsidRPr="002C203C">
        <w:rPr>
          <w:rStyle w:val="FootnoteReference"/>
          <w:vertAlign w:val="baseline"/>
        </w:rPr>
        <w:t>*</w:t>
      </w:r>
      <w:r w:rsidRPr="002C203C">
        <w:tab/>
      </w:r>
      <w:r w:rsidR="005C266C">
        <w:t>The annex is distributed as received, in the original language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9C4410" w:rsidTr="009C4410">
      <w:trPr>
        <w:trHeight w:hRule="exact" w:val="864"/>
        <w:jc w:val="center"/>
      </w:trPr>
      <w:tc>
        <w:tcPr>
          <w:tcW w:w="4882" w:type="dxa"/>
          <w:shd w:val="clear" w:color="auto" w:fill="auto"/>
          <w:vAlign w:val="bottom"/>
        </w:tcPr>
        <w:p w:rsidR="009C4410" w:rsidRPr="009C4410" w:rsidRDefault="009C4410" w:rsidP="009C4410">
          <w:pPr>
            <w:pStyle w:val="Header"/>
            <w:spacing w:after="80"/>
            <w:rPr>
              <w:b/>
            </w:rPr>
          </w:pPr>
          <w:r>
            <w:rPr>
              <w:b/>
            </w:rPr>
            <w:fldChar w:fldCharType="begin"/>
          </w:r>
          <w:r>
            <w:rPr>
              <w:b/>
            </w:rPr>
            <w:instrText xml:space="preserve"> DOCVARIABLE "sss1" \* MERGEFORMAT </w:instrText>
          </w:r>
          <w:r>
            <w:rPr>
              <w:b/>
            </w:rPr>
            <w:fldChar w:fldCharType="separate"/>
          </w:r>
          <w:r w:rsidR="008A607D">
            <w:rPr>
              <w:b/>
            </w:rPr>
            <w:t>A/HRC/29/G/11</w:t>
          </w:r>
          <w:r>
            <w:rPr>
              <w:b/>
            </w:rPr>
            <w:fldChar w:fldCharType="end"/>
          </w:r>
        </w:p>
      </w:tc>
      <w:tc>
        <w:tcPr>
          <w:tcW w:w="5127" w:type="dxa"/>
          <w:shd w:val="clear" w:color="auto" w:fill="auto"/>
          <w:vAlign w:val="bottom"/>
        </w:tcPr>
        <w:p w:rsidR="009C4410" w:rsidRDefault="009C4410" w:rsidP="009C4410">
          <w:pPr>
            <w:pStyle w:val="Header"/>
          </w:pPr>
        </w:p>
      </w:tc>
    </w:tr>
  </w:tbl>
  <w:p w:rsidR="009C4410" w:rsidRPr="009C4410" w:rsidRDefault="009C4410" w:rsidP="009C44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9C4410" w:rsidTr="009C4410">
      <w:trPr>
        <w:trHeight w:hRule="exact" w:val="864"/>
        <w:jc w:val="center"/>
      </w:trPr>
      <w:tc>
        <w:tcPr>
          <w:tcW w:w="4882" w:type="dxa"/>
          <w:shd w:val="clear" w:color="auto" w:fill="auto"/>
          <w:vAlign w:val="bottom"/>
        </w:tcPr>
        <w:p w:rsidR="009C4410" w:rsidRDefault="009C4410" w:rsidP="009C4410">
          <w:pPr>
            <w:pStyle w:val="Header"/>
          </w:pPr>
        </w:p>
      </w:tc>
      <w:tc>
        <w:tcPr>
          <w:tcW w:w="5127" w:type="dxa"/>
          <w:shd w:val="clear" w:color="auto" w:fill="auto"/>
          <w:vAlign w:val="bottom"/>
        </w:tcPr>
        <w:p w:rsidR="009C4410" w:rsidRPr="009C4410" w:rsidRDefault="009C4410" w:rsidP="009C4410">
          <w:pPr>
            <w:pStyle w:val="Header"/>
            <w:spacing w:after="80"/>
            <w:jc w:val="right"/>
            <w:rPr>
              <w:b/>
            </w:rPr>
          </w:pPr>
          <w:r>
            <w:rPr>
              <w:b/>
            </w:rPr>
            <w:fldChar w:fldCharType="begin"/>
          </w:r>
          <w:r>
            <w:rPr>
              <w:b/>
            </w:rPr>
            <w:instrText xml:space="preserve"> DOCVARIABLE "sss1" \* MERGEFORMAT </w:instrText>
          </w:r>
          <w:r>
            <w:rPr>
              <w:b/>
            </w:rPr>
            <w:fldChar w:fldCharType="separate"/>
          </w:r>
          <w:r w:rsidR="008A607D">
            <w:rPr>
              <w:b/>
            </w:rPr>
            <w:t>A/HRC/29/G/11</w:t>
          </w:r>
          <w:r>
            <w:rPr>
              <w:b/>
            </w:rPr>
            <w:fldChar w:fldCharType="end"/>
          </w:r>
        </w:p>
      </w:tc>
    </w:tr>
  </w:tbl>
  <w:p w:rsidR="009C4410" w:rsidRPr="009C4410" w:rsidRDefault="009C4410" w:rsidP="009C44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9C4410" w:rsidTr="009C4410">
      <w:trPr>
        <w:trHeight w:hRule="exact" w:val="864"/>
      </w:trPr>
      <w:tc>
        <w:tcPr>
          <w:tcW w:w="1267" w:type="dxa"/>
          <w:tcBorders>
            <w:bottom w:val="single" w:sz="4" w:space="0" w:color="auto"/>
          </w:tcBorders>
          <w:shd w:val="clear" w:color="auto" w:fill="auto"/>
          <w:vAlign w:val="bottom"/>
        </w:tcPr>
        <w:p w:rsidR="009C4410" w:rsidRDefault="009C4410" w:rsidP="009C4410">
          <w:pPr>
            <w:pStyle w:val="Header"/>
            <w:spacing w:after="120"/>
          </w:pPr>
        </w:p>
      </w:tc>
      <w:tc>
        <w:tcPr>
          <w:tcW w:w="1872" w:type="dxa"/>
          <w:tcBorders>
            <w:bottom w:val="single" w:sz="4" w:space="0" w:color="auto"/>
          </w:tcBorders>
          <w:shd w:val="clear" w:color="auto" w:fill="auto"/>
          <w:vAlign w:val="bottom"/>
        </w:tcPr>
        <w:p w:rsidR="009C4410" w:rsidRPr="009C4410" w:rsidRDefault="009C4410" w:rsidP="009C441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9C4410" w:rsidRDefault="009C4410" w:rsidP="009C4410">
          <w:pPr>
            <w:pStyle w:val="Header"/>
            <w:spacing w:after="120"/>
          </w:pPr>
        </w:p>
      </w:tc>
      <w:tc>
        <w:tcPr>
          <w:tcW w:w="6653" w:type="dxa"/>
          <w:gridSpan w:val="4"/>
          <w:tcBorders>
            <w:bottom w:val="single" w:sz="4" w:space="0" w:color="auto"/>
          </w:tcBorders>
          <w:shd w:val="clear" w:color="auto" w:fill="auto"/>
          <w:vAlign w:val="bottom"/>
        </w:tcPr>
        <w:p w:rsidR="009C4410" w:rsidRPr="009C4410" w:rsidRDefault="009C4410" w:rsidP="009C4410">
          <w:pPr>
            <w:spacing w:after="80" w:line="240" w:lineRule="auto"/>
            <w:jc w:val="right"/>
            <w:rPr>
              <w:position w:val="-4"/>
            </w:rPr>
          </w:pPr>
          <w:r>
            <w:rPr>
              <w:position w:val="-4"/>
              <w:sz w:val="40"/>
            </w:rPr>
            <w:t>A</w:t>
          </w:r>
          <w:r>
            <w:rPr>
              <w:position w:val="-4"/>
            </w:rPr>
            <w:t>/HRC/29/G/11</w:t>
          </w:r>
        </w:p>
      </w:tc>
    </w:tr>
    <w:tr w:rsidR="009C4410" w:rsidRPr="009C4410" w:rsidTr="009C4410">
      <w:trPr>
        <w:gridAfter w:val="1"/>
        <w:wAfter w:w="18" w:type="dxa"/>
        <w:trHeight w:hRule="exact" w:val="2880"/>
      </w:trPr>
      <w:tc>
        <w:tcPr>
          <w:tcW w:w="1267" w:type="dxa"/>
          <w:tcBorders>
            <w:top w:val="single" w:sz="4" w:space="0" w:color="auto"/>
            <w:bottom w:val="single" w:sz="12" w:space="0" w:color="auto"/>
          </w:tcBorders>
          <w:shd w:val="clear" w:color="auto" w:fill="auto"/>
        </w:tcPr>
        <w:p w:rsidR="009C4410" w:rsidRPr="009C4410" w:rsidRDefault="009C4410" w:rsidP="009C4410">
          <w:pPr>
            <w:pStyle w:val="Header"/>
            <w:spacing w:before="120"/>
            <w:jc w:val="center"/>
          </w:pPr>
          <w:r>
            <w:t xml:space="preserve"> </w:t>
          </w:r>
          <w:r>
            <w:rPr>
              <w:lang w:val="en-GB" w:eastAsia="en-GB"/>
            </w:rPr>
            <w:drawing>
              <wp:inline distT="0" distB="0" distL="0" distR="0" wp14:anchorId="36F7EF64" wp14:editId="60A7AEC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C4410" w:rsidRPr="009C4410" w:rsidRDefault="009C4410" w:rsidP="009C4410">
          <w:pPr>
            <w:pStyle w:val="XLarge"/>
            <w:spacing w:before="109"/>
          </w:pPr>
          <w:r>
            <w:t>General Assembly</w:t>
          </w:r>
        </w:p>
      </w:tc>
      <w:tc>
        <w:tcPr>
          <w:tcW w:w="245" w:type="dxa"/>
          <w:tcBorders>
            <w:top w:val="single" w:sz="4" w:space="0" w:color="auto"/>
            <w:bottom w:val="single" w:sz="12" w:space="0" w:color="auto"/>
          </w:tcBorders>
          <w:shd w:val="clear" w:color="auto" w:fill="auto"/>
        </w:tcPr>
        <w:p w:rsidR="009C4410" w:rsidRPr="009C4410" w:rsidRDefault="009C4410" w:rsidP="009C4410">
          <w:pPr>
            <w:pStyle w:val="Header"/>
            <w:spacing w:before="109"/>
          </w:pPr>
        </w:p>
      </w:tc>
      <w:tc>
        <w:tcPr>
          <w:tcW w:w="3280" w:type="dxa"/>
          <w:tcBorders>
            <w:top w:val="single" w:sz="4" w:space="0" w:color="auto"/>
            <w:bottom w:val="single" w:sz="12" w:space="0" w:color="auto"/>
          </w:tcBorders>
          <w:shd w:val="clear" w:color="auto" w:fill="auto"/>
        </w:tcPr>
        <w:p w:rsidR="009C4410" w:rsidRDefault="009C4410" w:rsidP="009C4410">
          <w:pPr>
            <w:pStyle w:val="Distribution"/>
            <w:rPr>
              <w:color w:val="010000"/>
            </w:rPr>
          </w:pPr>
          <w:r>
            <w:rPr>
              <w:color w:val="010000"/>
            </w:rPr>
            <w:t>Distr.: General</w:t>
          </w:r>
        </w:p>
        <w:p w:rsidR="009C4410" w:rsidRDefault="009C4410" w:rsidP="009C4410">
          <w:pPr>
            <w:pStyle w:val="Publication"/>
            <w:rPr>
              <w:color w:val="010000"/>
            </w:rPr>
          </w:pPr>
          <w:r>
            <w:rPr>
              <w:color w:val="010000"/>
            </w:rPr>
            <w:t>28 July 2015</w:t>
          </w:r>
        </w:p>
        <w:p w:rsidR="009C4410" w:rsidRDefault="009C4410" w:rsidP="009C4410">
          <w:pPr>
            <w:rPr>
              <w:color w:val="010000"/>
            </w:rPr>
          </w:pPr>
          <w:r>
            <w:rPr>
              <w:color w:val="010000"/>
            </w:rPr>
            <w:t>English</w:t>
          </w:r>
        </w:p>
        <w:p w:rsidR="009C4410" w:rsidRDefault="009C4410" w:rsidP="009C4410">
          <w:pPr>
            <w:pStyle w:val="Original"/>
            <w:rPr>
              <w:color w:val="010000"/>
            </w:rPr>
          </w:pPr>
          <w:r>
            <w:rPr>
              <w:color w:val="010000"/>
            </w:rPr>
            <w:t>Original: French</w:t>
          </w:r>
        </w:p>
        <w:p w:rsidR="009C4410" w:rsidRPr="009C4410" w:rsidRDefault="009C4410" w:rsidP="009C4410"/>
      </w:tc>
    </w:tr>
  </w:tbl>
  <w:p w:rsidR="009C4410" w:rsidRPr="009C4410" w:rsidRDefault="009C4410" w:rsidP="009C441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1433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663*"/>
    <w:docVar w:name="CreationDt" w:val="06/08/2015 13:19:39"/>
    <w:docVar w:name="DocCategory" w:val="Doc"/>
    <w:docVar w:name="DocType" w:val="Final"/>
    <w:docVar w:name="DutyStation" w:val="Geneva"/>
    <w:docVar w:name="FooterJN" w:val="GE.15-12663"/>
    <w:docVar w:name="jobn" w:val="GE.15-12663 (E)"/>
    <w:docVar w:name="jobnDT" w:val="GE.15-12663 (E)   060815"/>
    <w:docVar w:name="jobnDTDT" w:val="GE. 15-12663 (E)   060815   060815"/>
    <w:docVar w:name="JobNo" w:val="GE.1512663E"/>
    <w:docVar w:name="JobNo2" w:val="15E"/>
    <w:docVar w:name="LocalDrive" w:val="0"/>
    <w:docVar w:name="OandT" w:val="cg"/>
    <w:docVar w:name="PaperSize" w:val="A4"/>
    <w:docVar w:name="sss1" w:val="A/HRC/29/G/11"/>
    <w:docVar w:name="sss2" w:val="-"/>
    <w:docVar w:name="Symbol1" w:val="A/HRC/29/G/11"/>
    <w:docVar w:name="Symbol2" w:val="-"/>
  </w:docVars>
  <w:rsids>
    <w:rsidRoot w:val="00F57707"/>
    <w:rsid w:val="0000301C"/>
    <w:rsid w:val="000044BD"/>
    <w:rsid w:val="00010CB2"/>
    <w:rsid w:val="00011F66"/>
    <w:rsid w:val="000137FE"/>
    <w:rsid w:val="00013C9F"/>
    <w:rsid w:val="0001793F"/>
    <w:rsid w:val="00021540"/>
    <w:rsid w:val="00023BDE"/>
    <w:rsid w:val="000243C1"/>
    <w:rsid w:val="00024B08"/>
    <w:rsid w:val="00024E5A"/>
    <w:rsid w:val="00025848"/>
    <w:rsid w:val="000308AA"/>
    <w:rsid w:val="00031F85"/>
    <w:rsid w:val="00032100"/>
    <w:rsid w:val="0003242E"/>
    <w:rsid w:val="00041CAB"/>
    <w:rsid w:val="000509B8"/>
    <w:rsid w:val="00051981"/>
    <w:rsid w:val="00051D6F"/>
    <w:rsid w:val="00054828"/>
    <w:rsid w:val="00057F15"/>
    <w:rsid w:val="00057FD3"/>
    <w:rsid w:val="00060FB4"/>
    <w:rsid w:val="00062E0F"/>
    <w:rsid w:val="00073B00"/>
    <w:rsid w:val="00076459"/>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676D"/>
    <w:rsid w:val="000E3E97"/>
    <w:rsid w:val="000E4DB4"/>
    <w:rsid w:val="000E578F"/>
    <w:rsid w:val="000E6736"/>
    <w:rsid w:val="000E7174"/>
    <w:rsid w:val="000E7902"/>
    <w:rsid w:val="000F0681"/>
    <w:rsid w:val="000F5752"/>
    <w:rsid w:val="000F6E1A"/>
    <w:rsid w:val="00100B22"/>
    <w:rsid w:val="00104C2F"/>
    <w:rsid w:val="00105C9B"/>
    <w:rsid w:val="00107D5F"/>
    <w:rsid w:val="0011241F"/>
    <w:rsid w:val="00113764"/>
    <w:rsid w:val="00114F9E"/>
    <w:rsid w:val="0011565A"/>
    <w:rsid w:val="0012032E"/>
    <w:rsid w:val="001208CF"/>
    <w:rsid w:val="00126201"/>
    <w:rsid w:val="0012652C"/>
    <w:rsid w:val="00132F77"/>
    <w:rsid w:val="00135DA1"/>
    <w:rsid w:val="00136ECF"/>
    <w:rsid w:val="00146E4B"/>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245C"/>
    <w:rsid w:val="00192845"/>
    <w:rsid w:val="001936F0"/>
    <w:rsid w:val="001947AD"/>
    <w:rsid w:val="00196A9E"/>
    <w:rsid w:val="00197346"/>
    <w:rsid w:val="001A077F"/>
    <w:rsid w:val="001A1DC8"/>
    <w:rsid w:val="001A5D2D"/>
    <w:rsid w:val="001A6BBE"/>
    <w:rsid w:val="001B071E"/>
    <w:rsid w:val="001B0B41"/>
    <w:rsid w:val="001B1926"/>
    <w:rsid w:val="001B1FD5"/>
    <w:rsid w:val="001B2AEA"/>
    <w:rsid w:val="001B3651"/>
    <w:rsid w:val="001B6CFE"/>
    <w:rsid w:val="001C0012"/>
    <w:rsid w:val="001C266D"/>
    <w:rsid w:val="001C26F7"/>
    <w:rsid w:val="001C5625"/>
    <w:rsid w:val="001C7E54"/>
    <w:rsid w:val="001D1F8D"/>
    <w:rsid w:val="001D4790"/>
    <w:rsid w:val="001D7216"/>
    <w:rsid w:val="001E06EC"/>
    <w:rsid w:val="001E077C"/>
    <w:rsid w:val="001E0B55"/>
    <w:rsid w:val="001E4D56"/>
    <w:rsid w:val="001E5AE9"/>
    <w:rsid w:val="001E6CDB"/>
    <w:rsid w:val="001F2BDA"/>
    <w:rsid w:val="001F5923"/>
    <w:rsid w:val="001F5FE7"/>
    <w:rsid w:val="001F670D"/>
    <w:rsid w:val="001F6818"/>
    <w:rsid w:val="001F6E66"/>
    <w:rsid w:val="001F78BC"/>
    <w:rsid w:val="001F7C50"/>
    <w:rsid w:val="001F7CCF"/>
    <w:rsid w:val="00203A1A"/>
    <w:rsid w:val="00210D7F"/>
    <w:rsid w:val="00211F3F"/>
    <w:rsid w:val="00213104"/>
    <w:rsid w:val="002141E3"/>
    <w:rsid w:val="00217D97"/>
    <w:rsid w:val="00221573"/>
    <w:rsid w:val="00222D9B"/>
    <w:rsid w:val="00223E81"/>
    <w:rsid w:val="00225B63"/>
    <w:rsid w:val="00232F19"/>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FDB"/>
    <w:rsid w:val="00264279"/>
    <w:rsid w:val="002665CB"/>
    <w:rsid w:val="002713B7"/>
    <w:rsid w:val="0027290F"/>
    <w:rsid w:val="002741C3"/>
    <w:rsid w:val="00274B66"/>
    <w:rsid w:val="00275106"/>
    <w:rsid w:val="00275598"/>
    <w:rsid w:val="00276B79"/>
    <w:rsid w:val="00281885"/>
    <w:rsid w:val="00284AF2"/>
    <w:rsid w:val="002877DA"/>
    <w:rsid w:val="00287D43"/>
    <w:rsid w:val="002901C3"/>
    <w:rsid w:val="00290C42"/>
    <w:rsid w:val="00294980"/>
    <w:rsid w:val="00296E6C"/>
    <w:rsid w:val="002A2A24"/>
    <w:rsid w:val="002A5739"/>
    <w:rsid w:val="002A5D97"/>
    <w:rsid w:val="002A5DBE"/>
    <w:rsid w:val="002B0DEC"/>
    <w:rsid w:val="002B4B8E"/>
    <w:rsid w:val="002B5FEC"/>
    <w:rsid w:val="002B649C"/>
    <w:rsid w:val="002B67EC"/>
    <w:rsid w:val="002B77DF"/>
    <w:rsid w:val="002C0552"/>
    <w:rsid w:val="002C12A1"/>
    <w:rsid w:val="002C171C"/>
    <w:rsid w:val="002C203C"/>
    <w:rsid w:val="002C3AE4"/>
    <w:rsid w:val="002C69A3"/>
    <w:rsid w:val="002D0A3F"/>
    <w:rsid w:val="002D25CC"/>
    <w:rsid w:val="002D4228"/>
    <w:rsid w:val="002D4776"/>
    <w:rsid w:val="002E1C17"/>
    <w:rsid w:val="002F0531"/>
    <w:rsid w:val="002F5FAC"/>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C78"/>
    <w:rsid w:val="00332088"/>
    <w:rsid w:val="003345CC"/>
    <w:rsid w:val="00341AF8"/>
    <w:rsid w:val="00343E74"/>
    <w:rsid w:val="003466DC"/>
    <w:rsid w:val="003471DC"/>
    <w:rsid w:val="00347DD3"/>
    <w:rsid w:val="00350876"/>
    <w:rsid w:val="00357AA1"/>
    <w:rsid w:val="00365017"/>
    <w:rsid w:val="003769DF"/>
    <w:rsid w:val="0037786A"/>
    <w:rsid w:val="00383922"/>
    <w:rsid w:val="00387FE0"/>
    <w:rsid w:val="0039024C"/>
    <w:rsid w:val="003928D1"/>
    <w:rsid w:val="00395DFD"/>
    <w:rsid w:val="003A09C3"/>
    <w:rsid w:val="003A5087"/>
    <w:rsid w:val="003B0DE7"/>
    <w:rsid w:val="003B102B"/>
    <w:rsid w:val="003B4C93"/>
    <w:rsid w:val="003C05E2"/>
    <w:rsid w:val="003C0D55"/>
    <w:rsid w:val="003C3A7D"/>
    <w:rsid w:val="003C43F7"/>
    <w:rsid w:val="003D5797"/>
    <w:rsid w:val="003D7F08"/>
    <w:rsid w:val="003E0D98"/>
    <w:rsid w:val="003E7000"/>
    <w:rsid w:val="003E72BD"/>
    <w:rsid w:val="003E78BF"/>
    <w:rsid w:val="003F1E2B"/>
    <w:rsid w:val="003F49AB"/>
    <w:rsid w:val="003F4EDB"/>
    <w:rsid w:val="003F7EC3"/>
    <w:rsid w:val="00401E19"/>
    <w:rsid w:val="0040560E"/>
    <w:rsid w:val="00405629"/>
    <w:rsid w:val="00407301"/>
    <w:rsid w:val="004109E4"/>
    <w:rsid w:val="00410A02"/>
    <w:rsid w:val="004125C5"/>
    <w:rsid w:val="00412ACF"/>
    <w:rsid w:val="0041494A"/>
    <w:rsid w:val="00414F44"/>
    <w:rsid w:val="0041500E"/>
    <w:rsid w:val="00417309"/>
    <w:rsid w:val="00434183"/>
    <w:rsid w:val="00436FEA"/>
    <w:rsid w:val="004411C5"/>
    <w:rsid w:val="00441580"/>
    <w:rsid w:val="00441EF4"/>
    <w:rsid w:val="004423AB"/>
    <w:rsid w:val="00443A4A"/>
    <w:rsid w:val="00444725"/>
    <w:rsid w:val="004472AD"/>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6AB6"/>
    <w:rsid w:val="004B732D"/>
    <w:rsid w:val="004C0A4B"/>
    <w:rsid w:val="004C483C"/>
    <w:rsid w:val="004C599F"/>
    <w:rsid w:val="004C7A38"/>
    <w:rsid w:val="004C7E05"/>
    <w:rsid w:val="004D0839"/>
    <w:rsid w:val="004D0C85"/>
    <w:rsid w:val="004D2970"/>
    <w:rsid w:val="004D3027"/>
    <w:rsid w:val="004D580C"/>
    <w:rsid w:val="004D5846"/>
    <w:rsid w:val="004D7A08"/>
    <w:rsid w:val="004E669B"/>
    <w:rsid w:val="004F09C3"/>
    <w:rsid w:val="004F269C"/>
    <w:rsid w:val="004F2B25"/>
    <w:rsid w:val="004F4085"/>
    <w:rsid w:val="004F4AA8"/>
    <w:rsid w:val="004F71A8"/>
    <w:rsid w:val="00502499"/>
    <w:rsid w:val="00511E5A"/>
    <w:rsid w:val="00514854"/>
    <w:rsid w:val="00516D15"/>
    <w:rsid w:val="005200EA"/>
    <w:rsid w:val="005300F6"/>
    <w:rsid w:val="00534D74"/>
    <w:rsid w:val="00537D2B"/>
    <w:rsid w:val="00541089"/>
    <w:rsid w:val="00542A9C"/>
    <w:rsid w:val="00542FE7"/>
    <w:rsid w:val="00543905"/>
    <w:rsid w:val="00546F5D"/>
    <w:rsid w:val="005513EE"/>
    <w:rsid w:val="0055474C"/>
    <w:rsid w:val="00554CEC"/>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B0B96"/>
    <w:rsid w:val="005B426E"/>
    <w:rsid w:val="005B500B"/>
    <w:rsid w:val="005B6B7F"/>
    <w:rsid w:val="005C2441"/>
    <w:rsid w:val="005C266C"/>
    <w:rsid w:val="005C394D"/>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280F"/>
    <w:rsid w:val="006165A5"/>
    <w:rsid w:val="006208E6"/>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F4D"/>
    <w:rsid w:val="00656459"/>
    <w:rsid w:val="0066134F"/>
    <w:rsid w:val="0066368E"/>
    <w:rsid w:val="00665391"/>
    <w:rsid w:val="0067014A"/>
    <w:rsid w:val="00673A86"/>
    <w:rsid w:val="00673D70"/>
    <w:rsid w:val="00677C8D"/>
    <w:rsid w:val="006845F9"/>
    <w:rsid w:val="006904DC"/>
    <w:rsid w:val="00694DAB"/>
    <w:rsid w:val="006964B0"/>
    <w:rsid w:val="00696C4F"/>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C3723"/>
    <w:rsid w:val="006C465B"/>
    <w:rsid w:val="006C7E5F"/>
    <w:rsid w:val="006D0C8A"/>
    <w:rsid w:val="006D42DA"/>
    <w:rsid w:val="006D74B5"/>
    <w:rsid w:val="006D766E"/>
    <w:rsid w:val="006E0E18"/>
    <w:rsid w:val="006E5457"/>
    <w:rsid w:val="006F40EA"/>
    <w:rsid w:val="006F6266"/>
    <w:rsid w:val="00702C5A"/>
    <w:rsid w:val="00704652"/>
    <w:rsid w:val="007108C3"/>
    <w:rsid w:val="007222CF"/>
    <w:rsid w:val="0072272F"/>
    <w:rsid w:val="00724074"/>
    <w:rsid w:val="00730B23"/>
    <w:rsid w:val="00731357"/>
    <w:rsid w:val="00734332"/>
    <w:rsid w:val="007417DD"/>
    <w:rsid w:val="007444A3"/>
    <w:rsid w:val="00744F35"/>
    <w:rsid w:val="00753D40"/>
    <w:rsid w:val="007608D8"/>
    <w:rsid w:val="00762A8D"/>
    <w:rsid w:val="0076370D"/>
    <w:rsid w:val="0076482E"/>
    <w:rsid w:val="007669B0"/>
    <w:rsid w:val="00776D19"/>
    <w:rsid w:val="007772CC"/>
    <w:rsid w:val="0078007F"/>
    <w:rsid w:val="00780BE7"/>
    <w:rsid w:val="00783F24"/>
    <w:rsid w:val="0078480B"/>
    <w:rsid w:val="00787D22"/>
    <w:rsid w:val="00792C8E"/>
    <w:rsid w:val="007932C1"/>
    <w:rsid w:val="0079386A"/>
    <w:rsid w:val="00795305"/>
    <w:rsid w:val="00796A8E"/>
    <w:rsid w:val="007A196D"/>
    <w:rsid w:val="007A4518"/>
    <w:rsid w:val="007A4EAA"/>
    <w:rsid w:val="007A4F1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621D"/>
    <w:rsid w:val="007F6537"/>
    <w:rsid w:val="00802C43"/>
    <w:rsid w:val="0080697C"/>
    <w:rsid w:val="00810F2C"/>
    <w:rsid w:val="00816CF9"/>
    <w:rsid w:val="00826ECD"/>
    <w:rsid w:val="00835605"/>
    <w:rsid w:val="00835A0F"/>
    <w:rsid w:val="00836679"/>
    <w:rsid w:val="00837F18"/>
    <w:rsid w:val="008446CE"/>
    <w:rsid w:val="00844846"/>
    <w:rsid w:val="008465B2"/>
    <w:rsid w:val="008470B8"/>
    <w:rsid w:val="0084786F"/>
    <w:rsid w:val="00852178"/>
    <w:rsid w:val="00853FF3"/>
    <w:rsid w:val="0085451D"/>
    <w:rsid w:val="00854EC8"/>
    <w:rsid w:val="008603B4"/>
    <w:rsid w:val="00861579"/>
    <w:rsid w:val="008640BE"/>
    <w:rsid w:val="008642D7"/>
    <w:rsid w:val="0086531E"/>
    <w:rsid w:val="00865C17"/>
    <w:rsid w:val="00867748"/>
    <w:rsid w:val="00870BAC"/>
    <w:rsid w:val="008715D2"/>
    <w:rsid w:val="00874731"/>
    <w:rsid w:val="00875D2D"/>
    <w:rsid w:val="0088069E"/>
    <w:rsid w:val="00880CB5"/>
    <w:rsid w:val="00882652"/>
    <w:rsid w:val="00884D77"/>
    <w:rsid w:val="008858E6"/>
    <w:rsid w:val="00885F41"/>
    <w:rsid w:val="008915FF"/>
    <w:rsid w:val="00895AA1"/>
    <w:rsid w:val="00896C72"/>
    <w:rsid w:val="008971FD"/>
    <w:rsid w:val="008A607D"/>
    <w:rsid w:val="008A7260"/>
    <w:rsid w:val="008A7B66"/>
    <w:rsid w:val="008B026E"/>
    <w:rsid w:val="008B22EF"/>
    <w:rsid w:val="008B38BA"/>
    <w:rsid w:val="008B4249"/>
    <w:rsid w:val="008C0422"/>
    <w:rsid w:val="008C04D4"/>
    <w:rsid w:val="008C3E90"/>
    <w:rsid w:val="008C4CE3"/>
    <w:rsid w:val="008C6B4B"/>
    <w:rsid w:val="008C7168"/>
    <w:rsid w:val="008D006F"/>
    <w:rsid w:val="008D2798"/>
    <w:rsid w:val="008E0A8C"/>
    <w:rsid w:val="008E2435"/>
    <w:rsid w:val="008E2700"/>
    <w:rsid w:val="008E4C20"/>
    <w:rsid w:val="008F3AD2"/>
    <w:rsid w:val="008F78FD"/>
    <w:rsid w:val="00902473"/>
    <w:rsid w:val="00902D37"/>
    <w:rsid w:val="00902F4F"/>
    <w:rsid w:val="00902F7B"/>
    <w:rsid w:val="00905226"/>
    <w:rsid w:val="009117E9"/>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40A1A"/>
    <w:rsid w:val="00941EDA"/>
    <w:rsid w:val="00944FB6"/>
    <w:rsid w:val="00945C9B"/>
    <w:rsid w:val="00947B76"/>
    <w:rsid w:val="00954097"/>
    <w:rsid w:val="009543DA"/>
    <w:rsid w:val="00955C4C"/>
    <w:rsid w:val="009567F0"/>
    <w:rsid w:val="00956D53"/>
    <w:rsid w:val="00956E53"/>
    <w:rsid w:val="00961D71"/>
    <w:rsid w:val="00961E03"/>
    <w:rsid w:val="00963A67"/>
    <w:rsid w:val="009642DF"/>
    <w:rsid w:val="00966166"/>
    <w:rsid w:val="00966C76"/>
    <w:rsid w:val="00974073"/>
    <w:rsid w:val="00976852"/>
    <w:rsid w:val="009824C8"/>
    <w:rsid w:val="00986111"/>
    <w:rsid w:val="00987852"/>
    <w:rsid w:val="00993204"/>
    <w:rsid w:val="00993D85"/>
    <w:rsid w:val="009946BE"/>
    <w:rsid w:val="009956B4"/>
    <w:rsid w:val="0099600D"/>
    <w:rsid w:val="009A08DF"/>
    <w:rsid w:val="009A64C4"/>
    <w:rsid w:val="009B0CFA"/>
    <w:rsid w:val="009B3951"/>
    <w:rsid w:val="009C20D0"/>
    <w:rsid w:val="009C219D"/>
    <w:rsid w:val="009C4410"/>
    <w:rsid w:val="009C4614"/>
    <w:rsid w:val="009C7D16"/>
    <w:rsid w:val="009D23EF"/>
    <w:rsid w:val="009D6159"/>
    <w:rsid w:val="009D7F7A"/>
    <w:rsid w:val="009E1D8F"/>
    <w:rsid w:val="009E1EC0"/>
    <w:rsid w:val="009E2D53"/>
    <w:rsid w:val="009E6C4F"/>
    <w:rsid w:val="009E70E6"/>
    <w:rsid w:val="009F0EFA"/>
    <w:rsid w:val="009F11CF"/>
    <w:rsid w:val="009F1279"/>
    <w:rsid w:val="009F68B5"/>
    <w:rsid w:val="009F79AF"/>
    <w:rsid w:val="00A0449E"/>
    <w:rsid w:val="00A05B1C"/>
    <w:rsid w:val="00A07847"/>
    <w:rsid w:val="00A12857"/>
    <w:rsid w:val="00A16DCD"/>
    <w:rsid w:val="00A224BA"/>
    <w:rsid w:val="00A24811"/>
    <w:rsid w:val="00A251C7"/>
    <w:rsid w:val="00A26996"/>
    <w:rsid w:val="00A274FC"/>
    <w:rsid w:val="00A309AC"/>
    <w:rsid w:val="00A33C7F"/>
    <w:rsid w:val="00A35945"/>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36C"/>
    <w:rsid w:val="00A77FFB"/>
    <w:rsid w:val="00A81690"/>
    <w:rsid w:val="00A83C88"/>
    <w:rsid w:val="00A850B7"/>
    <w:rsid w:val="00A90C30"/>
    <w:rsid w:val="00AA4BEA"/>
    <w:rsid w:val="00AA5215"/>
    <w:rsid w:val="00AA7474"/>
    <w:rsid w:val="00AB2280"/>
    <w:rsid w:val="00AB546D"/>
    <w:rsid w:val="00AB72B7"/>
    <w:rsid w:val="00AC1F01"/>
    <w:rsid w:val="00AC3BFA"/>
    <w:rsid w:val="00AC6D46"/>
    <w:rsid w:val="00AD4C00"/>
    <w:rsid w:val="00AD4D03"/>
    <w:rsid w:val="00AD64D8"/>
    <w:rsid w:val="00AD7301"/>
    <w:rsid w:val="00AE00C7"/>
    <w:rsid w:val="00AE1D5D"/>
    <w:rsid w:val="00AE3FCE"/>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E9A"/>
    <w:rsid w:val="00BA0F90"/>
    <w:rsid w:val="00BA1812"/>
    <w:rsid w:val="00BA2239"/>
    <w:rsid w:val="00BA2886"/>
    <w:rsid w:val="00BA4E0D"/>
    <w:rsid w:val="00BA63D8"/>
    <w:rsid w:val="00BB1AD4"/>
    <w:rsid w:val="00BB3145"/>
    <w:rsid w:val="00BC2DFF"/>
    <w:rsid w:val="00BC44EE"/>
    <w:rsid w:val="00BD0908"/>
    <w:rsid w:val="00BD0DCE"/>
    <w:rsid w:val="00BD2782"/>
    <w:rsid w:val="00BD33F2"/>
    <w:rsid w:val="00BD54BF"/>
    <w:rsid w:val="00BD7175"/>
    <w:rsid w:val="00BE0DC8"/>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494E"/>
    <w:rsid w:val="00C24D28"/>
    <w:rsid w:val="00C27D47"/>
    <w:rsid w:val="00C307BD"/>
    <w:rsid w:val="00C33DA4"/>
    <w:rsid w:val="00C35789"/>
    <w:rsid w:val="00C42166"/>
    <w:rsid w:val="00C421CA"/>
    <w:rsid w:val="00C433B8"/>
    <w:rsid w:val="00C4446E"/>
    <w:rsid w:val="00C51E36"/>
    <w:rsid w:val="00C61226"/>
    <w:rsid w:val="00C643AB"/>
    <w:rsid w:val="00C64C5A"/>
    <w:rsid w:val="00C65EDC"/>
    <w:rsid w:val="00C72EF9"/>
    <w:rsid w:val="00C819A4"/>
    <w:rsid w:val="00C8247E"/>
    <w:rsid w:val="00C83786"/>
    <w:rsid w:val="00C84B2D"/>
    <w:rsid w:val="00C85CCE"/>
    <w:rsid w:val="00C870AF"/>
    <w:rsid w:val="00C903D3"/>
    <w:rsid w:val="00C91877"/>
    <w:rsid w:val="00C91CCF"/>
    <w:rsid w:val="00C926AF"/>
    <w:rsid w:val="00C95FD0"/>
    <w:rsid w:val="00CA07E4"/>
    <w:rsid w:val="00CA605D"/>
    <w:rsid w:val="00CA72F7"/>
    <w:rsid w:val="00CB0E45"/>
    <w:rsid w:val="00CB1B5C"/>
    <w:rsid w:val="00CB2F01"/>
    <w:rsid w:val="00CC1C6D"/>
    <w:rsid w:val="00CC4AF3"/>
    <w:rsid w:val="00CC5B87"/>
    <w:rsid w:val="00CD2056"/>
    <w:rsid w:val="00CD2501"/>
    <w:rsid w:val="00CD362B"/>
    <w:rsid w:val="00CD39B2"/>
    <w:rsid w:val="00CD3B11"/>
    <w:rsid w:val="00CD4E68"/>
    <w:rsid w:val="00CD5CFD"/>
    <w:rsid w:val="00CD5D29"/>
    <w:rsid w:val="00CD7F8F"/>
    <w:rsid w:val="00CE1B29"/>
    <w:rsid w:val="00CE3C21"/>
    <w:rsid w:val="00CF08B0"/>
    <w:rsid w:val="00CF2576"/>
    <w:rsid w:val="00CF5802"/>
    <w:rsid w:val="00CF734C"/>
    <w:rsid w:val="00D048A7"/>
    <w:rsid w:val="00D05C08"/>
    <w:rsid w:val="00D151CD"/>
    <w:rsid w:val="00D20003"/>
    <w:rsid w:val="00D244DC"/>
    <w:rsid w:val="00D269E0"/>
    <w:rsid w:val="00D379B4"/>
    <w:rsid w:val="00D40316"/>
    <w:rsid w:val="00D413BF"/>
    <w:rsid w:val="00D426B1"/>
    <w:rsid w:val="00D43BD4"/>
    <w:rsid w:val="00D44AD6"/>
    <w:rsid w:val="00D478E2"/>
    <w:rsid w:val="00D513B3"/>
    <w:rsid w:val="00D5404C"/>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C15F1"/>
    <w:rsid w:val="00DC220C"/>
    <w:rsid w:val="00DD0473"/>
    <w:rsid w:val="00DD0B1F"/>
    <w:rsid w:val="00DD281C"/>
    <w:rsid w:val="00DD53BD"/>
    <w:rsid w:val="00DE0C29"/>
    <w:rsid w:val="00E0046C"/>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5616"/>
    <w:rsid w:val="00E456C6"/>
    <w:rsid w:val="00E47526"/>
    <w:rsid w:val="00E47B5C"/>
    <w:rsid w:val="00E5289B"/>
    <w:rsid w:val="00E535FA"/>
    <w:rsid w:val="00E56BA7"/>
    <w:rsid w:val="00E5771D"/>
    <w:rsid w:val="00E60187"/>
    <w:rsid w:val="00E63FCD"/>
    <w:rsid w:val="00E64F8A"/>
    <w:rsid w:val="00E67750"/>
    <w:rsid w:val="00E677E7"/>
    <w:rsid w:val="00E71190"/>
    <w:rsid w:val="00E75CA7"/>
    <w:rsid w:val="00E763F4"/>
    <w:rsid w:val="00E76523"/>
    <w:rsid w:val="00E76A46"/>
    <w:rsid w:val="00E76B5C"/>
    <w:rsid w:val="00E836AF"/>
    <w:rsid w:val="00E85601"/>
    <w:rsid w:val="00E85EF4"/>
    <w:rsid w:val="00E86E91"/>
    <w:rsid w:val="00E94566"/>
    <w:rsid w:val="00E94860"/>
    <w:rsid w:val="00EA19C9"/>
    <w:rsid w:val="00EA63A7"/>
    <w:rsid w:val="00EA659F"/>
    <w:rsid w:val="00EB1E10"/>
    <w:rsid w:val="00EB7547"/>
    <w:rsid w:val="00EB7684"/>
    <w:rsid w:val="00EC008D"/>
    <w:rsid w:val="00EC2B23"/>
    <w:rsid w:val="00EC4A17"/>
    <w:rsid w:val="00EC744D"/>
    <w:rsid w:val="00ED10BE"/>
    <w:rsid w:val="00ED1D3A"/>
    <w:rsid w:val="00ED256B"/>
    <w:rsid w:val="00ED44D2"/>
    <w:rsid w:val="00EE0440"/>
    <w:rsid w:val="00EE08E8"/>
    <w:rsid w:val="00EE6196"/>
    <w:rsid w:val="00EE77A2"/>
    <w:rsid w:val="00EF31CF"/>
    <w:rsid w:val="00EF478C"/>
    <w:rsid w:val="00EF4C0F"/>
    <w:rsid w:val="00EF5557"/>
    <w:rsid w:val="00EF63BE"/>
    <w:rsid w:val="00EF7692"/>
    <w:rsid w:val="00F12DCE"/>
    <w:rsid w:val="00F12FAD"/>
    <w:rsid w:val="00F13B57"/>
    <w:rsid w:val="00F13E15"/>
    <w:rsid w:val="00F141EC"/>
    <w:rsid w:val="00F142CB"/>
    <w:rsid w:val="00F16A17"/>
    <w:rsid w:val="00F20E96"/>
    <w:rsid w:val="00F260C9"/>
    <w:rsid w:val="00F272B2"/>
    <w:rsid w:val="00F30B11"/>
    <w:rsid w:val="00F31418"/>
    <w:rsid w:val="00F32DEE"/>
    <w:rsid w:val="00F34519"/>
    <w:rsid w:val="00F35998"/>
    <w:rsid w:val="00F44C19"/>
    <w:rsid w:val="00F44F26"/>
    <w:rsid w:val="00F455C2"/>
    <w:rsid w:val="00F457C3"/>
    <w:rsid w:val="00F45C7C"/>
    <w:rsid w:val="00F47CAA"/>
    <w:rsid w:val="00F5385D"/>
    <w:rsid w:val="00F573A4"/>
    <w:rsid w:val="00F57707"/>
    <w:rsid w:val="00F67DD9"/>
    <w:rsid w:val="00F7009B"/>
    <w:rsid w:val="00F70C0E"/>
    <w:rsid w:val="00F7137F"/>
    <w:rsid w:val="00F724E2"/>
    <w:rsid w:val="00F73835"/>
    <w:rsid w:val="00F742F9"/>
    <w:rsid w:val="00F7764C"/>
    <w:rsid w:val="00F819EA"/>
    <w:rsid w:val="00F82744"/>
    <w:rsid w:val="00F828C2"/>
    <w:rsid w:val="00F8507F"/>
    <w:rsid w:val="00F864B6"/>
    <w:rsid w:val="00F90544"/>
    <w:rsid w:val="00F9421B"/>
    <w:rsid w:val="00F94FF9"/>
    <w:rsid w:val="00F95D36"/>
    <w:rsid w:val="00F9791A"/>
    <w:rsid w:val="00FA02D8"/>
    <w:rsid w:val="00FA2355"/>
    <w:rsid w:val="00FA2933"/>
    <w:rsid w:val="00FB05EA"/>
    <w:rsid w:val="00FB2AE2"/>
    <w:rsid w:val="00FC3370"/>
    <w:rsid w:val="00FC372B"/>
    <w:rsid w:val="00FC3C0B"/>
    <w:rsid w:val="00FC43F4"/>
    <w:rsid w:val="00FC527B"/>
    <w:rsid w:val="00FC5662"/>
    <w:rsid w:val="00FC62E0"/>
    <w:rsid w:val="00FD4657"/>
    <w:rsid w:val="00FD78CF"/>
    <w:rsid w:val="00FE0CE3"/>
    <w:rsid w:val="00FE49B3"/>
    <w:rsid w:val="00FE6063"/>
    <w:rsid w:val="00FF1C46"/>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9C4410"/>
    <w:pPr>
      <w:spacing w:line="240" w:lineRule="auto"/>
    </w:pPr>
  </w:style>
  <w:style w:type="character" w:customStyle="1" w:styleId="CommentTextChar">
    <w:name w:val="Comment Text Char"/>
    <w:basedOn w:val="DefaultParagraphFont"/>
    <w:link w:val="CommentText"/>
    <w:rsid w:val="009C4410"/>
    <w:rPr>
      <w:spacing w:val="4"/>
      <w:w w:val="103"/>
      <w:kern w:val="14"/>
      <w:lang w:val="en-GB"/>
    </w:rPr>
  </w:style>
  <w:style w:type="paragraph" w:styleId="CommentSubject">
    <w:name w:val="annotation subject"/>
    <w:basedOn w:val="CommentText"/>
    <w:next w:val="CommentText"/>
    <w:link w:val="CommentSubjectChar"/>
    <w:rsid w:val="009C4410"/>
    <w:rPr>
      <w:b/>
      <w:bCs/>
    </w:rPr>
  </w:style>
  <w:style w:type="character" w:customStyle="1" w:styleId="CommentSubjectChar">
    <w:name w:val="Comment Subject Char"/>
    <w:basedOn w:val="CommentTextChar"/>
    <w:link w:val="CommentSubject"/>
    <w:rsid w:val="009C4410"/>
    <w:rPr>
      <w:b/>
      <w:bCs/>
      <w:spacing w:val="4"/>
      <w:w w:val="103"/>
      <w:kern w:val="1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9C4410"/>
    <w:pPr>
      <w:spacing w:line="240" w:lineRule="auto"/>
    </w:pPr>
  </w:style>
  <w:style w:type="character" w:customStyle="1" w:styleId="CommentTextChar">
    <w:name w:val="Comment Text Char"/>
    <w:basedOn w:val="DefaultParagraphFont"/>
    <w:link w:val="CommentText"/>
    <w:rsid w:val="009C4410"/>
    <w:rPr>
      <w:spacing w:val="4"/>
      <w:w w:val="103"/>
      <w:kern w:val="14"/>
      <w:lang w:val="en-GB"/>
    </w:rPr>
  </w:style>
  <w:style w:type="paragraph" w:styleId="CommentSubject">
    <w:name w:val="annotation subject"/>
    <w:basedOn w:val="CommentText"/>
    <w:next w:val="CommentText"/>
    <w:link w:val="CommentSubjectChar"/>
    <w:rsid w:val="009C4410"/>
    <w:rPr>
      <w:b/>
      <w:bCs/>
    </w:rPr>
  </w:style>
  <w:style w:type="character" w:customStyle="1" w:styleId="CommentSubjectChar">
    <w:name w:val="Comment Subject Char"/>
    <w:basedOn w:val="CommentTextChar"/>
    <w:link w:val="CommentSubject"/>
    <w:rsid w:val="009C4410"/>
    <w:rPr>
      <w:b/>
      <w:bCs/>
      <w:spacing w:val="4"/>
      <w:w w:val="103"/>
      <w:kern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50413-F3B6-47B4-8125-BA1DD3B9F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Gatmaytan</dc:creator>
  <cp:lastModifiedBy>Valeriano De Castro</cp:lastModifiedBy>
  <cp:revision>2</cp:revision>
  <cp:lastPrinted>2015-08-06T14:08:00Z</cp:lastPrinted>
  <dcterms:created xsi:type="dcterms:W3CDTF">2015-09-14T11:33:00Z</dcterms:created>
  <dcterms:modified xsi:type="dcterms:W3CDTF">2015-09-14T11:33:00Z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1512663</vt:lpwstr>
  </property>
  <property fmtid="{D5CDD505-2E9C-101B-9397-08002B2CF9AE}" pid="3" name="ODSRefJobNo">
    <vt:lpwstr>15E</vt:lpwstr>
  </property>
  <property fmtid="{D5CDD505-2E9C-101B-9397-08002B2CF9AE}" pid="4" name="Symbol1">
    <vt:lpwstr>A/HRC/29/G/11</vt:lpwstr>
  </property>
  <property fmtid="{D5CDD505-2E9C-101B-9397-08002B2CF9AE}" pid="5" name="Symbol2">
    <vt:lpwstr/>
  </property>
  <property fmtid="{D5CDD505-2E9C-101B-9397-08002B2CF9AE}" pid="6" name="Translator">
    <vt:lpwstr/>
  </property>
  <property fmtid="{D5CDD505-2E9C-101B-9397-08002B2CF9AE}" pid="7" name="Operator">
    <vt:lpwstr>cg</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28 July 2015</vt:lpwstr>
  </property>
  <property fmtid="{D5CDD505-2E9C-101B-9397-08002B2CF9AE}" pid="12" name="Original">
    <vt:lpwstr>French</vt:lpwstr>
  </property>
  <property fmtid="{D5CDD505-2E9C-101B-9397-08002B2CF9AE}" pid="13" name="Release Date">
    <vt:lpwstr>060815</vt:lpwstr>
  </property>
</Properties>
</file>