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8D444B">
            <w:pPr>
              <w:jc w:val="right"/>
            </w:pPr>
            <w:r w:rsidRPr="00EE2A77">
              <w:rPr>
                <w:sz w:val="40"/>
              </w:rPr>
              <w:t>A</w:t>
            </w:r>
            <w:r>
              <w:t>/HRC/</w:t>
            </w:r>
            <w:r w:rsidR="00042566">
              <w:t>2</w:t>
            </w:r>
            <w:r w:rsidR="00111F87">
              <w:t>9</w:t>
            </w:r>
            <w:r>
              <w:t>/L.</w:t>
            </w:r>
            <w:r w:rsidR="008D444B">
              <w:t>15</w:t>
            </w:r>
          </w:p>
        </w:tc>
      </w:tr>
      <w:tr w:rsidR="003107FA">
        <w:trPr>
          <w:trHeight w:val="2835"/>
        </w:trPr>
        <w:tc>
          <w:tcPr>
            <w:tcW w:w="1259" w:type="dxa"/>
            <w:tcBorders>
              <w:top w:val="single" w:sz="4" w:space="0" w:color="auto"/>
              <w:left w:val="nil"/>
              <w:bottom w:val="single" w:sz="12" w:space="0" w:color="auto"/>
              <w:right w:val="nil"/>
            </w:tcBorders>
          </w:tcPr>
          <w:p w:rsidR="003107FA" w:rsidRDefault="006075B5" w:rsidP="00956D9B">
            <w:pPr>
              <w:spacing w:before="120"/>
              <w:jc w:val="center"/>
            </w:pPr>
            <w:r>
              <w:rPr>
                <w:noProof/>
                <w:lang w:eastAsia="en-GB"/>
              </w:rPr>
              <w:drawing>
                <wp:inline distT="0" distB="0" distL="0" distR="0" wp14:anchorId="241A4A9F" wp14:editId="1FAD776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B9123F" w:rsidP="00EE2A77">
            <w:pPr>
              <w:spacing w:line="240" w:lineRule="exact"/>
            </w:pPr>
            <w:r>
              <w:t>1</w:t>
            </w:r>
            <w:r w:rsidR="008D444B">
              <w:t xml:space="preserve"> </w:t>
            </w:r>
            <w:r w:rsidR="00111F87">
              <w:t>Ju</w:t>
            </w:r>
            <w:r w:rsidR="001D6750">
              <w:t>ly</w:t>
            </w:r>
            <w:r w:rsidR="009F34F1">
              <w:t xml:space="preserve"> 2015</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bookmarkStart w:id="0" w:name="_GoBack"/>
      <w:r w:rsidR="00350DD0">
        <w:rPr>
          <w:b/>
          <w:noProof/>
          <w:sz w:val="24"/>
          <w:szCs w:val="24"/>
          <w:lang w:eastAsia="en-GB"/>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40934" cy="640935"/>
            <wp:effectExtent l="0" t="0" r="6985" b="6985"/>
            <wp:wrapNone/>
            <wp:docPr id="2" name="Picture 2" descr="http://undocs.org/m2/QRCode.ashx?DS=A/HRC/29/L.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L.15&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934" cy="6409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EE2A77" w:rsidRDefault="00CD1E06" w:rsidP="00EE2A77">
      <w:pPr>
        <w:rPr>
          <w:b/>
        </w:rPr>
      </w:pPr>
      <w:r>
        <w:rPr>
          <w:b/>
        </w:rPr>
        <w:t>Twent</w:t>
      </w:r>
      <w:r w:rsidR="00032232">
        <w:rPr>
          <w:b/>
        </w:rPr>
        <w:t>y-</w:t>
      </w:r>
      <w:r w:rsidR="00111F87">
        <w:rPr>
          <w:b/>
        </w:rPr>
        <w:t>nin</w:t>
      </w:r>
      <w:r w:rsidR="00042566">
        <w:rPr>
          <w:b/>
        </w:rPr>
        <w:t>th</w:t>
      </w:r>
      <w:r w:rsidR="00674C17">
        <w:rPr>
          <w:b/>
        </w:rPr>
        <w:t xml:space="preserve"> </w:t>
      </w:r>
      <w:r w:rsidR="00EE2A77">
        <w:rPr>
          <w:b/>
        </w:rPr>
        <w:t>session</w:t>
      </w:r>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r w:rsidR="00BE00DE">
        <w:rPr>
          <w:b/>
        </w:rPr>
        <w:t>,</w:t>
      </w:r>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Pr="002D4A09" w:rsidRDefault="002F006E" w:rsidP="002D4A09">
      <w:pPr>
        <w:pStyle w:val="H23G"/>
      </w:pPr>
      <w:r>
        <w:tab/>
      </w:r>
      <w:r>
        <w:tab/>
      </w:r>
      <w:r w:rsidR="002D4A09" w:rsidRPr="002D4A09">
        <w:t>Andorra,</w:t>
      </w:r>
      <w:r w:rsidR="002D4A09" w:rsidRPr="002D4A09">
        <w:rPr>
          <w:rStyle w:val="FootnoteReference"/>
          <w:sz w:val="20"/>
          <w:vertAlign w:val="baseline"/>
        </w:rPr>
        <w:footnoteReference w:customMarkFollows="1" w:id="2"/>
        <w:t>*</w:t>
      </w:r>
      <w:r w:rsidR="002D4A09" w:rsidRPr="002D4A09">
        <w:t xml:space="preserve">Angola,* Argentina, Australia,* Belgium,* Bosnia and Herzegovina,* Bulgaria,* </w:t>
      </w:r>
      <w:r w:rsidR="002D4A09">
        <w:t xml:space="preserve">Canada,* </w:t>
      </w:r>
      <w:r w:rsidR="00DA6C5F">
        <w:t xml:space="preserve">Chad,* </w:t>
      </w:r>
      <w:r w:rsidR="002D4A09">
        <w:t xml:space="preserve">Croatia,* Cyprus,* Estonia, Ethiopia, Finland,* Georgia,* Germany, </w:t>
      </w:r>
      <w:r w:rsidR="00005E45">
        <w:t xml:space="preserve">Ghana, </w:t>
      </w:r>
      <w:r w:rsidR="002D4A09">
        <w:t xml:space="preserve">Greece,* Guatemala,* Honduras,* Hungary,* Iceland,* Ireland, Italy,* Latvia, Liberia,* Liechtenstein,* Lithuania,* Luxembourg,* Maldives, Montenegro, </w:t>
      </w:r>
      <w:r w:rsidR="0055652B">
        <w:t xml:space="preserve">Namibia, </w:t>
      </w:r>
      <w:r w:rsidR="002D4A09">
        <w:t>Netherlands, New Zealand,* Norway,* Panama,* Paraguay, Peru,</w:t>
      </w:r>
      <w:r w:rsidR="00D01A12">
        <w:t>*</w:t>
      </w:r>
      <w:r w:rsidR="002D4A09">
        <w:t xml:space="preserve"> Poland,* Portugal, Republic of Moldova,* Romania,* Serbia,* Sierra Leone, Slovakia,* Slovenia,* Spain,* Switzerland,* </w:t>
      </w:r>
      <w:r w:rsidR="0055652B">
        <w:t xml:space="preserve">Thailand,* </w:t>
      </w:r>
      <w:r w:rsidR="002D4A09">
        <w:t>the former Yugoslav Republic of Macedoni</w:t>
      </w:r>
      <w:r w:rsidR="00804E94">
        <w:t>a,</w:t>
      </w:r>
      <w:r w:rsidR="002D4A09">
        <w:t xml:space="preserve"> Ukraine,* United Kingdom of Great Britain and Northern Ireland, United States of America, Uruguay,* Viet Nam, Zambia:*</w:t>
      </w:r>
      <w:r>
        <w:t xml:space="preserve"> draft resolution</w:t>
      </w:r>
    </w:p>
    <w:p w:rsidR="002F006E" w:rsidRPr="007A45D3" w:rsidRDefault="002F006E" w:rsidP="002F006E">
      <w:pPr>
        <w:pStyle w:val="H1G"/>
      </w:pPr>
      <w:r>
        <w:tab/>
      </w:r>
      <w:r>
        <w:tab/>
      </w:r>
      <w:r w:rsidR="00042566">
        <w:t>2</w:t>
      </w:r>
      <w:r w:rsidR="00111F87">
        <w:t>9</w:t>
      </w:r>
      <w:r w:rsidRPr="007A45D3">
        <w:t xml:space="preserve">/…  </w:t>
      </w:r>
      <w:r w:rsidR="008D444B" w:rsidRPr="008D444B">
        <w:t xml:space="preserve">Strengthening efforts to prevent and eliminate child, early and </w:t>
      </w:r>
      <w:r w:rsidR="00ED5C19">
        <w:tab/>
      </w:r>
      <w:r w:rsidR="008D444B" w:rsidRPr="008D444B">
        <w:t>forced marriage</w:t>
      </w:r>
    </w:p>
    <w:p w:rsidR="002F006E" w:rsidRPr="008D444B" w:rsidRDefault="002F006E" w:rsidP="008D444B">
      <w:pPr>
        <w:pStyle w:val="SingleTxtG"/>
      </w:pPr>
      <w:r w:rsidRPr="008D444B">
        <w:tab/>
      </w:r>
      <w:r w:rsidRPr="008D444B">
        <w:rPr>
          <w:i/>
        </w:rPr>
        <w:t>The Human Rights Council</w:t>
      </w:r>
      <w:r w:rsidRPr="008D444B">
        <w:t>,</w:t>
      </w:r>
    </w:p>
    <w:p w:rsidR="008D444B" w:rsidRPr="008D444B" w:rsidRDefault="008D444B" w:rsidP="008D444B">
      <w:pPr>
        <w:pStyle w:val="SingleTxtG"/>
        <w:ind w:firstLine="567"/>
      </w:pPr>
      <w:r w:rsidRPr="008D444B">
        <w:rPr>
          <w:i/>
        </w:rPr>
        <w:t>Guided</w:t>
      </w:r>
      <w:r w:rsidRPr="008D444B">
        <w:t xml:space="preserve"> by the Universal Declaration of Human Rights, the International Covenant on Economic, Social and Cultural Rights and the International Covenant on Civil and Political Rights, as well as other relevant human rights instruments, including the Convention on the Rights of the Child, the Convention on the Elimination of All Forms of Discrimination against Women and the Supplementary Convention on the Abolition of Slavery, the Slave Trade, and Institutions an</w:t>
      </w:r>
      <w:r w:rsidR="00E90182">
        <w:t xml:space="preserve">d Practices </w:t>
      </w:r>
      <w:r w:rsidR="00DA6C5F">
        <w:t>S</w:t>
      </w:r>
      <w:r w:rsidR="00E90182">
        <w:t>imilar to Slavery,</w:t>
      </w:r>
    </w:p>
    <w:p w:rsidR="008D444B" w:rsidRPr="008D444B" w:rsidRDefault="008D444B" w:rsidP="008D444B">
      <w:pPr>
        <w:pStyle w:val="SingleTxtG"/>
        <w:ind w:firstLine="567"/>
      </w:pPr>
      <w:r w:rsidRPr="008D444B">
        <w:rPr>
          <w:i/>
        </w:rPr>
        <w:t>Reaffirming</w:t>
      </w:r>
      <w:r w:rsidRPr="008D444B">
        <w:t xml:space="preserve"> its resolution 24/23 of 27 September 2013 and General Assembly resolution 69/156 of 18 December 2014,</w:t>
      </w:r>
    </w:p>
    <w:p w:rsidR="008D444B" w:rsidRPr="008D444B" w:rsidRDefault="008D444B" w:rsidP="008D444B">
      <w:pPr>
        <w:pStyle w:val="SingleTxtG"/>
        <w:ind w:firstLine="567"/>
      </w:pPr>
      <w:r w:rsidRPr="008D444B">
        <w:rPr>
          <w:i/>
        </w:rPr>
        <w:t>Recalling</w:t>
      </w:r>
      <w:r w:rsidRPr="008D444B">
        <w:t xml:space="preserve"> the commitment to the full and effective implementation of and follow</w:t>
      </w:r>
      <w:r w:rsidR="00DA6C5F">
        <w:t>-</w:t>
      </w:r>
      <w:r w:rsidRPr="008D444B">
        <w:t>up to all other relevant resolutions of the Human Rights Council, the General Assembly, the Economic and Social Counc</w:t>
      </w:r>
      <w:r w:rsidR="00E90182">
        <w:t>il and their subsidiary bodies,</w:t>
      </w:r>
    </w:p>
    <w:p w:rsidR="008D444B" w:rsidRPr="008D444B" w:rsidRDefault="008D444B" w:rsidP="008D444B">
      <w:pPr>
        <w:pStyle w:val="SingleTxtG"/>
        <w:ind w:firstLine="567"/>
      </w:pPr>
      <w:r w:rsidRPr="008D444B">
        <w:rPr>
          <w:i/>
        </w:rPr>
        <w:t>Reaffirming</w:t>
      </w:r>
      <w:r w:rsidRPr="008D444B">
        <w:t xml:space="preserve"> the Vienna Declaration and Programme of Action, as well as the Programme of Action of the International Conference on Population and Development, the Beijing Declaration and Platform for Action and the outcome documents of their review conferences,</w:t>
      </w:r>
    </w:p>
    <w:p w:rsidR="008D444B" w:rsidRPr="008D444B" w:rsidRDefault="008D444B" w:rsidP="008D444B">
      <w:pPr>
        <w:pStyle w:val="SingleTxtG"/>
        <w:ind w:firstLine="567"/>
      </w:pPr>
      <w:r w:rsidRPr="008D444B">
        <w:rPr>
          <w:i/>
        </w:rPr>
        <w:lastRenderedPageBreak/>
        <w:t xml:space="preserve">Acknowledging </w:t>
      </w:r>
      <w:r w:rsidRPr="008D444B">
        <w:t xml:space="preserve">the relevance and importance of regional instruments and mechanisms in the prevention and elimination of child, early and forced marriage, including the African Charter on Human and Peoples’ Rights and the Optional Protocols thereto, the African Commission on Human and Peoples’ Rights, the African Charter on the Rights and Welfare of the Child, the Inter-American Convention on the Prevention, Punishment and Eradication of Violence Against Women (Convention of </w:t>
      </w:r>
      <w:proofErr w:type="spellStart"/>
      <w:r w:rsidRPr="008D444B">
        <w:t>Bel</w:t>
      </w:r>
      <w:r w:rsidR="00E67B96">
        <w:t>é</w:t>
      </w:r>
      <w:r w:rsidRPr="008D444B">
        <w:t>m</w:t>
      </w:r>
      <w:proofErr w:type="spellEnd"/>
      <w:r w:rsidRPr="008D444B">
        <w:t xml:space="preserve"> </w:t>
      </w:r>
      <w:r w:rsidR="004F6B42">
        <w:t>d</w:t>
      </w:r>
      <w:r w:rsidR="004F6B42" w:rsidRPr="008D444B">
        <w:t xml:space="preserve">o </w:t>
      </w:r>
      <w:proofErr w:type="spellStart"/>
      <w:r w:rsidRPr="008D444B">
        <w:t>Par</w:t>
      </w:r>
      <w:r w:rsidR="004F6B42">
        <w:t>á</w:t>
      </w:r>
      <w:proofErr w:type="spellEnd"/>
      <w:r w:rsidRPr="008D444B">
        <w:t>) and the Council of Europe Convention on preventing and combating violence against women and domestic v</w:t>
      </w:r>
      <w:r w:rsidR="00E90182">
        <w:t>iolence (Istanbul Convention),</w:t>
      </w:r>
    </w:p>
    <w:p w:rsidR="008D444B" w:rsidRPr="008D444B" w:rsidRDefault="008D444B" w:rsidP="008D444B">
      <w:pPr>
        <w:pStyle w:val="SingleTxtG"/>
        <w:ind w:firstLine="567"/>
      </w:pPr>
      <w:r w:rsidRPr="008D444B">
        <w:rPr>
          <w:i/>
        </w:rPr>
        <w:t>Welcoming</w:t>
      </w:r>
      <w:r w:rsidRPr="008D444B">
        <w:t xml:space="preserve"> regional initiatives to prevent and eliminate child, early and forced marriage, such as the Campaign to </w:t>
      </w:r>
      <w:r w:rsidR="009A3504">
        <w:t>E</w:t>
      </w:r>
      <w:r w:rsidRPr="008D444B">
        <w:t xml:space="preserve">nd </w:t>
      </w:r>
      <w:r w:rsidR="009A3504">
        <w:t>C</w:t>
      </w:r>
      <w:r w:rsidRPr="008D444B">
        <w:t xml:space="preserve">hild </w:t>
      </w:r>
      <w:r w:rsidR="009A3504">
        <w:t>M</w:t>
      </w:r>
      <w:r w:rsidRPr="008D444B">
        <w:t>arriage in Africa</w:t>
      </w:r>
      <w:r w:rsidR="009A3504" w:rsidRPr="009A3504">
        <w:t xml:space="preserve"> </w:t>
      </w:r>
      <w:r w:rsidR="009A3504">
        <w:t xml:space="preserve">of the </w:t>
      </w:r>
      <w:r w:rsidR="009A3504" w:rsidRPr="008D444B">
        <w:t>African Union</w:t>
      </w:r>
      <w:r w:rsidRPr="008D444B">
        <w:t xml:space="preserve">, the Regional Action Plan to End Child </w:t>
      </w:r>
      <w:r w:rsidR="009A3504">
        <w:t>M</w:t>
      </w:r>
      <w:r w:rsidRPr="008D444B">
        <w:t>arriage in South Asia and the Kathmandu Call for Action to End Child Marriage in South Asia,</w:t>
      </w:r>
    </w:p>
    <w:p w:rsidR="008D444B" w:rsidRPr="008D444B" w:rsidRDefault="008D444B" w:rsidP="008D444B">
      <w:pPr>
        <w:pStyle w:val="SingleTxtG"/>
        <w:ind w:firstLine="567"/>
      </w:pPr>
      <w:r w:rsidRPr="008D444B">
        <w:rPr>
          <w:i/>
        </w:rPr>
        <w:t>Welcoming</w:t>
      </w:r>
      <w:r w:rsidR="009A3504">
        <w:rPr>
          <w:i/>
        </w:rPr>
        <w:t xml:space="preserve"> also</w:t>
      </w:r>
      <w:r w:rsidRPr="008D444B">
        <w:t xml:space="preserve"> the report of the Office of the United Nations High Commissioner for Human Rights on </w:t>
      </w:r>
      <w:r w:rsidR="00D001A3">
        <w:t>p</w:t>
      </w:r>
      <w:r w:rsidRPr="008D444B">
        <w:t>reventing and eliminating child, early and forced marriage</w:t>
      </w:r>
      <w:r w:rsidR="00D001A3">
        <w:t>,</w:t>
      </w:r>
      <w:r w:rsidR="00D001A3">
        <w:rPr>
          <w:rStyle w:val="FootnoteReference"/>
        </w:rPr>
        <w:footnoteReference w:id="3"/>
      </w:r>
      <w:r w:rsidRPr="008D444B">
        <w:t xml:space="preserve"> and taking note of its summary report on the panel discussion on </w:t>
      </w:r>
      <w:r w:rsidR="00D001A3">
        <w:t>p</w:t>
      </w:r>
      <w:r w:rsidRPr="008D444B">
        <w:t>reventing and eliminating child, early and forced marriage</w:t>
      </w:r>
      <w:r w:rsidR="00D001A3">
        <w:t>,</w:t>
      </w:r>
      <w:r w:rsidRPr="008D444B">
        <w:t xml:space="preserve"> held during </w:t>
      </w:r>
      <w:r w:rsidR="00D001A3">
        <w:t>the twenty-sixth</w:t>
      </w:r>
      <w:r w:rsidRPr="008D444B">
        <w:t xml:space="preserve"> session</w:t>
      </w:r>
      <w:r w:rsidR="00D001A3">
        <w:t>,</w:t>
      </w:r>
      <w:r w:rsidR="00DC08D3">
        <w:rPr>
          <w:rStyle w:val="FootnoteReference"/>
        </w:rPr>
        <w:footnoteReference w:id="4"/>
      </w:r>
      <w:r w:rsidRPr="008D444B">
        <w:t xml:space="preserve"> </w:t>
      </w:r>
      <w:r w:rsidR="00DC08D3">
        <w:t>and</w:t>
      </w:r>
      <w:r w:rsidRPr="008D444B">
        <w:t xml:space="preserve"> the summary report of the panel discussion held by the General Assembly on 5 September 2014, during its </w:t>
      </w:r>
      <w:r w:rsidR="00DC08D3">
        <w:t>sixty-eighth</w:t>
      </w:r>
      <w:r w:rsidR="00DC08D3" w:rsidRPr="008D444B">
        <w:t xml:space="preserve"> </w:t>
      </w:r>
      <w:r w:rsidRPr="008D444B">
        <w:t>session,</w:t>
      </w:r>
    </w:p>
    <w:p w:rsidR="008D444B" w:rsidRPr="008D444B" w:rsidRDefault="008D444B" w:rsidP="008D444B">
      <w:pPr>
        <w:pStyle w:val="SingleTxtG"/>
        <w:ind w:firstLine="567"/>
      </w:pPr>
      <w:r w:rsidRPr="008D444B">
        <w:rPr>
          <w:i/>
        </w:rPr>
        <w:t>Taking note</w:t>
      </w:r>
      <w:r w:rsidRPr="008D444B">
        <w:t xml:space="preserve"> of joint general recommendation </w:t>
      </w:r>
      <w:r w:rsidR="00831622">
        <w:t xml:space="preserve">No. 31 of the Committee on the Elimination of Discrimination against Women/general comment No. 18 of the Committee on the Rights of the Child </w:t>
      </w:r>
      <w:r w:rsidRPr="008D444B">
        <w:t>on harmful pra</w:t>
      </w:r>
      <w:r w:rsidR="00E90182">
        <w:t>ctices</w:t>
      </w:r>
      <w:r w:rsidR="00831622">
        <w:rPr>
          <w:rStyle w:val="FootnoteReference"/>
        </w:rPr>
        <w:footnoteReference w:id="5"/>
      </w:r>
      <w:r w:rsidR="00E90182">
        <w:t>,</w:t>
      </w:r>
    </w:p>
    <w:p w:rsidR="008D444B" w:rsidRPr="008D444B" w:rsidRDefault="008D444B" w:rsidP="008D444B">
      <w:pPr>
        <w:pStyle w:val="SingleTxtG"/>
        <w:ind w:firstLine="567"/>
      </w:pPr>
      <w:r w:rsidRPr="008D444B">
        <w:rPr>
          <w:i/>
        </w:rPr>
        <w:t>Recognizing</w:t>
      </w:r>
      <w:r w:rsidRPr="008D444B">
        <w:t xml:space="preserve"> that child, early and forced marriage is a harmful practice that violates, abuses and impairs human rights and is linked to and perpetuates other harmful practices and human rights violations and that such violations have a disproportionately negative impact on women and girls, and underscoring the human rights obligations and commitments of States to promote and protect the human rights and fundamental freedoms of women and girls and to prevent and eliminate the practice of child, early and forced marriage,</w:t>
      </w:r>
    </w:p>
    <w:p w:rsidR="008D444B" w:rsidRPr="008D444B" w:rsidRDefault="008D444B" w:rsidP="008D444B">
      <w:pPr>
        <w:pStyle w:val="SingleTxtG"/>
        <w:ind w:firstLine="567"/>
      </w:pPr>
      <w:r w:rsidRPr="008D444B">
        <w:rPr>
          <w:i/>
        </w:rPr>
        <w:t>Bearing in mind</w:t>
      </w:r>
      <w:r w:rsidRPr="008D444B">
        <w:t xml:space="preserve"> that</w:t>
      </w:r>
      <w:r w:rsidR="00612017">
        <w:t>,</w:t>
      </w:r>
      <w:r w:rsidRPr="008D444B">
        <w:t xml:space="preserve"> according to </w:t>
      </w:r>
      <w:r w:rsidR="00612017">
        <w:t>the United Nations Children’s Fund</w:t>
      </w:r>
      <w:r w:rsidRPr="008D444B">
        <w:t xml:space="preserve">, approximately 15 million girls </w:t>
      </w:r>
      <w:r w:rsidR="008F6D09">
        <w:t>are</w:t>
      </w:r>
      <w:r w:rsidR="008F6D09" w:rsidRPr="008D444B">
        <w:t xml:space="preserve"> </w:t>
      </w:r>
      <w:r w:rsidRPr="008D444B">
        <w:t>married every year before the age of 18, and more than 700 million women and girls alive today were married befo</w:t>
      </w:r>
      <w:r w:rsidR="00E90182">
        <w:t>re their eighteenth birthday,</w:t>
      </w:r>
    </w:p>
    <w:p w:rsidR="008D444B" w:rsidRPr="008D444B" w:rsidRDefault="008D444B" w:rsidP="008D444B">
      <w:pPr>
        <w:pStyle w:val="SingleTxtG"/>
        <w:ind w:firstLine="567"/>
      </w:pPr>
      <w:r w:rsidRPr="008D444B">
        <w:rPr>
          <w:i/>
        </w:rPr>
        <w:t>Recognizing</w:t>
      </w:r>
      <w:r w:rsidRPr="008D444B">
        <w:t xml:space="preserve"> that child, early and forced marriage constitutes a serious threat to multiple aspects of the physical and psychological health of women and girls, including but not limited to their sexual and reproductive health, significantly increasing the risk of early, frequent and unintended pregnancy, maternal and newborn mortality and morbidity, obstetric fistula and sexually transmitted infections, including HIV/AIDS, as well as increasing vulnerability to all forms of violence, and that every girl and woman at risk of or affected by these practices must have equal access to quality services such as education, counselling, shelter and other social services, psychological, sexual and reproductive health-</w:t>
      </w:r>
      <w:r w:rsidR="00E90182">
        <w:t>care services and medical care,</w:t>
      </w:r>
    </w:p>
    <w:p w:rsidR="008D444B" w:rsidRPr="008D444B" w:rsidRDefault="008D444B" w:rsidP="008D444B">
      <w:pPr>
        <w:pStyle w:val="SingleTxtG"/>
        <w:ind w:firstLine="567"/>
      </w:pPr>
      <w:r w:rsidRPr="008D444B">
        <w:rPr>
          <w:i/>
        </w:rPr>
        <w:t>Recognizing also</w:t>
      </w:r>
      <w:r w:rsidRPr="008D444B">
        <w:t xml:space="preserve"> that child, early and forced marriage is itself a barrier to sustainable development and contributes to perpetuating the cycle of poverty and that the risk of child, early and forced marriage is also highly exacerbated in conflict and humanitarian crisis situ</w:t>
      </w:r>
      <w:r w:rsidR="00E90182">
        <w:t>ations,</w:t>
      </w:r>
    </w:p>
    <w:p w:rsidR="008D444B" w:rsidRPr="008D444B" w:rsidRDefault="008D444B" w:rsidP="008D444B">
      <w:pPr>
        <w:pStyle w:val="SingleTxtG"/>
        <w:ind w:firstLine="567"/>
      </w:pPr>
      <w:r w:rsidRPr="008D444B">
        <w:rPr>
          <w:i/>
        </w:rPr>
        <w:t>Deeply concerned</w:t>
      </w:r>
      <w:r w:rsidRPr="008D444B">
        <w:t xml:space="preserve"> by the impact of deep-rooted gender inequalities, norms and stereotypes and </w:t>
      </w:r>
      <w:r w:rsidR="009002AE" w:rsidRPr="009002AE">
        <w:t>of</w:t>
      </w:r>
      <w:r w:rsidR="00F44252" w:rsidRPr="009002AE">
        <w:t xml:space="preserve"> </w:t>
      </w:r>
      <w:r w:rsidRPr="009002AE">
        <w:t>harmful</w:t>
      </w:r>
      <w:r w:rsidRPr="008D444B">
        <w:t xml:space="preserve"> practices, perceptions and customs that are obstacles to the full enjoyment of human rights, in particular of women and girls, and are among the primary causes of child, early and forced marriage,</w:t>
      </w:r>
    </w:p>
    <w:p w:rsidR="008D444B" w:rsidRPr="008D444B" w:rsidRDefault="008D444B" w:rsidP="008D444B">
      <w:pPr>
        <w:pStyle w:val="SingleTxtG"/>
        <w:ind w:firstLine="567"/>
      </w:pPr>
      <w:r w:rsidRPr="008D444B">
        <w:rPr>
          <w:i/>
        </w:rPr>
        <w:t>Deeply concerned</w:t>
      </w:r>
      <w:r w:rsidRPr="008D444B">
        <w:t xml:space="preserve"> </w:t>
      </w:r>
      <w:r w:rsidR="00F44252" w:rsidRPr="00D01A12">
        <w:rPr>
          <w:i/>
        </w:rPr>
        <w:t>also</w:t>
      </w:r>
      <w:r w:rsidR="00F44252">
        <w:t xml:space="preserve"> </w:t>
      </w:r>
      <w:r w:rsidRPr="008D444B">
        <w:t>that poverty and lack of education are also among the drivers of the practice of child, early and forced marriage, and recalling the fact that child, early and forced marriage is a significant obstacle to access to and/or completion of women’s and girls’ education,</w:t>
      </w:r>
    </w:p>
    <w:p w:rsidR="008D444B" w:rsidRPr="008D444B" w:rsidRDefault="008D444B" w:rsidP="008D444B">
      <w:pPr>
        <w:pStyle w:val="SingleTxtG"/>
        <w:ind w:firstLine="567"/>
      </w:pPr>
      <w:r w:rsidRPr="008D444B">
        <w:rPr>
          <w:i/>
        </w:rPr>
        <w:t>Recognizing</w:t>
      </w:r>
      <w:r w:rsidRPr="008D444B">
        <w:t xml:space="preserve"> that child, early and forced marriage remains an impediment </w:t>
      </w:r>
      <w:r w:rsidR="001756B8" w:rsidRPr="008D444B">
        <w:t xml:space="preserve">not only </w:t>
      </w:r>
      <w:r w:rsidRPr="008D444B">
        <w:t xml:space="preserve">to the economic, legal, health and social status of women and girls but also to the development of society as a whole, and that the empowerment of and investment in women and girls, the meaningful participation of girls in all decisions that affect them, </w:t>
      </w:r>
      <w:r w:rsidR="001756B8">
        <w:t>and</w:t>
      </w:r>
      <w:r w:rsidRPr="008D444B">
        <w:t xml:space="preserve"> women’s full, equal and effective participation at all levels of decision</w:t>
      </w:r>
      <w:r w:rsidR="001756B8">
        <w:t>-</w:t>
      </w:r>
      <w:r w:rsidRPr="008D444B">
        <w:t xml:space="preserve">making </w:t>
      </w:r>
      <w:r w:rsidR="001756B8">
        <w:t>are</w:t>
      </w:r>
      <w:r w:rsidRPr="008D444B">
        <w:t xml:space="preserve"> a key factor in breaking the cycle of gender inequality and discrimination, violence and poverty and </w:t>
      </w:r>
      <w:r w:rsidR="001756B8">
        <w:t>are</w:t>
      </w:r>
      <w:r w:rsidRPr="008D444B">
        <w:t xml:space="preserve"> critical</w:t>
      </w:r>
      <w:r w:rsidR="001756B8">
        <w:t xml:space="preserve"> for</w:t>
      </w:r>
      <w:r w:rsidRPr="008D444B">
        <w:t>, inter alia</w:t>
      </w:r>
      <w:r w:rsidR="001756B8">
        <w:t>,</w:t>
      </w:r>
      <w:r w:rsidRPr="008D444B">
        <w:t xml:space="preserve"> sustainable development, peace, security, democracy</w:t>
      </w:r>
      <w:r w:rsidR="00E90182">
        <w:t xml:space="preserve"> and inclusive economic growth,</w:t>
      </w:r>
    </w:p>
    <w:p w:rsidR="008D444B" w:rsidRPr="008D444B" w:rsidRDefault="008D444B" w:rsidP="008D444B">
      <w:pPr>
        <w:pStyle w:val="SingleTxtG"/>
        <w:ind w:firstLine="567"/>
      </w:pPr>
      <w:r w:rsidRPr="008D444B">
        <w:rPr>
          <w:i/>
        </w:rPr>
        <w:t>Recognizing also</w:t>
      </w:r>
      <w:r w:rsidRPr="008D444B">
        <w:t xml:space="preserve"> that the complex and challenging nature of child, early and forced marriage necessitates the collective efforts of Governments, lawmakers, judicial authorities, law enforcement officials, traditional and religious leaders, civil society, </w:t>
      </w:r>
      <w:r w:rsidR="001756B8">
        <w:t xml:space="preserve">the </w:t>
      </w:r>
      <w:r w:rsidRPr="008D444B">
        <w:t>media, the private sector and other relevant stakeholders to address the root causes of this practice that exists in different economic, social and cultural settings,</w:t>
      </w:r>
    </w:p>
    <w:p w:rsidR="008D444B" w:rsidRPr="008D444B" w:rsidRDefault="008D444B" w:rsidP="008D444B">
      <w:pPr>
        <w:pStyle w:val="SingleTxtG"/>
        <w:ind w:firstLine="567"/>
      </w:pPr>
      <w:r w:rsidRPr="008D444B">
        <w:rPr>
          <w:i/>
        </w:rPr>
        <w:t>Recognizing</w:t>
      </w:r>
      <w:r w:rsidR="00F44252">
        <w:rPr>
          <w:i/>
        </w:rPr>
        <w:t xml:space="preserve"> further</w:t>
      </w:r>
      <w:r w:rsidRPr="008D444B">
        <w:t xml:space="preserve"> the need for national action plans, strategies and policies to end child, early and forced marriage, and coordination mechanisms and multi-</w:t>
      </w:r>
      <w:proofErr w:type="spellStart"/>
      <w:r w:rsidRPr="008D444B">
        <w:t>sectoral</w:t>
      </w:r>
      <w:proofErr w:type="spellEnd"/>
      <w:r w:rsidRPr="008D444B">
        <w:t xml:space="preserve"> interventions </w:t>
      </w:r>
      <w:r w:rsidR="001756B8">
        <w:t>that</w:t>
      </w:r>
      <w:r w:rsidR="001756B8" w:rsidRPr="008D444B">
        <w:t xml:space="preserve"> </w:t>
      </w:r>
      <w:r w:rsidRPr="008D444B">
        <w:t>aim to prevent and eliminate the practice of child, early and forced marriage</w:t>
      </w:r>
      <w:r w:rsidR="001756B8">
        <w:t>,</w:t>
      </w:r>
      <w:r w:rsidRPr="008D444B">
        <w:t xml:space="preserve"> including through national comprehensive strategies to prevent and respond to all forms of violence against children and wo</w:t>
      </w:r>
      <w:r w:rsidR="00E90182">
        <w:t>men,</w:t>
      </w:r>
    </w:p>
    <w:p w:rsidR="008D444B" w:rsidRPr="008D444B" w:rsidRDefault="008D444B" w:rsidP="008D444B">
      <w:pPr>
        <w:pStyle w:val="SingleTxtG"/>
        <w:ind w:firstLine="567"/>
      </w:pPr>
      <w:r w:rsidRPr="008D444B">
        <w:rPr>
          <w:i/>
        </w:rPr>
        <w:t>Recognizing</w:t>
      </w:r>
      <w:r w:rsidRPr="008D444B">
        <w:t xml:space="preserve"> that birth registration, and marriage, divorce and death registration</w:t>
      </w:r>
      <w:r w:rsidR="001756B8">
        <w:t>,</w:t>
      </w:r>
      <w:r w:rsidRPr="008D444B">
        <w:t xml:space="preserve"> are part of a comprehensive civil registration system that facilitates the development of vital statistics and the effective planning and implementation of programmes and policies intended to promote better governance and to achieve internationally agreed development goals, and that the absence of compulsory registration of customary and religious marriages </w:t>
      </w:r>
      <w:r w:rsidR="001756B8">
        <w:t>is</w:t>
      </w:r>
      <w:r w:rsidRPr="008D444B">
        <w:t xml:space="preserve"> </w:t>
      </w:r>
      <w:r w:rsidR="001756B8">
        <w:t xml:space="preserve">a </w:t>
      </w:r>
      <w:r w:rsidRPr="008D444B">
        <w:t>major stumbling block for the implementation of existing legislation and other initiatives to prevent and eliminate child, early and forced marriage,</w:t>
      </w:r>
    </w:p>
    <w:p w:rsidR="008D444B" w:rsidRPr="008D444B" w:rsidRDefault="008D444B" w:rsidP="008D444B">
      <w:pPr>
        <w:pStyle w:val="SingleTxtG"/>
        <w:ind w:firstLine="567"/>
      </w:pPr>
      <w:r w:rsidRPr="008D444B">
        <w:rPr>
          <w:i/>
        </w:rPr>
        <w:t>Recognizing</w:t>
      </w:r>
      <w:r w:rsidR="001756B8">
        <w:rPr>
          <w:i/>
        </w:rPr>
        <w:t xml:space="preserve"> also</w:t>
      </w:r>
      <w:r w:rsidRPr="008D444B">
        <w:t xml:space="preserve"> that awareness-raising on the harmful consequences of child, early and forced marriage, including among men and boys, often contributes to promoting social norms that support efforts by girls and their families to delay the age of marriage,</w:t>
      </w:r>
    </w:p>
    <w:p w:rsidR="008D444B" w:rsidRPr="008D444B" w:rsidRDefault="008D444B" w:rsidP="008D444B">
      <w:pPr>
        <w:pStyle w:val="SingleTxtG"/>
        <w:ind w:firstLine="567"/>
      </w:pPr>
      <w:r w:rsidRPr="008D444B">
        <w:t>1.</w:t>
      </w:r>
      <w:r w:rsidRPr="008D444B">
        <w:tab/>
      </w:r>
      <w:r w:rsidRPr="008D444B">
        <w:rPr>
          <w:i/>
        </w:rPr>
        <w:t>Recognizes</w:t>
      </w:r>
      <w:r w:rsidRPr="008D444B">
        <w:t xml:space="preserve"> that child, early and forced marriage constitutes a violation, abuse or impairment of human rights and a harmful practice that prevents individuals from living their lives free from all forms of violence</w:t>
      </w:r>
      <w:r w:rsidR="00BD0A95">
        <w:t>,</w:t>
      </w:r>
      <w:r w:rsidRPr="008D444B">
        <w:t xml:space="preserve"> and that it has wide</w:t>
      </w:r>
      <w:r w:rsidR="00BD0A95">
        <w:t>-</w:t>
      </w:r>
      <w:r w:rsidRPr="008D444B">
        <w:t xml:space="preserve">ranging and adverse consequences </w:t>
      </w:r>
      <w:r w:rsidR="00BD0A95">
        <w:t>for</w:t>
      </w:r>
      <w:r w:rsidR="00BD0A95" w:rsidRPr="008D444B">
        <w:t xml:space="preserve"> </w:t>
      </w:r>
      <w:r w:rsidRPr="008D444B">
        <w:t>the enjoyment of human rights, such as the right to education</w:t>
      </w:r>
      <w:r w:rsidR="00BD0A95">
        <w:t xml:space="preserve"> and</w:t>
      </w:r>
      <w:r w:rsidRPr="008D444B">
        <w:t xml:space="preserve"> the right to the highest attainable standard of health, including sexual and reproductive health;</w:t>
      </w:r>
    </w:p>
    <w:p w:rsidR="008D444B" w:rsidRPr="008D444B" w:rsidRDefault="008D444B" w:rsidP="008D444B">
      <w:pPr>
        <w:pStyle w:val="SingleTxtG"/>
        <w:ind w:firstLine="567"/>
      </w:pPr>
      <w:r w:rsidRPr="008D444B">
        <w:t>2.</w:t>
      </w:r>
      <w:r w:rsidRPr="008D444B">
        <w:tab/>
      </w:r>
      <w:r w:rsidRPr="008D444B">
        <w:rPr>
          <w:i/>
        </w:rPr>
        <w:t xml:space="preserve">Calls </w:t>
      </w:r>
      <w:r w:rsidR="00BD0A95">
        <w:rPr>
          <w:i/>
        </w:rPr>
        <w:t>up</w:t>
      </w:r>
      <w:r w:rsidRPr="008D444B">
        <w:rPr>
          <w:i/>
        </w:rPr>
        <w:t>on</w:t>
      </w:r>
      <w:r w:rsidRPr="008D444B">
        <w:t xml:space="preserve"> States, with the participation of relevant stakeholders, including girls, women, religious and community leaders, civil society and human rights groups, men and boys</w:t>
      </w:r>
      <w:r w:rsidR="00BD0A95">
        <w:t>,</w:t>
      </w:r>
      <w:r w:rsidRPr="008D444B">
        <w:t xml:space="preserve"> and youth organizations to develop</w:t>
      </w:r>
      <w:r w:rsidR="00BD0A95">
        <w:t xml:space="preserve"> and</w:t>
      </w:r>
      <w:r w:rsidRPr="008D444B">
        <w:t xml:space="preserve"> implement holistic, comprehensive and coordinated responses, strategies and policies to prevent and eliminate child, early and forced marriage, and to support already married girls, adolescents and women, including through the strengthening of child protection systems, protection mechanisms</w:t>
      </w:r>
      <w:r w:rsidR="00BD0A95">
        <w:t>,</w:t>
      </w:r>
      <w:r w:rsidRPr="008D444B">
        <w:t xml:space="preserve"> such as safe shelters, access to justice</w:t>
      </w:r>
      <w:r w:rsidR="000D057C">
        <w:t xml:space="preserve"> </w:t>
      </w:r>
      <w:r w:rsidRPr="008D444B">
        <w:t>and legal remedies</w:t>
      </w:r>
      <w:r w:rsidR="000D057C">
        <w:t xml:space="preserve"> </w:t>
      </w:r>
      <w:r w:rsidRPr="008D444B">
        <w:t>and the sharing of best practices across borders in full compliance with international human righ</w:t>
      </w:r>
      <w:r w:rsidR="00E90182">
        <w:t>ts obligations and commitments;</w:t>
      </w:r>
    </w:p>
    <w:p w:rsidR="008D444B" w:rsidRPr="008D444B" w:rsidRDefault="008D444B" w:rsidP="008D444B">
      <w:pPr>
        <w:pStyle w:val="SingleTxtG"/>
        <w:ind w:firstLine="567"/>
      </w:pPr>
      <w:r w:rsidRPr="008D444B">
        <w:t>3.</w:t>
      </w:r>
      <w:r w:rsidRPr="008D444B">
        <w:tab/>
      </w:r>
      <w:r w:rsidRPr="008D444B">
        <w:rPr>
          <w:i/>
        </w:rPr>
        <w:t>Urges</w:t>
      </w:r>
      <w:r w:rsidRPr="008D444B">
        <w:t xml:space="preserve"> States to enact, enforce, harmoni</w:t>
      </w:r>
      <w:r w:rsidR="00BD0A95">
        <w:t>z</w:t>
      </w:r>
      <w:r w:rsidRPr="008D444B">
        <w:t>e and uphold laws and policies aimed at preventing and ending child, early and forced marriage, protecting those at risk and supporting already married women and girls</w:t>
      </w:r>
      <w:r w:rsidR="00376E21">
        <w:t>,</w:t>
      </w:r>
      <w:r w:rsidRPr="008D444B">
        <w:t xml:space="preserve"> and to ensure that marriage is entered into only with the informed, free and full consent of the intending spouses and that women have equality with men in all matters pertaining to marriage, divorce, child custody and the economic consequences of marriage and its dissolution;</w:t>
      </w:r>
    </w:p>
    <w:p w:rsidR="008D444B" w:rsidRPr="008D444B" w:rsidRDefault="008D444B" w:rsidP="008D444B">
      <w:pPr>
        <w:pStyle w:val="SingleTxtG"/>
        <w:ind w:firstLine="567"/>
      </w:pPr>
      <w:r w:rsidRPr="008D444B">
        <w:t>4.</w:t>
      </w:r>
      <w:r w:rsidRPr="008D444B">
        <w:tab/>
      </w:r>
      <w:r w:rsidRPr="008D444B">
        <w:rPr>
          <w:i/>
        </w:rPr>
        <w:t>Calls upon</w:t>
      </w:r>
      <w:r w:rsidRPr="008D444B">
        <w:t xml:space="preserve"> States to exercise due diligence in investigating, prosecuting and punishing violence against all children, paying particular attention to child</w:t>
      </w:r>
      <w:r w:rsidR="00EC6B93">
        <w:t>-</w:t>
      </w:r>
      <w:r w:rsidRPr="008D444B">
        <w:t xml:space="preserve"> and gender-sensitive approaches</w:t>
      </w:r>
      <w:r w:rsidR="00EC6B93">
        <w:t>,</w:t>
      </w:r>
      <w:r w:rsidRPr="008D444B">
        <w:t xml:space="preserve"> and </w:t>
      </w:r>
      <w:r w:rsidR="00EC6B93">
        <w:t xml:space="preserve">to </w:t>
      </w:r>
      <w:r w:rsidRPr="008D444B">
        <w:t xml:space="preserve">provide protection </w:t>
      </w:r>
      <w:r w:rsidR="00EC6B93">
        <w:t>and</w:t>
      </w:r>
      <w:r w:rsidRPr="008D444B">
        <w:t xml:space="preserve"> universal access to comprehensive social, physical, mental and reproductive health, and legal services and counselling for all victims and survivors and </w:t>
      </w:r>
      <w:r w:rsidR="00EC6B93">
        <w:t xml:space="preserve">to </w:t>
      </w:r>
      <w:r w:rsidRPr="008D444B">
        <w:t xml:space="preserve">ensure their full recovery </w:t>
      </w:r>
      <w:r w:rsidR="00E90182">
        <w:t>and reintegration into society;</w:t>
      </w:r>
    </w:p>
    <w:p w:rsidR="008D444B" w:rsidRPr="008D444B" w:rsidRDefault="008D444B" w:rsidP="008D444B">
      <w:pPr>
        <w:pStyle w:val="SingleTxtG"/>
        <w:ind w:firstLine="567"/>
      </w:pPr>
      <w:r w:rsidRPr="008D444B">
        <w:t>5.</w:t>
      </w:r>
      <w:r w:rsidRPr="008D444B">
        <w:tab/>
      </w:r>
      <w:r w:rsidRPr="000D057C">
        <w:rPr>
          <w:i/>
        </w:rPr>
        <w:t>Urges</w:t>
      </w:r>
      <w:r w:rsidRPr="008D444B">
        <w:t xml:space="preserve"> States to remove any provisions that may enable, justify or lead to child, early or forced marriage, including provisions that enable perpetrators of rape, sexual abuse or abduction to escape prosecution and punishment by marrying their victims, in particular by repea</w:t>
      </w:r>
      <w:r w:rsidR="00E90182">
        <w:t>ling or amending relevant laws;</w:t>
      </w:r>
    </w:p>
    <w:p w:rsidR="008D444B" w:rsidRPr="008D444B" w:rsidRDefault="008D444B" w:rsidP="008D444B">
      <w:pPr>
        <w:pStyle w:val="SingleTxtG"/>
        <w:ind w:firstLine="567"/>
      </w:pPr>
      <w:r w:rsidRPr="008D444B">
        <w:t>6.</w:t>
      </w:r>
      <w:r w:rsidRPr="008D444B">
        <w:tab/>
      </w:r>
      <w:r w:rsidR="00E15F94" w:rsidRPr="00D01A12">
        <w:rPr>
          <w:i/>
        </w:rPr>
        <w:t>Also u</w:t>
      </w:r>
      <w:r w:rsidRPr="000D057C">
        <w:rPr>
          <w:i/>
        </w:rPr>
        <w:t>rges</w:t>
      </w:r>
      <w:r w:rsidRPr="008D444B">
        <w:t xml:space="preserve"> States to ensure access to justice and accountability mechanisms and remedies for the effective implementation and enforcement of laws aimed at preventing and eliminating child, early and forced marriage, including by informing women and girls about their rights under relevant laws, training law enforcement officers and monitoring how they handle </w:t>
      </w:r>
      <w:r w:rsidR="00E15F94">
        <w:t xml:space="preserve">cases of </w:t>
      </w:r>
      <w:r w:rsidRPr="008D444B">
        <w:t>child, early and forced marriage, improving legal infrastructure and removing all barriers to access</w:t>
      </w:r>
      <w:r w:rsidR="00E15F94">
        <w:t xml:space="preserve"> to</w:t>
      </w:r>
      <w:r w:rsidRPr="008D444B">
        <w:t xml:space="preserve"> legal counselling, assistance and remedies;</w:t>
      </w:r>
    </w:p>
    <w:p w:rsidR="008D444B" w:rsidRPr="008D444B" w:rsidRDefault="008D444B" w:rsidP="008D444B">
      <w:pPr>
        <w:pStyle w:val="SingleTxtG"/>
        <w:ind w:firstLine="567"/>
      </w:pPr>
      <w:r w:rsidRPr="008D444B">
        <w:t>7.</w:t>
      </w:r>
      <w:r w:rsidRPr="008D444B">
        <w:tab/>
      </w:r>
      <w:r w:rsidR="00E15F94" w:rsidRPr="00D01A12">
        <w:rPr>
          <w:i/>
        </w:rPr>
        <w:t>Further u</w:t>
      </w:r>
      <w:r w:rsidRPr="000D057C">
        <w:rPr>
          <w:i/>
        </w:rPr>
        <w:t>rges</w:t>
      </w:r>
      <w:r w:rsidRPr="008D444B">
        <w:t xml:space="preserve"> States to strengthen their efforts to ensure free birth registration, including free o</w:t>
      </w:r>
      <w:r w:rsidR="00E15F94">
        <w:t>r</w:t>
      </w:r>
      <w:r w:rsidRPr="008D444B">
        <w:t xml:space="preserve"> low-fee late birth registration, by means of universal, accessible, simple, expeditious and effective registration procedures, without discrimination of any kind, </w:t>
      </w:r>
      <w:r w:rsidR="00E15F94">
        <w:t>and</w:t>
      </w:r>
      <w:r w:rsidRPr="008D444B">
        <w:t xml:space="preserve"> marriage, divorce and death registration as part of the civil registration and vital statistics systems, especially for individuals living in rural and remote areas, including by identifying and removing all physical, administrative, procedural and any other barriers that impede access to registration and by providing, where lacking, mechanisms for </w:t>
      </w:r>
      <w:r w:rsidR="00E15F94">
        <w:t xml:space="preserve">the </w:t>
      </w:r>
      <w:r w:rsidRPr="008D444B">
        <w:t>registration of cus</w:t>
      </w:r>
      <w:r w:rsidR="00E90182">
        <w:t>tomary and religious marriages;</w:t>
      </w:r>
    </w:p>
    <w:p w:rsidR="008D444B" w:rsidRPr="008D444B" w:rsidRDefault="008D444B" w:rsidP="008D444B">
      <w:pPr>
        <w:pStyle w:val="SingleTxtG"/>
        <w:ind w:firstLine="567"/>
      </w:pPr>
      <w:r w:rsidRPr="008D444B">
        <w:t>8.</w:t>
      </w:r>
      <w:r w:rsidRPr="008D444B">
        <w:tab/>
      </w:r>
      <w:r w:rsidRPr="000D057C">
        <w:rPr>
          <w:i/>
        </w:rPr>
        <w:t>Affirms</w:t>
      </w:r>
      <w:r w:rsidRPr="008D444B">
        <w:t xml:space="preserve"> the need for States to improve gender disaggregated data collection, research and dissemination of evidence</w:t>
      </w:r>
      <w:r w:rsidR="00E15F94">
        <w:t>-</w:t>
      </w:r>
      <w:r w:rsidRPr="008D444B">
        <w:t xml:space="preserve">based and good practices relating to </w:t>
      </w:r>
      <w:r w:rsidR="00E15F94">
        <w:t xml:space="preserve">the </w:t>
      </w:r>
      <w:r w:rsidRPr="008D444B">
        <w:t xml:space="preserve">prevention and elimination of child, early and forced marriage, as well as </w:t>
      </w:r>
      <w:r w:rsidR="00E15F94">
        <w:t xml:space="preserve">the </w:t>
      </w:r>
      <w:r w:rsidRPr="008D444B">
        <w:t>use of quantitative and qualitative data on harmful practices</w:t>
      </w:r>
      <w:r w:rsidR="00E15F94">
        <w:t>,</w:t>
      </w:r>
      <w:r w:rsidRPr="008D444B">
        <w:t xml:space="preserve"> disaggregated by sex, age, disability, geographical location, socioeconomic status, education level and other key factors</w:t>
      </w:r>
      <w:r w:rsidR="00E15F94">
        <w:t>,</w:t>
      </w:r>
      <w:r w:rsidRPr="008D444B">
        <w:t xml:space="preserve"> and </w:t>
      </w:r>
      <w:r w:rsidR="00E15F94">
        <w:t xml:space="preserve">to </w:t>
      </w:r>
      <w:r w:rsidRPr="008D444B">
        <w:t>strengthen monitoring and impact assessment of existing policies and program</w:t>
      </w:r>
      <w:r w:rsidR="004479FB">
        <w:t>me</w:t>
      </w:r>
      <w:r w:rsidRPr="008D444B">
        <w:t xml:space="preserve">s as a means of strengthening them, ensuring their effectiveness and implementation, including in the context of the </w:t>
      </w:r>
      <w:r w:rsidR="00E90182">
        <w:t>post-2015 development agenda;</w:t>
      </w:r>
    </w:p>
    <w:p w:rsidR="008D444B" w:rsidRPr="008D444B" w:rsidRDefault="008D444B" w:rsidP="008D444B">
      <w:pPr>
        <w:pStyle w:val="SingleTxtG"/>
        <w:ind w:firstLine="567"/>
      </w:pPr>
      <w:r>
        <w:t>9.</w:t>
      </w:r>
      <w:r>
        <w:tab/>
      </w:r>
      <w:r w:rsidRPr="000D057C">
        <w:rPr>
          <w:i/>
        </w:rPr>
        <w:t>Calls upon</w:t>
      </w:r>
      <w:r w:rsidRPr="008D444B">
        <w:t xml:space="preserve"> States to promote the meaningful participation and active consultation of children and young people in all issues affecting them</w:t>
      </w:r>
      <w:r w:rsidR="004479FB">
        <w:t>,</w:t>
      </w:r>
      <w:r w:rsidRPr="008D444B">
        <w:t xml:space="preserve"> and </w:t>
      </w:r>
      <w:r w:rsidR="004479FB">
        <w:t xml:space="preserve">to </w:t>
      </w:r>
      <w:r w:rsidRPr="008D444B">
        <w:t>create awareness about their rights, including the negative impact of child, early and forced marriage, through safe spaces, forums and support networks that provide girls and boys with information, life</w:t>
      </w:r>
      <w:r w:rsidR="00444477">
        <w:t xml:space="preserve"> </w:t>
      </w:r>
      <w:r w:rsidRPr="008D444B">
        <w:t>skills training and the opportunities to be empowered and become agents of change within their communities;</w:t>
      </w:r>
    </w:p>
    <w:p w:rsidR="008D444B" w:rsidRPr="008D444B" w:rsidRDefault="008D444B" w:rsidP="008D444B">
      <w:pPr>
        <w:pStyle w:val="SingleTxtG"/>
        <w:ind w:firstLine="567"/>
      </w:pPr>
      <w:r w:rsidRPr="008D444B">
        <w:t>10.</w:t>
      </w:r>
      <w:r w:rsidRPr="008D444B">
        <w:tab/>
      </w:r>
      <w:r w:rsidRPr="000D057C">
        <w:rPr>
          <w:i/>
        </w:rPr>
        <w:t>Urges</w:t>
      </w:r>
      <w:r w:rsidRPr="008D444B">
        <w:t xml:space="preserve"> States to promote awareness</w:t>
      </w:r>
      <w:r w:rsidR="00444477">
        <w:t>-</w:t>
      </w:r>
      <w:r w:rsidRPr="008D444B">
        <w:t xml:space="preserve">raising and to engage in dialogue within communities </w:t>
      </w:r>
      <w:r w:rsidR="00444477">
        <w:t>on</w:t>
      </w:r>
      <w:r w:rsidRPr="008D444B">
        <w:t xml:space="preserve"> the health implications of child, early and forced marriage</w:t>
      </w:r>
      <w:r w:rsidR="00444477">
        <w:t>,</w:t>
      </w:r>
      <w:r w:rsidRPr="008D444B">
        <w:t xml:space="preserve"> and </w:t>
      </w:r>
      <w:r w:rsidR="00444477">
        <w:t xml:space="preserve">to </w:t>
      </w:r>
      <w:r w:rsidRPr="008D444B">
        <w:t>improve equal access to health</w:t>
      </w:r>
      <w:r w:rsidR="00444477">
        <w:t>-</w:t>
      </w:r>
      <w:r w:rsidRPr="008D444B">
        <w:t>care facilities and sexual and reproductive health information, education and services, including</w:t>
      </w:r>
      <w:r w:rsidR="00E90182">
        <w:t xml:space="preserve"> modern forms of contraception;</w:t>
      </w:r>
    </w:p>
    <w:p w:rsidR="008D444B" w:rsidRPr="008D444B" w:rsidRDefault="008D444B" w:rsidP="008D444B">
      <w:pPr>
        <w:pStyle w:val="SingleTxtG"/>
        <w:ind w:firstLine="567"/>
      </w:pPr>
      <w:r w:rsidRPr="008D444B">
        <w:t>11.</w:t>
      </w:r>
      <w:r w:rsidRPr="008D444B">
        <w:tab/>
      </w:r>
      <w:r w:rsidRPr="000D057C">
        <w:rPr>
          <w:i/>
        </w:rPr>
        <w:t>Calls upon</w:t>
      </w:r>
      <w:r w:rsidRPr="008D444B">
        <w:t xml:space="preserve"> States to promote and protect the rights of women and girls to education through enhanced emphasis on quality education, including human rights education and training</w:t>
      </w:r>
      <w:r w:rsidR="00444477">
        <w:t>,</w:t>
      </w:r>
      <w:r w:rsidRPr="008D444B">
        <w:t xml:space="preserve"> and catch-up and literacy education for those who have not received formal education, including in remote areas</w:t>
      </w:r>
      <w:r w:rsidR="00444477">
        <w:t>,</w:t>
      </w:r>
      <w:r w:rsidRPr="008D444B">
        <w:t xml:space="preserve"> while recognizing that education is one of the most effective ways to prevent and end child, early and forced marriage and to help already married women and men, girls and boys to make more info</w:t>
      </w:r>
      <w:r w:rsidR="00E90182">
        <w:t>rmed choices about their lives;</w:t>
      </w:r>
    </w:p>
    <w:p w:rsidR="008D444B" w:rsidRPr="008D444B" w:rsidRDefault="000D057C" w:rsidP="008D444B">
      <w:pPr>
        <w:pStyle w:val="SingleTxtG"/>
        <w:ind w:firstLine="567"/>
      </w:pPr>
      <w:r>
        <w:t>12.</w:t>
      </w:r>
      <w:r>
        <w:tab/>
      </w:r>
      <w:r w:rsidR="008D444B" w:rsidRPr="000D057C">
        <w:rPr>
          <w:i/>
        </w:rPr>
        <w:t>Urges</w:t>
      </w:r>
      <w:r w:rsidR="008D444B" w:rsidRPr="008D444B">
        <w:t xml:space="preserve"> Governments to promote and protect the human rights of all women and girls, including their right to have control over and decide freely and responsibly on matters related to their sexuality, including sexual and reproductive health, free of coercion, discrimination and violence, and to adopt and accelerate the implementation of laws, policies and programmes that protect and enable the enjoyment of all human rights and fundamental freedoms, including reproductive rights, in accordance with the Programme of Action of the International Conference on Population and Development, the Beijing Platform for Action and the outcome documen</w:t>
      </w:r>
      <w:r w:rsidR="00E90182">
        <w:t>ts of their review conferences;</w:t>
      </w:r>
    </w:p>
    <w:p w:rsidR="008D444B" w:rsidRPr="008D444B" w:rsidRDefault="000D057C" w:rsidP="008D444B">
      <w:pPr>
        <w:pStyle w:val="SingleTxtG"/>
        <w:ind w:firstLine="567"/>
      </w:pPr>
      <w:r>
        <w:t>13.</w:t>
      </w:r>
      <w:r>
        <w:tab/>
      </w:r>
      <w:r w:rsidR="008D444B" w:rsidRPr="000D057C">
        <w:rPr>
          <w:i/>
        </w:rPr>
        <w:t xml:space="preserve">Calls </w:t>
      </w:r>
      <w:r w:rsidR="00444477">
        <w:rPr>
          <w:i/>
        </w:rPr>
        <w:t>up</w:t>
      </w:r>
      <w:r w:rsidR="008D444B" w:rsidRPr="000D057C">
        <w:rPr>
          <w:i/>
        </w:rPr>
        <w:t>on</w:t>
      </w:r>
      <w:r w:rsidR="008D444B" w:rsidRPr="008D444B">
        <w:t xml:space="preserve"> States, with the support of humanitarian partners, and in full collaboration with concerned communities and other stakeholders, to strengthen monitoring and interventions to prevent and eliminate child, early and forced marriage in humanitarian settings and fragile situations, including by integrating and harmoni</w:t>
      </w:r>
      <w:r w:rsidR="004D4A94">
        <w:t>z</w:t>
      </w:r>
      <w:r w:rsidR="008D444B" w:rsidRPr="008D444B">
        <w:t>ing such interventions into efforts focused on conflict</w:t>
      </w:r>
      <w:r w:rsidR="00BF4DEB">
        <w:t xml:space="preserve"> </w:t>
      </w:r>
      <w:r w:rsidR="008D444B" w:rsidRPr="008D444B">
        <w:t>prevention, protection of civilians,</w:t>
      </w:r>
      <w:r w:rsidR="004D4A94">
        <w:t xml:space="preserve"> and</w:t>
      </w:r>
      <w:r w:rsidR="008D444B" w:rsidRPr="008D444B">
        <w:t xml:space="preserve"> access to information and services;</w:t>
      </w:r>
    </w:p>
    <w:p w:rsidR="008D444B" w:rsidRPr="008D444B" w:rsidRDefault="000D057C" w:rsidP="008D444B">
      <w:pPr>
        <w:pStyle w:val="SingleTxtG"/>
        <w:ind w:firstLine="567"/>
      </w:pPr>
      <w:r>
        <w:t>14.</w:t>
      </w:r>
      <w:r>
        <w:tab/>
      </w:r>
      <w:r w:rsidR="008D444B" w:rsidRPr="000D057C">
        <w:rPr>
          <w:i/>
        </w:rPr>
        <w:t>Urges</w:t>
      </w:r>
      <w:r w:rsidR="008D444B" w:rsidRPr="008D444B">
        <w:t xml:space="preserve"> States to prevent and eliminate child, early and forced marriage by improving safety of girls at, and on the way to and from school, including by establishing a safe and violence-free environment by improving infrastructure, such as transportation, and providing separate and adequate sanitation facilities, improved lighting, playgrounds and safe environments, and adopting policies to prohibit, prevent and address violence against children, especially girls, including sexual harassment and bullying and other forms of violence, through measures such as conducting violence prevention activities in schools and communities and establishing and enforcing penalt</w:t>
      </w:r>
      <w:r w:rsidR="00E90182">
        <w:t>ies for violence against girls;</w:t>
      </w:r>
    </w:p>
    <w:p w:rsidR="008D444B" w:rsidRPr="008D444B" w:rsidRDefault="008D444B" w:rsidP="008D444B">
      <w:pPr>
        <w:pStyle w:val="SingleTxtG"/>
        <w:ind w:firstLine="567"/>
      </w:pPr>
      <w:r w:rsidRPr="008D444B">
        <w:t>15.</w:t>
      </w:r>
      <w:r w:rsidRPr="008D444B">
        <w:tab/>
      </w:r>
      <w:r w:rsidRPr="000D057C">
        <w:rPr>
          <w:i/>
        </w:rPr>
        <w:t xml:space="preserve">Calls </w:t>
      </w:r>
      <w:r w:rsidR="004D4A94">
        <w:rPr>
          <w:i/>
        </w:rPr>
        <w:t>up</w:t>
      </w:r>
      <w:r w:rsidRPr="000D057C">
        <w:rPr>
          <w:i/>
        </w:rPr>
        <w:t>on</w:t>
      </w:r>
      <w:r w:rsidRPr="008D444B">
        <w:t xml:space="preserve"> States and encourages other stakeholders to address social norms, gender stereotypes and harmful practices that contribute to the acceptance and continuation of the practice of child, early and forced marriage, including by raising awareness of its harm to the victims and the cost to society at large and by providing opportunities for discussion among others, within communities, including with the involvement of unmarried girls and already married girls, adolescents and women, religious, tribal and community leaders, men and boys, and families on the benefits of delaying marriage and ensurin</w:t>
      </w:r>
      <w:r w:rsidR="00E90182">
        <w:t>g that girls receive education;</w:t>
      </w:r>
    </w:p>
    <w:p w:rsidR="008D444B" w:rsidRPr="008D444B" w:rsidRDefault="008D444B" w:rsidP="008D444B">
      <w:pPr>
        <w:pStyle w:val="SingleTxtG"/>
        <w:ind w:firstLine="567"/>
      </w:pPr>
      <w:r w:rsidRPr="008D444B">
        <w:t>16</w:t>
      </w:r>
      <w:r w:rsidR="000D057C">
        <w:t>.</w:t>
      </w:r>
      <w:r w:rsidR="000D057C">
        <w:tab/>
      </w:r>
      <w:r w:rsidRPr="000D057C">
        <w:rPr>
          <w:i/>
        </w:rPr>
        <w:t xml:space="preserve">Calls upon </w:t>
      </w:r>
      <w:r w:rsidRPr="008D444B">
        <w:t>States and the international community to create an environment in which the well-being of women and girls is ensured by, inter alia, cooperating, supporting and participating in efforts for the eradication of poverty, and reaffirms that investment in women and girls and the respect, protection and fulfilment of their rights are among the most effective ways to end the harmful practice of ch</w:t>
      </w:r>
      <w:r w:rsidR="00E90182">
        <w:t>ild, early and forced marriage;</w:t>
      </w:r>
    </w:p>
    <w:p w:rsidR="008D444B" w:rsidRPr="008D444B" w:rsidRDefault="008D444B" w:rsidP="008D444B">
      <w:pPr>
        <w:pStyle w:val="SingleTxtG"/>
        <w:ind w:firstLine="567"/>
      </w:pPr>
      <w:r w:rsidRPr="008D444B">
        <w:t>17.</w:t>
      </w:r>
      <w:r w:rsidRPr="008D444B">
        <w:tab/>
      </w:r>
      <w:r w:rsidRPr="000D057C">
        <w:rPr>
          <w:i/>
        </w:rPr>
        <w:t>Urges</w:t>
      </w:r>
      <w:r w:rsidRPr="008D444B">
        <w:t xml:space="preserve"> </w:t>
      </w:r>
      <w:r w:rsidR="004D4A94">
        <w:t>G</w:t>
      </w:r>
      <w:r w:rsidRPr="008D444B">
        <w:t>overnments</w:t>
      </w:r>
      <w:r w:rsidR="004D4A94">
        <w:t>,</w:t>
      </w:r>
      <w:r w:rsidRPr="008D444B">
        <w:t xml:space="preserve"> with the collaboration of relevant stakeholders, to tackle poverty and lack of economic opportunities for women and girls as drivers of child, early and forced marriage, including </w:t>
      </w:r>
      <w:r w:rsidR="00B37914">
        <w:t>by</w:t>
      </w:r>
      <w:r w:rsidR="00B37914" w:rsidRPr="008D444B">
        <w:t xml:space="preserve"> </w:t>
      </w:r>
      <w:r w:rsidRPr="008D444B">
        <w:t xml:space="preserve">ensuring women and girls inheritance and property rights, equal access to social protection, including direct financial support and microcredit </w:t>
      </w:r>
      <w:r w:rsidR="00B37914">
        <w:t>for</w:t>
      </w:r>
      <w:r w:rsidR="00B37914" w:rsidRPr="008D444B">
        <w:t xml:space="preserve"> </w:t>
      </w:r>
      <w:r w:rsidRPr="008D444B">
        <w:t xml:space="preserve">girls, families and guardians to encourage girls to continue their education; </w:t>
      </w:r>
      <w:r w:rsidR="00B37914">
        <w:t xml:space="preserve">to </w:t>
      </w:r>
      <w:r w:rsidRPr="008D444B">
        <w:t>develop livelihood opportunities and life skills education</w:t>
      </w:r>
      <w:r w:rsidR="00B37914">
        <w:t>;</w:t>
      </w:r>
      <w:r w:rsidRPr="008D444B">
        <w:t xml:space="preserve"> and </w:t>
      </w:r>
      <w:r w:rsidR="00B37914">
        <w:t xml:space="preserve">to </w:t>
      </w:r>
      <w:r w:rsidRPr="008D444B">
        <w:t>promote women’s equal</w:t>
      </w:r>
      <w:r w:rsidR="000D057C">
        <w:t xml:space="preserve"> </w:t>
      </w:r>
      <w:r w:rsidRPr="008D444B">
        <w:t>access to full and productive employment and decent work</w:t>
      </w:r>
      <w:r w:rsidR="00B37914">
        <w:t>,</w:t>
      </w:r>
      <w:r w:rsidRPr="008D444B">
        <w:t xml:space="preserve"> as well as equal political participation and rights to inherit, own and control</w:t>
      </w:r>
      <w:r w:rsidR="00E90182">
        <w:t xml:space="preserve"> land and productive resources;</w:t>
      </w:r>
    </w:p>
    <w:p w:rsidR="008D444B" w:rsidRPr="008D444B" w:rsidRDefault="008D444B" w:rsidP="008D444B">
      <w:pPr>
        <w:pStyle w:val="SingleTxtG"/>
        <w:ind w:firstLine="567"/>
      </w:pPr>
      <w:r w:rsidRPr="008D444B">
        <w:t>18.</w:t>
      </w:r>
      <w:r w:rsidRPr="008D444B">
        <w:tab/>
      </w:r>
      <w:r w:rsidR="00B37914" w:rsidRPr="00D01A12">
        <w:rPr>
          <w:i/>
        </w:rPr>
        <w:t>Also u</w:t>
      </w:r>
      <w:r w:rsidRPr="000D057C">
        <w:rPr>
          <w:i/>
        </w:rPr>
        <w:t>rges</w:t>
      </w:r>
      <w:r w:rsidRPr="008D444B">
        <w:t xml:space="preserve"> </w:t>
      </w:r>
      <w:r w:rsidR="00B37914">
        <w:t>G</w:t>
      </w:r>
      <w:r w:rsidRPr="008D444B">
        <w:t>overnments to take measures to support girls and women who have been subjected to child</w:t>
      </w:r>
      <w:r w:rsidR="00B37914">
        <w:t>,</w:t>
      </w:r>
      <w:r w:rsidRPr="008D444B">
        <w:t xml:space="preserve"> early and forced marriage, and calls </w:t>
      </w:r>
      <w:r w:rsidR="00B37914">
        <w:t>up</w:t>
      </w:r>
      <w:r w:rsidRPr="008D444B">
        <w:t>on States and all relevant actors to strengthen</w:t>
      </w:r>
      <w:r w:rsidR="00B37914">
        <w:t>,</w:t>
      </w:r>
      <w:r w:rsidRPr="008D444B">
        <w:t xml:space="preserve"> inter alia, the development, enactment, implementation and monitoring of relevant legislation and protection mechanisms</w:t>
      </w:r>
      <w:r w:rsidR="00B37914">
        <w:t>,</w:t>
      </w:r>
      <w:r w:rsidRPr="008D444B">
        <w:t xml:space="preserve"> such as safe shelters, counselling and other support services, as well as empowerment program</w:t>
      </w:r>
      <w:r w:rsidR="00B37914">
        <w:t>me</w:t>
      </w:r>
      <w:r w:rsidRPr="008D444B">
        <w:t>s focusing on, inter alia, education, health, livelihood, autonomy and decision</w:t>
      </w:r>
      <w:r w:rsidR="00B37914">
        <w:t>-</w:t>
      </w:r>
      <w:r w:rsidRPr="008D444B">
        <w:t>making;</w:t>
      </w:r>
    </w:p>
    <w:p w:rsidR="008D444B" w:rsidRPr="008D444B" w:rsidRDefault="008D444B" w:rsidP="008D444B">
      <w:pPr>
        <w:pStyle w:val="SingleTxtG"/>
        <w:ind w:firstLine="567"/>
      </w:pPr>
      <w:r w:rsidRPr="008D444B">
        <w:t>19.</w:t>
      </w:r>
      <w:r w:rsidRPr="008D444B">
        <w:tab/>
      </w:r>
      <w:r w:rsidRPr="000D057C">
        <w:rPr>
          <w:i/>
        </w:rPr>
        <w:t>Welcomes</w:t>
      </w:r>
      <w:r w:rsidRPr="008D444B">
        <w:t xml:space="preserve"> the inclusion of a target on eliminating all harmful practices, such as child, early and forced marriage and female genital mutilation</w:t>
      </w:r>
      <w:r w:rsidR="00B37914">
        <w:t>,</w:t>
      </w:r>
      <w:r w:rsidRPr="008D444B">
        <w:t xml:space="preserve"> in the outcome document of the Open Working Group on Sustainable Development Goals, recognizes child, early and forced marriage as a barrier to development and </w:t>
      </w:r>
      <w:r w:rsidR="00B37914">
        <w:t xml:space="preserve">to </w:t>
      </w:r>
      <w:r w:rsidRPr="008D444B">
        <w:t xml:space="preserve">the full realization of women’s and girls’ human rights, and recognizes the need to give due consideration to the inclusion of the target in the post-2015 development agenda in order to help </w:t>
      </w:r>
      <w:r w:rsidR="00B37914">
        <w:t xml:space="preserve">to </w:t>
      </w:r>
      <w:r w:rsidRPr="008D444B">
        <w:t>ensure progress towards the elimination of ch</w:t>
      </w:r>
      <w:r w:rsidR="00E90182">
        <w:t>ild, early and forced marriage;</w:t>
      </w:r>
    </w:p>
    <w:p w:rsidR="008D444B" w:rsidRPr="008D444B" w:rsidRDefault="008D444B" w:rsidP="008D444B">
      <w:pPr>
        <w:pStyle w:val="SingleTxtG"/>
        <w:ind w:firstLine="567"/>
      </w:pPr>
      <w:r w:rsidRPr="008D444B">
        <w:t>20.</w:t>
      </w:r>
      <w:r w:rsidRPr="008D444B">
        <w:tab/>
      </w:r>
      <w:r w:rsidRPr="000D057C">
        <w:rPr>
          <w:i/>
        </w:rPr>
        <w:t>Encourages</w:t>
      </w:r>
      <w:r w:rsidRPr="008D444B">
        <w:t xml:space="preserve"> relevant United Nations entities, regional and </w:t>
      </w:r>
      <w:proofErr w:type="spellStart"/>
      <w:r w:rsidRPr="008D444B">
        <w:t>subregional</w:t>
      </w:r>
      <w:proofErr w:type="spellEnd"/>
      <w:r w:rsidRPr="008D444B">
        <w:t xml:space="preserve"> organi</w:t>
      </w:r>
      <w:r w:rsidR="00D54A37">
        <w:t>z</w:t>
      </w:r>
      <w:r w:rsidRPr="008D444B">
        <w:t xml:space="preserve">ations, civil society and other relevant actors and human rights mechanisms to continue to collaborate with and support Member States in developing and implementing strategies and policies at the national, regional and international levels to prevent and eliminate child, early and forced marriage, </w:t>
      </w:r>
      <w:r w:rsidR="00D54A37">
        <w:t>and</w:t>
      </w:r>
      <w:r w:rsidRPr="008D444B">
        <w:t xml:space="preserve"> to support already married girls, adolescents and women, including within the framework of relevant national action plans;</w:t>
      </w:r>
    </w:p>
    <w:p w:rsidR="008D444B" w:rsidRPr="008D444B" w:rsidRDefault="008D444B" w:rsidP="008D444B">
      <w:pPr>
        <w:pStyle w:val="SingleTxtG"/>
        <w:ind w:firstLine="567"/>
      </w:pPr>
      <w:r w:rsidRPr="008D444B">
        <w:t>21.</w:t>
      </w:r>
      <w:r w:rsidRPr="008D444B">
        <w:tab/>
      </w:r>
      <w:r w:rsidRPr="000D057C">
        <w:rPr>
          <w:i/>
        </w:rPr>
        <w:t>Encourages</w:t>
      </w:r>
      <w:r w:rsidRPr="008D444B">
        <w:t xml:space="preserve"> States and all relevant stakeholders to ensure that child, early and forced marriage is given due attention in the work of the Human Rights Council, including relevant Council processes, debates and mechanisms, including</w:t>
      </w:r>
      <w:r w:rsidR="00E90182">
        <w:t xml:space="preserve"> the </w:t>
      </w:r>
      <w:r w:rsidR="00D54A37">
        <w:t>u</w:t>
      </w:r>
      <w:r w:rsidR="00E90182">
        <w:t xml:space="preserve">niversal </w:t>
      </w:r>
      <w:r w:rsidR="00D54A37">
        <w:t>p</w:t>
      </w:r>
      <w:r w:rsidR="00E90182">
        <w:t xml:space="preserve">eriodic </w:t>
      </w:r>
      <w:r w:rsidR="00D54A37">
        <w:t>r</w:t>
      </w:r>
      <w:r w:rsidR="00E90182">
        <w:t>eview;</w:t>
      </w:r>
    </w:p>
    <w:p w:rsidR="008D444B" w:rsidRPr="008D444B" w:rsidRDefault="008D444B" w:rsidP="008D444B">
      <w:pPr>
        <w:pStyle w:val="SingleTxtG"/>
        <w:ind w:firstLine="567"/>
      </w:pPr>
      <w:r w:rsidRPr="008D444B">
        <w:t>22.</w:t>
      </w:r>
      <w:r w:rsidRPr="008D444B">
        <w:tab/>
      </w:r>
      <w:r w:rsidRPr="000D057C">
        <w:rPr>
          <w:i/>
        </w:rPr>
        <w:t>Invites</w:t>
      </w:r>
      <w:r w:rsidRPr="008D444B">
        <w:t xml:space="preserve"> relevant </w:t>
      </w:r>
      <w:r w:rsidR="00D54A37">
        <w:t>s</w:t>
      </w:r>
      <w:r w:rsidRPr="008D444B">
        <w:t xml:space="preserve">pecial </w:t>
      </w:r>
      <w:r w:rsidR="00D54A37">
        <w:t>p</w:t>
      </w:r>
      <w:r w:rsidRPr="008D444B">
        <w:t xml:space="preserve">rocedures of the Human Rights Council and relevant </w:t>
      </w:r>
      <w:r w:rsidR="00D54A37">
        <w:t>t</w:t>
      </w:r>
      <w:r w:rsidRPr="008D444B">
        <w:t xml:space="preserve">reaty </w:t>
      </w:r>
      <w:r w:rsidR="00D54A37">
        <w:t>b</w:t>
      </w:r>
      <w:r w:rsidRPr="008D444B">
        <w:t>odies to give due consideration to the issue of child, early and forced marriage wi</w:t>
      </w:r>
      <w:r w:rsidR="000D057C">
        <w:t>thin their respective mandates;</w:t>
      </w:r>
    </w:p>
    <w:p w:rsidR="009A439D" w:rsidRDefault="008D444B" w:rsidP="008D444B">
      <w:pPr>
        <w:pStyle w:val="SingleTxtG"/>
        <w:ind w:firstLine="567"/>
      </w:pPr>
      <w:r w:rsidRPr="008D444B">
        <w:t>23.</w:t>
      </w:r>
      <w:r w:rsidRPr="008D444B">
        <w:tab/>
      </w:r>
      <w:r w:rsidRPr="000D057C">
        <w:rPr>
          <w:i/>
        </w:rPr>
        <w:t>Requests</w:t>
      </w:r>
      <w:r w:rsidRPr="008D444B">
        <w:t xml:space="preserve"> the </w:t>
      </w:r>
      <w:r w:rsidR="00F43FB1">
        <w:t xml:space="preserve">United Nations </w:t>
      </w:r>
      <w:r w:rsidRPr="008D444B">
        <w:t xml:space="preserve">High Commissioner </w:t>
      </w:r>
      <w:r w:rsidR="00F43FB1">
        <w:t xml:space="preserve">for Human Rights </w:t>
      </w:r>
      <w:r w:rsidRPr="008D444B">
        <w:t xml:space="preserve">to organize an expert workshop before the </w:t>
      </w:r>
      <w:r w:rsidR="009A439D">
        <w:t xml:space="preserve">thirty-fourth </w:t>
      </w:r>
      <w:r w:rsidRPr="008D444B">
        <w:t>s</w:t>
      </w:r>
      <w:r w:rsidR="000D057C">
        <w:t xml:space="preserve">ession of the </w:t>
      </w:r>
      <w:r w:rsidR="009A439D">
        <w:t>Human Rights Council</w:t>
      </w:r>
      <w:r w:rsidR="000D057C">
        <w:t xml:space="preserve"> </w:t>
      </w:r>
      <w:r w:rsidRPr="008D444B">
        <w:t xml:space="preserve">to review and discuss the impact of existing strategies and initiatives to address child, early and forced marriages and </w:t>
      </w:r>
      <w:r w:rsidR="009A439D">
        <w:t xml:space="preserve">to </w:t>
      </w:r>
      <w:r w:rsidRPr="008D444B">
        <w:t>make recommendations for further action by States and the international community towards the full implementation of human rights obligations in this regard</w:t>
      </w:r>
      <w:r w:rsidR="009A439D">
        <w:t>;</w:t>
      </w:r>
      <w:r w:rsidRPr="008D444B">
        <w:t xml:space="preserve"> </w:t>
      </w:r>
    </w:p>
    <w:p w:rsidR="008D444B" w:rsidRPr="008D444B" w:rsidRDefault="009A439D" w:rsidP="008D444B">
      <w:pPr>
        <w:pStyle w:val="SingleTxtG"/>
        <w:ind w:firstLine="567"/>
      </w:pPr>
      <w:r>
        <w:t>24.</w:t>
      </w:r>
      <w:r>
        <w:tab/>
      </w:r>
      <w:r w:rsidRPr="00D01A12">
        <w:rPr>
          <w:i/>
        </w:rPr>
        <w:t xml:space="preserve">Also </w:t>
      </w:r>
      <w:r w:rsidR="008D444B" w:rsidRPr="00D01A12">
        <w:rPr>
          <w:i/>
        </w:rPr>
        <w:t>requests</w:t>
      </w:r>
      <w:r w:rsidR="008D444B" w:rsidRPr="008D444B">
        <w:t xml:space="preserve"> the High Commissioner to prepare a report on the deliberations held during the workshop and to submit it to t</w:t>
      </w:r>
      <w:r w:rsidR="000D057C">
        <w:t xml:space="preserve">he Human Rights Council at its </w:t>
      </w:r>
      <w:r>
        <w:t>thirty-fifth</w:t>
      </w:r>
      <w:r w:rsidRPr="008D444B">
        <w:t xml:space="preserve"> </w:t>
      </w:r>
      <w:r w:rsidR="008D444B" w:rsidRPr="008D444B">
        <w:t>session;</w:t>
      </w:r>
    </w:p>
    <w:p w:rsidR="008D444B" w:rsidRPr="008D444B" w:rsidRDefault="008D444B" w:rsidP="008D444B">
      <w:pPr>
        <w:pStyle w:val="SingleTxtG"/>
        <w:ind w:firstLine="567"/>
      </w:pPr>
      <w:r w:rsidRPr="008D444B">
        <w:t>2</w:t>
      </w:r>
      <w:r w:rsidR="009A439D">
        <w:t>5</w:t>
      </w:r>
      <w:r w:rsidRPr="008D444B">
        <w:t>.</w:t>
      </w:r>
      <w:r w:rsidRPr="008D444B">
        <w:tab/>
      </w:r>
      <w:r w:rsidRPr="000D057C">
        <w:rPr>
          <w:i/>
        </w:rPr>
        <w:t>Decides</w:t>
      </w:r>
      <w:r w:rsidRPr="008D444B">
        <w:t xml:space="preserve"> to continue </w:t>
      </w:r>
      <w:r w:rsidR="009A439D">
        <w:t xml:space="preserve">its </w:t>
      </w:r>
      <w:r w:rsidRPr="008D444B">
        <w:t xml:space="preserve">consideration of the issue of strengthening efforts to prevent and eliminate child, early and forced marriage at its </w:t>
      </w:r>
      <w:r w:rsidR="009A439D">
        <w:t>thirty-fifth</w:t>
      </w:r>
      <w:r w:rsidRPr="008D444B">
        <w:t xml:space="preserve"> session.</w:t>
      </w:r>
    </w:p>
    <w:p w:rsidR="002F006E" w:rsidRPr="008D444B" w:rsidRDefault="008D444B" w:rsidP="008D444B">
      <w:pPr>
        <w:spacing w:before="240"/>
        <w:ind w:left="1134" w:right="1134"/>
        <w:jc w:val="center"/>
        <w:rPr>
          <w:rFonts w:eastAsia="SimSun"/>
          <w:u w:val="single"/>
        </w:rPr>
      </w:pPr>
      <w:r>
        <w:rPr>
          <w:rFonts w:eastAsia="SimSun"/>
          <w:u w:val="single"/>
        </w:rPr>
        <w:tab/>
      </w:r>
      <w:r>
        <w:rPr>
          <w:rFonts w:eastAsia="SimSun"/>
          <w:u w:val="single"/>
        </w:rPr>
        <w:tab/>
      </w:r>
      <w:r>
        <w:rPr>
          <w:rFonts w:eastAsia="SimSun"/>
          <w:u w:val="single"/>
        </w:rPr>
        <w:tab/>
      </w:r>
    </w:p>
    <w:sectPr w:rsidR="002F006E" w:rsidRPr="008D444B" w:rsidSect="00EE2A77">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6BE" w:rsidRDefault="000B16BE"/>
  </w:endnote>
  <w:endnote w:type="continuationSeparator" w:id="0">
    <w:p w:rsidR="000B16BE" w:rsidRDefault="000B16BE"/>
  </w:endnote>
  <w:endnote w:type="continuationNotice" w:id="1">
    <w:p w:rsidR="000B16BE" w:rsidRDefault="000B16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350DD0">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350DD0">
      <w:rPr>
        <w:b/>
        <w:noProof/>
        <w:sz w:val="18"/>
      </w:rPr>
      <w:t>5</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350DD0" w:rsidP="00542574">
    <w:r>
      <w:rPr>
        <w:noProof/>
        <w:lang w:eastAsia="en-GB"/>
      </w:rPr>
      <w:drawing>
        <wp:anchor distT="0" distB="0" distL="114300" distR="114300" simplePos="0" relativeHeight="251659264" behindDoc="0" locked="0" layoutInCell="1" allowOverlap="1" wp14:anchorId="25B8CF66" wp14:editId="3DF93560">
          <wp:simplePos x="0" y="0"/>
          <wp:positionH relativeFrom="margin">
            <wp:posOffset>4283710</wp:posOffset>
          </wp:positionH>
          <wp:positionV relativeFrom="margin">
            <wp:posOffset>8207375</wp:posOffset>
          </wp:positionV>
          <wp:extent cx="931492" cy="230737"/>
          <wp:effectExtent l="0" t="0" r="254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492" cy="230737"/>
                  </a:xfrm>
                  <a:prstGeom prst="rect">
                    <a:avLst/>
                  </a:prstGeom>
                  <a:noFill/>
                </pic:spPr>
              </pic:pic>
            </a:graphicData>
          </a:graphic>
          <wp14:sizeRelH relativeFrom="page">
            <wp14:pctWidth>0</wp14:pctWidth>
          </wp14:sizeRelH>
          <wp14:sizeRelV relativeFrom="page">
            <wp14:pctHeight>0</wp14:pctHeight>
          </wp14:sizeRelV>
        </wp:anchor>
      </w:drawing>
    </w:r>
    <w:r w:rsidR="00C42278">
      <w:t>GE.</w:t>
    </w:r>
    <w:r w:rsidR="00674C17">
      <w:t>1</w:t>
    </w:r>
    <w:r w:rsidR="009F34F1">
      <w:t>5-</w:t>
    </w:r>
    <w:r w:rsidR="00D56365" w:rsidRPr="00D56365">
      <w:t>10912</w:t>
    </w:r>
    <w:r w:rsidR="00D56365">
      <w:t xml:space="preserve">  (E)</w:t>
    </w:r>
    <w:r w:rsidR="008A4FF9">
      <w:br/>
    </w:r>
    <w:r w:rsidR="008A4FF9" w:rsidRPr="008A4FF9">
      <w:rPr>
        <w:rFonts w:ascii="C39T30Lfz" w:hAnsi="C39T30Lfz"/>
        <w:sz w:val="56"/>
      </w:rPr>
      <w:t></w:t>
    </w:r>
    <w:r w:rsidR="008A4FF9" w:rsidRPr="008A4FF9">
      <w:rPr>
        <w:rFonts w:ascii="C39T30Lfz" w:hAnsi="C39T30Lfz"/>
        <w:sz w:val="56"/>
      </w:rPr>
      <w:t></w:t>
    </w:r>
    <w:r w:rsidR="008A4FF9" w:rsidRPr="008A4FF9">
      <w:rPr>
        <w:rFonts w:ascii="C39T30Lfz" w:hAnsi="C39T30Lfz"/>
        <w:sz w:val="56"/>
      </w:rPr>
      <w:t></w:t>
    </w:r>
    <w:r w:rsidR="008A4FF9" w:rsidRPr="008A4FF9">
      <w:rPr>
        <w:rFonts w:ascii="C39T30Lfz" w:hAnsi="C39T30Lfz"/>
        <w:sz w:val="56"/>
      </w:rPr>
      <w:t></w:t>
    </w:r>
    <w:r w:rsidR="008A4FF9" w:rsidRPr="008A4FF9">
      <w:rPr>
        <w:rFonts w:ascii="C39T30Lfz" w:hAnsi="C39T30Lfz"/>
        <w:sz w:val="56"/>
      </w:rPr>
      <w:t></w:t>
    </w:r>
    <w:r w:rsidR="008A4FF9" w:rsidRPr="008A4FF9">
      <w:rPr>
        <w:rFonts w:ascii="C39T30Lfz" w:hAnsi="C39T30Lfz"/>
        <w:sz w:val="56"/>
      </w:rPr>
      <w:t></w:t>
    </w:r>
    <w:r w:rsidR="008A4FF9" w:rsidRPr="008A4FF9">
      <w:rPr>
        <w:rFonts w:ascii="C39T30Lfz" w:hAnsi="C39T30Lfz"/>
        <w:sz w:val="56"/>
      </w:rPr>
      <w:t></w:t>
    </w:r>
    <w:r w:rsidR="008A4FF9" w:rsidRPr="008A4FF9">
      <w:rPr>
        <w:rFonts w:ascii="C39T30Lfz" w:hAnsi="C39T30Lfz"/>
        <w:sz w:val="56"/>
      </w:rPr>
      <w:t></w:t>
    </w:r>
    <w:r w:rsidR="008A4FF9" w:rsidRPr="008A4FF9">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6BE" w:rsidRPr="000B175B" w:rsidRDefault="000B16BE" w:rsidP="000B175B">
      <w:pPr>
        <w:tabs>
          <w:tab w:val="right" w:pos="2155"/>
        </w:tabs>
        <w:spacing w:after="80"/>
        <w:ind w:left="680"/>
        <w:rPr>
          <w:u w:val="single"/>
        </w:rPr>
      </w:pPr>
      <w:r>
        <w:rPr>
          <w:u w:val="single"/>
        </w:rPr>
        <w:tab/>
      </w:r>
    </w:p>
  </w:footnote>
  <w:footnote w:type="continuationSeparator" w:id="0">
    <w:p w:rsidR="000B16BE" w:rsidRPr="00FC68B7" w:rsidRDefault="000B16BE" w:rsidP="00FC68B7">
      <w:pPr>
        <w:tabs>
          <w:tab w:val="left" w:pos="2155"/>
        </w:tabs>
        <w:spacing w:after="80"/>
        <w:ind w:left="680"/>
        <w:rPr>
          <w:u w:val="single"/>
        </w:rPr>
      </w:pPr>
      <w:r>
        <w:rPr>
          <w:u w:val="single"/>
        </w:rPr>
        <w:tab/>
      </w:r>
    </w:p>
  </w:footnote>
  <w:footnote w:type="continuationNotice" w:id="1">
    <w:p w:rsidR="000B16BE" w:rsidRDefault="000B16BE"/>
  </w:footnote>
  <w:footnote w:id="2">
    <w:p w:rsidR="002D4A09" w:rsidRPr="002D4A09" w:rsidRDefault="002D4A09">
      <w:pPr>
        <w:pStyle w:val="FootnoteText"/>
      </w:pPr>
      <w:r>
        <w:rPr>
          <w:rStyle w:val="FootnoteReference"/>
        </w:rPr>
        <w:tab/>
      </w:r>
      <w:r w:rsidRPr="002D4A09">
        <w:rPr>
          <w:rStyle w:val="FootnoteReference"/>
          <w:sz w:val="20"/>
          <w:vertAlign w:val="baseline"/>
        </w:rPr>
        <w:t>*</w:t>
      </w:r>
      <w:r>
        <w:rPr>
          <w:rStyle w:val="FootnoteReference"/>
          <w:sz w:val="20"/>
          <w:vertAlign w:val="baseline"/>
        </w:rPr>
        <w:tab/>
      </w:r>
      <w:r w:rsidRPr="002D4A09">
        <w:t>Non-member State of the Human Rights Council.</w:t>
      </w:r>
    </w:p>
  </w:footnote>
  <w:footnote w:id="3">
    <w:p w:rsidR="00D001A3" w:rsidRPr="00D01A12" w:rsidRDefault="00ED5C19">
      <w:pPr>
        <w:pStyle w:val="FootnoteText"/>
        <w:rPr>
          <w:lang w:val="en-US"/>
        </w:rPr>
      </w:pPr>
      <w:r>
        <w:tab/>
      </w:r>
      <w:r w:rsidR="00D001A3">
        <w:rPr>
          <w:rStyle w:val="FootnoteReference"/>
        </w:rPr>
        <w:footnoteRef/>
      </w:r>
      <w:r>
        <w:tab/>
      </w:r>
      <w:r w:rsidR="00D001A3">
        <w:rPr>
          <w:lang w:val="en-US"/>
        </w:rPr>
        <w:t>A/HRC/26/22 and Corr.1.</w:t>
      </w:r>
    </w:p>
  </w:footnote>
  <w:footnote w:id="4">
    <w:p w:rsidR="00DC08D3" w:rsidRPr="00D01A12" w:rsidRDefault="00ED5C19">
      <w:pPr>
        <w:pStyle w:val="FootnoteText"/>
        <w:rPr>
          <w:lang w:val="en-US"/>
        </w:rPr>
      </w:pPr>
      <w:r>
        <w:tab/>
      </w:r>
      <w:r w:rsidR="00DC08D3">
        <w:rPr>
          <w:rStyle w:val="FootnoteReference"/>
        </w:rPr>
        <w:footnoteRef/>
      </w:r>
      <w:r>
        <w:tab/>
      </w:r>
      <w:r w:rsidR="00DC08D3">
        <w:rPr>
          <w:lang w:val="en-US"/>
        </w:rPr>
        <w:t>A/HRC/27/34.</w:t>
      </w:r>
    </w:p>
  </w:footnote>
  <w:footnote w:id="5">
    <w:p w:rsidR="00831622" w:rsidRPr="00D01A12" w:rsidRDefault="00ED5C19">
      <w:pPr>
        <w:pStyle w:val="FootnoteText"/>
        <w:rPr>
          <w:lang w:val="en-US"/>
        </w:rPr>
      </w:pPr>
      <w:r>
        <w:tab/>
      </w:r>
      <w:r w:rsidR="00831622">
        <w:rPr>
          <w:rStyle w:val="FootnoteReference"/>
        </w:rPr>
        <w:footnoteRef/>
      </w:r>
      <w:r>
        <w:tab/>
      </w:r>
      <w:r w:rsidR="00831622">
        <w:t>CEDAW/C/GC/31-CRC/C/GC/18.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032232">
      <w:t>2</w:t>
    </w:r>
    <w:r w:rsidR="00111F87">
      <w:t>9</w:t>
    </w:r>
    <w:r>
      <w:t>/L.</w:t>
    </w:r>
    <w:r w:rsidR="008D444B">
      <w:t>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A/HRC/2</w:t>
    </w:r>
    <w:r w:rsidR="00111F87">
      <w:t>9</w:t>
    </w:r>
    <w:r>
      <w:t>/L.</w:t>
    </w:r>
    <w:r w:rsidR="008D444B">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5E45"/>
    <w:rsid w:val="00007F7F"/>
    <w:rsid w:val="00022DB5"/>
    <w:rsid w:val="00032232"/>
    <w:rsid w:val="000403D1"/>
    <w:rsid w:val="00042566"/>
    <w:rsid w:val="000449AA"/>
    <w:rsid w:val="00050F6B"/>
    <w:rsid w:val="0005216E"/>
    <w:rsid w:val="00072C8C"/>
    <w:rsid w:val="00073E70"/>
    <w:rsid w:val="000876EB"/>
    <w:rsid w:val="00091419"/>
    <w:rsid w:val="000931C0"/>
    <w:rsid w:val="000A2A48"/>
    <w:rsid w:val="000B16BE"/>
    <w:rsid w:val="000B175B"/>
    <w:rsid w:val="000B3A0F"/>
    <w:rsid w:val="000B4A3B"/>
    <w:rsid w:val="000D057C"/>
    <w:rsid w:val="000D1851"/>
    <w:rsid w:val="000E0415"/>
    <w:rsid w:val="00111F87"/>
    <w:rsid w:val="00114904"/>
    <w:rsid w:val="001260F8"/>
    <w:rsid w:val="00146D32"/>
    <w:rsid w:val="001509BA"/>
    <w:rsid w:val="00153FA2"/>
    <w:rsid w:val="001756B8"/>
    <w:rsid w:val="001B4B04"/>
    <w:rsid w:val="001C6663"/>
    <w:rsid w:val="001C7895"/>
    <w:rsid w:val="001D26DF"/>
    <w:rsid w:val="001D6750"/>
    <w:rsid w:val="001E2790"/>
    <w:rsid w:val="002057CB"/>
    <w:rsid w:val="00211E0B"/>
    <w:rsid w:val="00211E72"/>
    <w:rsid w:val="00214047"/>
    <w:rsid w:val="0022130F"/>
    <w:rsid w:val="00237785"/>
    <w:rsid w:val="002410DD"/>
    <w:rsid w:val="00241466"/>
    <w:rsid w:val="00253D58"/>
    <w:rsid w:val="0027725F"/>
    <w:rsid w:val="002C21F0"/>
    <w:rsid w:val="002D4176"/>
    <w:rsid w:val="002D4A09"/>
    <w:rsid w:val="002E7C76"/>
    <w:rsid w:val="002F006E"/>
    <w:rsid w:val="003107FA"/>
    <w:rsid w:val="003229D8"/>
    <w:rsid w:val="003314D1"/>
    <w:rsid w:val="00335A2F"/>
    <w:rsid w:val="00341937"/>
    <w:rsid w:val="00350DD0"/>
    <w:rsid w:val="00376E21"/>
    <w:rsid w:val="00390052"/>
    <w:rsid w:val="0039277A"/>
    <w:rsid w:val="00393D14"/>
    <w:rsid w:val="003972E0"/>
    <w:rsid w:val="003975ED"/>
    <w:rsid w:val="003C2CC4"/>
    <w:rsid w:val="003C6956"/>
    <w:rsid w:val="003D206B"/>
    <w:rsid w:val="003D4B23"/>
    <w:rsid w:val="00424C80"/>
    <w:rsid w:val="00427510"/>
    <w:rsid w:val="004325CB"/>
    <w:rsid w:val="00444477"/>
    <w:rsid w:val="0044503A"/>
    <w:rsid w:val="004453BF"/>
    <w:rsid w:val="00446DE4"/>
    <w:rsid w:val="00447761"/>
    <w:rsid w:val="004479FB"/>
    <w:rsid w:val="00451EC3"/>
    <w:rsid w:val="004721B1"/>
    <w:rsid w:val="00472982"/>
    <w:rsid w:val="004859EC"/>
    <w:rsid w:val="00487B50"/>
    <w:rsid w:val="00496A15"/>
    <w:rsid w:val="004A6D3A"/>
    <w:rsid w:val="004B75D2"/>
    <w:rsid w:val="004D1140"/>
    <w:rsid w:val="004D4A94"/>
    <w:rsid w:val="004F55ED"/>
    <w:rsid w:val="004F6B42"/>
    <w:rsid w:val="0052176C"/>
    <w:rsid w:val="005261E5"/>
    <w:rsid w:val="005420F2"/>
    <w:rsid w:val="00542574"/>
    <w:rsid w:val="005436AB"/>
    <w:rsid w:val="0054626B"/>
    <w:rsid w:val="00546DBF"/>
    <w:rsid w:val="00553D76"/>
    <w:rsid w:val="005552B5"/>
    <w:rsid w:val="0055652B"/>
    <w:rsid w:val="0056117B"/>
    <w:rsid w:val="00567613"/>
    <w:rsid w:val="00571365"/>
    <w:rsid w:val="00576396"/>
    <w:rsid w:val="00597B57"/>
    <w:rsid w:val="005A4169"/>
    <w:rsid w:val="005A69B3"/>
    <w:rsid w:val="005B3DB3"/>
    <w:rsid w:val="005B6E48"/>
    <w:rsid w:val="005C2413"/>
    <w:rsid w:val="005C69BB"/>
    <w:rsid w:val="005E1712"/>
    <w:rsid w:val="006075B5"/>
    <w:rsid w:val="0061165E"/>
    <w:rsid w:val="00611ABD"/>
    <w:rsid w:val="00611FC4"/>
    <w:rsid w:val="00612017"/>
    <w:rsid w:val="006176FB"/>
    <w:rsid w:val="00640B26"/>
    <w:rsid w:val="006601B6"/>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3F6D"/>
    <w:rsid w:val="0072632A"/>
    <w:rsid w:val="0074200B"/>
    <w:rsid w:val="007A6296"/>
    <w:rsid w:val="007B208E"/>
    <w:rsid w:val="007B2788"/>
    <w:rsid w:val="007B6BA5"/>
    <w:rsid w:val="007B7C6F"/>
    <w:rsid w:val="007C1B62"/>
    <w:rsid w:val="007C3390"/>
    <w:rsid w:val="007C4F4B"/>
    <w:rsid w:val="007D2CDC"/>
    <w:rsid w:val="007D5327"/>
    <w:rsid w:val="007E15F4"/>
    <w:rsid w:val="007F6611"/>
    <w:rsid w:val="00804E94"/>
    <w:rsid w:val="00807ED6"/>
    <w:rsid w:val="008155C3"/>
    <w:rsid w:val="008175E9"/>
    <w:rsid w:val="0082243E"/>
    <w:rsid w:val="008242D7"/>
    <w:rsid w:val="00831622"/>
    <w:rsid w:val="008402E9"/>
    <w:rsid w:val="00856CD2"/>
    <w:rsid w:val="00861BC6"/>
    <w:rsid w:val="00871FD5"/>
    <w:rsid w:val="008979B1"/>
    <w:rsid w:val="008A4FF9"/>
    <w:rsid w:val="008A6B25"/>
    <w:rsid w:val="008A6C4F"/>
    <w:rsid w:val="008C1E4D"/>
    <w:rsid w:val="008C3BC5"/>
    <w:rsid w:val="008D444B"/>
    <w:rsid w:val="008E0E46"/>
    <w:rsid w:val="008E5ED0"/>
    <w:rsid w:val="008F6D09"/>
    <w:rsid w:val="009002AE"/>
    <w:rsid w:val="0090452C"/>
    <w:rsid w:val="00907C3F"/>
    <w:rsid w:val="0092141A"/>
    <w:rsid w:val="0092237C"/>
    <w:rsid w:val="0093707B"/>
    <w:rsid w:val="009400EB"/>
    <w:rsid w:val="009427E3"/>
    <w:rsid w:val="00956D9B"/>
    <w:rsid w:val="00963CBA"/>
    <w:rsid w:val="009654B7"/>
    <w:rsid w:val="00976B90"/>
    <w:rsid w:val="0098771E"/>
    <w:rsid w:val="00991261"/>
    <w:rsid w:val="009A0B83"/>
    <w:rsid w:val="009A3504"/>
    <w:rsid w:val="009A439D"/>
    <w:rsid w:val="009B019A"/>
    <w:rsid w:val="009B3800"/>
    <w:rsid w:val="009D22AC"/>
    <w:rsid w:val="009D50DB"/>
    <w:rsid w:val="009E1C4E"/>
    <w:rsid w:val="009F34F1"/>
    <w:rsid w:val="009F58A8"/>
    <w:rsid w:val="00A05E0B"/>
    <w:rsid w:val="00A1427D"/>
    <w:rsid w:val="00A4634F"/>
    <w:rsid w:val="00A51CF3"/>
    <w:rsid w:val="00A72F22"/>
    <w:rsid w:val="00A748A6"/>
    <w:rsid w:val="00A879A4"/>
    <w:rsid w:val="00A87E95"/>
    <w:rsid w:val="00A92E29"/>
    <w:rsid w:val="00AB61A8"/>
    <w:rsid w:val="00AC2E56"/>
    <w:rsid w:val="00AD09E9"/>
    <w:rsid w:val="00AD7489"/>
    <w:rsid w:val="00AF0576"/>
    <w:rsid w:val="00AF3829"/>
    <w:rsid w:val="00B037F0"/>
    <w:rsid w:val="00B2327D"/>
    <w:rsid w:val="00B2718F"/>
    <w:rsid w:val="00B30179"/>
    <w:rsid w:val="00B3317B"/>
    <w:rsid w:val="00B334DC"/>
    <w:rsid w:val="00B3631A"/>
    <w:rsid w:val="00B37914"/>
    <w:rsid w:val="00B4035F"/>
    <w:rsid w:val="00B53013"/>
    <w:rsid w:val="00B57EDB"/>
    <w:rsid w:val="00B67F5E"/>
    <w:rsid w:val="00B73E65"/>
    <w:rsid w:val="00B81E12"/>
    <w:rsid w:val="00B87110"/>
    <w:rsid w:val="00B9123F"/>
    <w:rsid w:val="00B97FA8"/>
    <w:rsid w:val="00BB5313"/>
    <w:rsid w:val="00BC1385"/>
    <w:rsid w:val="00BC74E9"/>
    <w:rsid w:val="00BD0A95"/>
    <w:rsid w:val="00BE00DE"/>
    <w:rsid w:val="00BE618E"/>
    <w:rsid w:val="00BF4DEB"/>
    <w:rsid w:val="00C013AE"/>
    <w:rsid w:val="00C24693"/>
    <w:rsid w:val="00C359A4"/>
    <w:rsid w:val="00C35F0B"/>
    <w:rsid w:val="00C42278"/>
    <w:rsid w:val="00C463DD"/>
    <w:rsid w:val="00C64458"/>
    <w:rsid w:val="00C745C3"/>
    <w:rsid w:val="00CA2A58"/>
    <w:rsid w:val="00CC0B55"/>
    <w:rsid w:val="00CD1E06"/>
    <w:rsid w:val="00CD6995"/>
    <w:rsid w:val="00CE4A8F"/>
    <w:rsid w:val="00CF0214"/>
    <w:rsid w:val="00CF0545"/>
    <w:rsid w:val="00CF3588"/>
    <w:rsid w:val="00CF586F"/>
    <w:rsid w:val="00CF7D43"/>
    <w:rsid w:val="00D001A3"/>
    <w:rsid w:val="00D01A12"/>
    <w:rsid w:val="00D11129"/>
    <w:rsid w:val="00D2031B"/>
    <w:rsid w:val="00D22332"/>
    <w:rsid w:val="00D25FE2"/>
    <w:rsid w:val="00D43252"/>
    <w:rsid w:val="00D54A37"/>
    <w:rsid w:val="00D550F9"/>
    <w:rsid w:val="00D56365"/>
    <w:rsid w:val="00D572B0"/>
    <w:rsid w:val="00D62E90"/>
    <w:rsid w:val="00D76BE5"/>
    <w:rsid w:val="00D978C6"/>
    <w:rsid w:val="00DA67AD"/>
    <w:rsid w:val="00DA6C5F"/>
    <w:rsid w:val="00DB18CE"/>
    <w:rsid w:val="00DC08D3"/>
    <w:rsid w:val="00DE3EC0"/>
    <w:rsid w:val="00E051D8"/>
    <w:rsid w:val="00E11593"/>
    <w:rsid w:val="00E12B6B"/>
    <w:rsid w:val="00E130AB"/>
    <w:rsid w:val="00E15F94"/>
    <w:rsid w:val="00E23BBC"/>
    <w:rsid w:val="00E438D9"/>
    <w:rsid w:val="00E5644E"/>
    <w:rsid w:val="00E61A6C"/>
    <w:rsid w:val="00E67B96"/>
    <w:rsid w:val="00E7260F"/>
    <w:rsid w:val="00E806EE"/>
    <w:rsid w:val="00E90182"/>
    <w:rsid w:val="00E9471B"/>
    <w:rsid w:val="00E96630"/>
    <w:rsid w:val="00EB0FB9"/>
    <w:rsid w:val="00EC250E"/>
    <w:rsid w:val="00EC6B93"/>
    <w:rsid w:val="00ED0CA9"/>
    <w:rsid w:val="00ED5C19"/>
    <w:rsid w:val="00ED7A2A"/>
    <w:rsid w:val="00EE2A77"/>
    <w:rsid w:val="00EF1D7F"/>
    <w:rsid w:val="00EF5BDB"/>
    <w:rsid w:val="00F07FD9"/>
    <w:rsid w:val="00F15AA7"/>
    <w:rsid w:val="00F23933"/>
    <w:rsid w:val="00F24119"/>
    <w:rsid w:val="00F40E75"/>
    <w:rsid w:val="00F42CD9"/>
    <w:rsid w:val="00F43FB1"/>
    <w:rsid w:val="00F44252"/>
    <w:rsid w:val="00F52936"/>
    <w:rsid w:val="00F52D49"/>
    <w:rsid w:val="00F677CB"/>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6075B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075B5"/>
    <w:rPr>
      <w:rFonts w:ascii="Tahoma" w:hAnsi="Tahoma" w:cs="Tahoma"/>
      <w:sz w:val="16"/>
      <w:szCs w:val="16"/>
      <w:lang w:eastAsia="en-US"/>
    </w:rPr>
  </w:style>
  <w:style w:type="character" w:styleId="CommentReference">
    <w:name w:val="annotation reference"/>
    <w:basedOn w:val="DefaultParagraphFont"/>
    <w:rsid w:val="00831622"/>
    <w:rPr>
      <w:sz w:val="16"/>
      <w:szCs w:val="16"/>
    </w:rPr>
  </w:style>
  <w:style w:type="paragraph" w:styleId="CommentText">
    <w:name w:val="annotation text"/>
    <w:basedOn w:val="Normal"/>
    <w:link w:val="CommentTextChar"/>
    <w:rsid w:val="00831622"/>
    <w:pPr>
      <w:spacing w:line="240" w:lineRule="auto"/>
    </w:pPr>
  </w:style>
  <w:style w:type="character" w:customStyle="1" w:styleId="CommentTextChar">
    <w:name w:val="Comment Text Char"/>
    <w:basedOn w:val="DefaultParagraphFont"/>
    <w:link w:val="CommentText"/>
    <w:rsid w:val="00831622"/>
    <w:rPr>
      <w:lang w:eastAsia="en-US"/>
    </w:rPr>
  </w:style>
  <w:style w:type="paragraph" w:styleId="CommentSubject">
    <w:name w:val="annotation subject"/>
    <w:basedOn w:val="CommentText"/>
    <w:next w:val="CommentText"/>
    <w:link w:val="CommentSubjectChar"/>
    <w:rsid w:val="00831622"/>
    <w:rPr>
      <w:b/>
      <w:bCs/>
    </w:rPr>
  </w:style>
  <w:style w:type="character" w:customStyle="1" w:styleId="CommentSubjectChar">
    <w:name w:val="Comment Subject Char"/>
    <w:basedOn w:val="CommentTextChar"/>
    <w:link w:val="CommentSubject"/>
    <w:rsid w:val="00831622"/>
    <w:rPr>
      <w:b/>
      <w:bCs/>
      <w:lang w:eastAsia="en-US"/>
    </w:rPr>
  </w:style>
  <w:style w:type="paragraph" w:styleId="Revision">
    <w:name w:val="Revision"/>
    <w:hidden/>
    <w:uiPriority w:val="99"/>
    <w:semiHidden/>
    <w:rsid w:val="0083162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6075B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075B5"/>
    <w:rPr>
      <w:rFonts w:ascii="Tahoma" w:hAnsi="Tahoma" w:cs="Tahoma"/>
      <w:sz w:val="16"/>
      <w:szCs w:val="16"/>
      <w:lang w:eastAsia="en-US"/>
    </w:rPr>
  </w:style>
  <w:style w:type="character" w:styleId="CommentReference">
    <w:name w:val="annotation reference"/>
    <w:basedOn w:val="DefaultParagraphFont"/>
    <w:rsid w:val="00831622"/>
    <w:rPr>
      <w:sz w:val="16"/>
      <w:szCs w:val="16"/>
    </w:rPr>
  </w:style>
  <w:style w:type="paragraph" w:styleId="CommentText">
    <w:name w:val="annotation text"/>
    <w:basedOn w:val="Normal"/>
    <w:link w:val="CommentTextChar"/>
    <w:rsid w:val="00831622"/>
    <w:pPr>
      <w:spacing w:line="240" w:lineRule="auto"/>
    </w:pPr>
  </w:style>
  <w:style w:type="character" w:customStyle="1" w:styleId="CommentTextChar">
    <w:name w:val="Comment Text Char"/>
    <w:basedOn w:val="DefaultParagraphFont"/>
    <w:link w:val="CommentText"/>
    <w:rsid w:val="00831622"/>
    <w:rPr>
      <w:lang w:eastAsia="en-US"/>
    </w:rPr>
  </w:style>
  <w:style w:type="paragraph" w:styleId="CommentSubject">
    <w:name w:val="annotation subject"/>
    <w:basedOn w:val="CommentText"/>
    <w:next w:val="CommentText"/>
    <w:link w:val="CommentSubjectChar"/>
    <w:rsid w:val="00831622"/>
    <w:rPr>
      <w:b/>
      <w:bCs/>
    </w:rPr>
  </w:style>
  <w:style w:type="character" w:customStyle="1" w:styleId="CommentSubjectChar">
    <w:name w:val="Comment Subject Char"/>
    <w:basedOn w:val="CommentTextChar"/>
    <w:link w:val="CommentSubject"/>
    <w:rsid w:val="00831622"/>
    <w:rPr>
      <w:b/>
      <w:bCs/>
      <w:lang w:eastAsia="en-US"/>
    </w:rPr>
  </w:style>
  <w:style w:type="paragraph" w:styleId="Revision">
    <w:name w:val="Revision"/>
    <w:hidden/>
    <w:uiPriority w:val="99"/>
    <w:semiHidden/>
    <w:rsid w:val="0083162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A79FB-8126-4A6B-99F4-63137D50B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3064</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20495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Kiatsurayanon</dc:creator>
  <cp:lastModifiedBy>Temporaire</cp:lastModifiedBy>
  <cp:revision>2</cp:revision>
  <cp:lastPrinted>2015-06-25T14:35:00Z</cp:lastPrinted>
  <dcterms:created xsi:type="dcterms:W3CDTF">2015-07-01T06:38:00Z</dcterms:created>
  <dcterms:modified xsi:type="dcterms:W3CDTF">2015-07-01T06:38:00Z</dcterms:modified>
</cp:coreProperties>
</file>