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8F040A" w:rsidRDefault="008F040A" w:rsidP="008F040A">
            <w:pPr>
              <w:tabs>
                <w:tab w:val="right" w:pos="850"/>
                <w:tab w:val="left" w:pos="1134"/>
                <w:tab w:val="right" w:leader="dot" w:pos="8504"/>
              </w:tabs>
              <w:spacing w:line="20" w:lineRule="exact"/>
              <w:rPr>
                <w:sz w:val="2"/>
              </w:rPr>
            </w:pPr>
            <w:r>
              <w:rPr>
                <w:rStyle w:val="CommentReference"/>
              </w:rPr>
              <w:commentReference w:id="0"/>
            </w:r>
          </w:p>
          <w:p w:rsidR="008F040A" w:rsidRPr="00E806EE" w:rsidRDefault="008F040A"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8A0B58">
            <w:pPr>
              <w:jc w:val="right"/>
            </w:pPr>
            <w:r w:rsidRPr="001D18FE">
              <w:rPr>
                <w:sz w:val="40"/>
              </w:rPr>
              <w:t>A</w:t>
            </w:r>
            <w:r>
              <w:t>/HRC/</w:t>
            </w:r>
            <w:r w:rsidR="00E318C0">
              <w:t>2</w:t>
            </w:r>
            <w:r w:rsidR="00057304">
              <w:t>9</w:t>
            </w:r>
            <w:r>
              <w:t>/L.</w:t>
            </w:r>
            <w:r w:rsidR="008A0B58">
              <w:t>30</w:t>
            </w:r>
          </w:p>
        </w:tc>
      </w:tr>
      <w:tr w:rsidR="003107FA">
        <w:trPr>
          <w:trHeight w:val="2835"/>
        </w:trPr>
        <w:tc>
          <w:tcPr>
            <w:tcW w:w="1259" w:type="dxa"/>
            <w:tcBorders>
              <w:top w:val="single" w:sz="4" w:space="0" w:color="auto"/>
              <w:left w:val="nil"/>
              <w:bottom w:val="single" w:sz="12" w:space="0" w:color="auto"/>
              <w:right w:val="nil"/>
            </w:tcBorders>
          </w:tcPr>
          <w:p w:rsidR="003107FA" w:rsidRDefault="00991432" w:rsidP="00956D9B">
            <w:pPr>
              <w:spacing w:before="120"/>
              <w:jc w:val="center"/>
            </w:pPr>
            <w:r>
              <w:rPr>
                <w:noProof/>
                <w:lang w:eastAsia="zh-CN"/>
              </w:rPr>
              <w:drawing>
                <wp:inline distT="0" distB="0" distL="0" distR="0" wp14:anchorId="2F7F345D" wp14:editId="3E08AE8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F93E1F" w:rsidRDefault="006F19BB" w:rsidP="001D18FE">
            <w:pPr>
              <w:spacing w:line="240" w:lineRule="exact"/>
            </w:pPr>
            <w:r>
              <w:t>1</w:t>
            </w:r>
            <w:r w:rsidR="008A0B58">
              <w:t xml:space="preserve"> </w:t>
            </w:r>
            <w:r w:rsidR="00057304">
              <w:t>Ju</w:t>
            </w:r>
            <w:r w:rsidR="00323B21">
              <w:t>ly</w:t>
            </w:r>
            <w:r w:rsidR="00964F1D">
              <w:t xml:space="preserve"> 2015</w:t>
            </w:r>
          </w:p>
          <w:p w:rsidR="00964F1D" w:rsidRDefault="00964F1D"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C96BEE" w:rsidP="00FE7BB7">
      <w:pPr>
        <w:rPr>
          <w:b/>
        </w:rPr>
      </w:pPr>
      <w:r>
        <w:rPr>
          <w:b/>
        </w:rPr>
        <w:t>Twent</w:t>
      </w:r>
      <w:r w:rsidR="007E0550">
        <w:rPr>
          <w:b/>
        </w:rPr>
        <w:t>y-</w:t>
      </w:r>
      <w:r w:rsidR="00057304">
        <w:rPr>
          <w:b/>
        </w:rPr>
        <w:t>nin</w:t>
      </w:r>
      <w:r w:rsidR="00964F1D">
        <w:rPr>
          <w:b/>
        </w:rPr>
        <w:t>th</w:t>
      </w:r>
      <w:r w:rsidR="004B7DEC">
        <w:rPr>
          <w:b/>
        </w:rPr>
        <w:t xml:space="preserve"> </w:t>
      </w:r>
      <w:r w:rsidR="00FE7BB7">
        <w:rPr>
          <w:b/>
        </w:rPr>
        <w:t>session</w:t>
      </w:r>
    </w:p>
    <w:p w:rsidR="00FE7BB7" w:rsidRDefault="00447FCF" w:rsidP="00FE7BB7">
      <w:r>
        <w:t xml:space="preserve">Agenda item </w:t>
      </w:r>
      <w:r w:rsidR="00C55CD6">
        <w:t>2</w:t>
      </w:r>
    </w:p>
    <w:p w:rsidR="00C55CD6" w:rsidRPr="00533C25" w:rsidRDefault="00C55CD6" w:rsidP="00C55CD6">
      <w:pPr>
        <w:rPr>
          <w:b/>
        </w:rPr>
      </w:pPr>
      <w:r>
        <w:rPr>
          <w:b/>
        </w:rPr>
        <w:t>Annual report of the United Nations High Commissioner</w:t>
      </w:r>
      <w:r>
        <w:rPr>
          <w:b/>
        </w:rPr>
        <w:br/>
        <w:t>for H</w:t>
      </w:r>
      <w:r w:rsidR="00503EAB">
        <w:rPr>
          <w:b/>
        </w:rPr>
        <w:t>u</w:t>
      </w:r>
      <w:r>
        <w:rPr>
          <w:b/>
        </w:rPr>
        <w:t xml:space="preserve">man Rights and reports of the Office of the </w:t>
      </w:r>
      <w:r>
        <w:rPr>
          <w:b/>
        </w:rPr>
        <w:br/>
        <w:t>High Commissioner and the Secretary-General</w:t>
      </w:r>
    </w:p>
    <w:p w:rsidR="00FE7BB7" w:rsidRDefault="00FE7BB7" w:rsidP="00FE7BB7">
      <w:pPr>
        <w:pStyle w:val="H23G"/>
      </w:pPr>
      <w:r>
        <w:tab/>
      </w:r>
      <w:r>
        <w:tab/>
      </w:r>
      <w:r w:rsidR="008A0B58" w:rsidRPr="008A0B58">
        <w:t>Pakistan (on behalf of the Organ</w:t>
      </w:r>
      <w:r w:rsidR="008A0B58">
        <w:t>ization of Islamic Cooperation)</w:t>
      </w:r>
      <w:r>
        <w:t>: draft resolution</w:t>
      </w:r>
    </w:p>
    <w:p w:rsidR="00FE7BB7" w:rsidRPr="007A45D3" w:rsidRDefault="00FE7BB7" w:rsidP="00FE7BB7">
      <w:pPr>
        <w:pStyle w:val="H1G"/>
      </w:pPr>
      <w:r>
        <w:tab/>
      </w:r>
      <w:r>
        <w:tab/>
      </w:r>
      <w:r w:rsidR="00E318C0">
        <w:t>2</w:t>
      </w:r>
      <w:r w:rsidR="00057304">
        <w:t>9</w:t>
      </w:r>
      <w:r w:rsidRPr="007A45D3">
        <w:t xml:space="preserve">/…  </w:t>
      </w:r>
      <w:r w:rsidR="00503E1E">
        <w:t>Situation of h</w:t>
      </w:r>
      <w:r w:rsidR="008A0B58" w:rsidRPr="008A0B58">
        <w:t xml:space="preserve">uman </w:t>
      </w:r>
      <w:r w:rsidR="009C00CC">
        <w:t>r</w:t>
      </w:r>
      <w:r w:rsidR="008A0B58" w:rsidRPr="008A0B58">
        <w:t xml:space="preserve">ights of Rohingya </w:t>
      </w:r>
      <w:r w:rsidR="00503E1E">
        <w:t>M</w:t>
      </w:r>
      <w:r w:rsidR="008A0B58" w:rsidRPr="008A0B58">
        <w:t xml:space="preserve">uslims and other </w:t>
      </w:r>
      <w:r w:rsidR="00DD1557">
        <w:tab/>
      </w:r>
      <w:r w:rsidR="009C00CC">
        <w:t>m</w:t>
      </w:r>
      <w:r w:rsidR="008A0B58" w:rsidRPr="008A0B58">
        <w:t>inorities in Myanmar</w:t>
      </w:r>
    </w:p>
    <w:p w:rsidR="00FE7BB7" w:rsidRPr="008A0B58" w:rsidRDefault="00FE7BB7" w:rsidP="008A0B58">
      <w:pPr>
        <w:pStyle w:val="SingleTxtG"/>
        <w:ind w:firstLine="567"/>
      </w:pPr>
      <w:r w:rsidRPr="008A0B58">
        <w:rPr>
          <w:i/>
        </w:rPr>
        <w:t>The Human Rights Council</w:t>
      </w:r>
      <w:r w:rsidR="008A0B58" w:rsidRPr="008A0B58">
        <w:t>,</w:t>
      </w:r>
    </w:p>
    <w:p w:rsidR="008A0B58" w:rsidRPr="008A0B58" w:rsidRDefault="008A0B58" w:rsidP="008A0B58">
      <w:pPr>
        <w:pStyle w:val="SingleTxtG"/>
        <w:ind w:firstLine="567"/>
      </w:pPr>
      <w:r w:rsidRPr="008A0B58">
        <w:rPr>
          <w:i/>
        </w:rPr>
        <w:t>Guided</w:t>
      </w:r>
      <w:r w:rsidRPr="008A0B58">
        <w:t xml:space="preserve"> by the purposes and principles of the Charter of </w:t>
      </w:r>
      <w:r w:rsidRPr="008A0B58">
        <w:tab/>
        <w:t xml:space="preserve">the </w:t>
      </w:r>
      <w:r w:rsidR="002553E8">
        <w:t>United Nations,</w:t>
      </w:r>
    </w:p>
    <w:p w:rsidR="008A0B58" w:rsidRPr="008A0B58" w:rsidRDefault="008A0B58" w:rsidP="008D1A48">
      <w:pPr>
        <w:pStyle w:val="SingleTxtG"/>
        <w:ind w:firstLine="567"/>
      </w:pPr>
      <w:r w:rsidRPr="008A0B58">
        <w:rPr>
          <w:i/>
        </w:rPr>
        <w:t>Reaffirming</w:t>
      </w:r>
      <w:r w:rsidRPr="008A0B58">
        <w:t xml:space="preserve"> the Universal Declaration of Human Rights</w:t>
      </w:r>
      <w:r w:rsidR="00503E1E">
        <w:t>,</w:t>
      </w:r>
      <w:r w:rsidRPr="008A0B58">
        <w:t xml:space="preserve"> the International Covenant on Civil and Political Rights and </w:t>
      </w:r>
      <w:r w:rsidR="00503E1E">
        <w:t xml:space="preserve">the </w:t>
      </w:r>
      <w:r w:rsidRPr="008A0B58">
        <w:t>International Covenant on Economic, Social and Cultural Rights,</w:t>
      </w:r>
    </w:p>
    <w:p w:rsidR="008A0B58" w:rsidRPr="008A0B58" w:rsidRDefault="008A0B58" w:rsidP="008A0B58">
      <w:pPr>
        <w:pStyle w:val="SingleTxtG"/>
        <w:ind w:firstLine="567"/>
      </w:pPr>
      <w:r w:rsidRPr="008A0B58">
        <w:rPr>
          <w:i/>
        </w:rPr>
        <w:t>Recalling</w:t>
      </w:r>
      <w:r w:rsidRPr="008A0B58">
        <w:t xml:space="preserve"> </w:t>
      </w:r>
      <w:r w:rsidR="00503E1E">
        <w:t xml:space="preserve">President’s statement </w:t>
      </w:r>
      <w:r w:rsidRPr="008A0B58">
        <w:t xml:space="preserve">PRST 23/1 of </w:t>
      </w:r>
      <w:r w:rsidR="00503E1E">
        <w:t>14 June 2015</w:t>
      </w:r>
      <w:r w:rsidRPr="008A0B58">
        <w:t>,</w:t>
      </w:r>
    </w:p>
    <w:p w:rsidR="008A0B58" w:rsidRPr="008A0B58" w:rsidRDefault="008A0B58" w:rsidP="002553E8">
      <w:pPr>
        <w:pStyle w:val="SingleTxtG"/>
        <w:ind w:firstLine="567"/>
      </w:pPr>
      <w:r w:rsidRPr="007D36E6">
        <w:rPr>
          <w:i/>
        </w:rPr>
        <w:t>Noting</w:t>
      </w:r>
      <w:r w:rsidRPr="008A0B58">
        <w:t xml:space="preserve"> all relevant resolutions of the General Assembly </w:t>
      </w:r>
      <w:r w:rsidR="00503E1E">
        <w:t>and the</w:t>
      </w:r>
      <w:r w:rsidRPr="008A0B58">
        <w:t xml:space="preserve"> Human Rights Council, the latest being </w:t>
      </w:r>
      <w:r w:rsidR="00503E1E">
        <w:t>Council</w:t>
      </w:r>
      <w:r w:rsidR="00503E1E" w:rsidRPr="008A0B58">
        <w:t xml:space="preserve"> </w:t>
      </w:r>
      <w:r w:rsidRPr="008A0B58">
        <w:t>resolution 28/23</w:t>
      </w:r>
      <w:r w:rsidR="00503E1E">
        <w:t xml:space="preserve"> of 27 March 2015</w:t>
      </w:r>
      <w:r w:rsidRPr="008A0B58">
        <w:t>,</w:t>
      </w:r>
    </w:p>
    <w:p w:rsidR="008A0B58" w:rsidRPr="008A0B58" w:rsidRDefault="008A0B58" w:rsidP="002553E8">
      <w:pPr>
        <w:pStyle w:val="SingleTxtG"/>
        <w:ind w:firstLine="567"/>
      </w:pPr>
      <w:r w:rsidRPr="007D36E6">
        <w:rPr>
          <w:i/>
        </w:rPr>
        <w:t>Stressing</w:t>
      </w:r>
      <w:r w:rsidRPr="008A0B58">
        <w:t xml:space="preserve"> that States have the primary responsibility for the promotion </w:t>
      </w:r>
      <w:r w:rsidR="002553E8">
        <w:t>and protection of human rights,</w:t>
      </w:r>
    </w:p>
    <w:p w:rsidR="008A0B58" w:rsidRPr="008A0B58" w:rsidRDefault="008A0B58" w:rsidP="002553E8">
      <w:pPr>
        <w:pStyle w:val="SingleTxtG"/>
        <w:ind w:firstLine="567"/>
      </w:pPr>
      <w:r w:rsidRPr="007D36E6">
        <w:rPr>
          <w:i/>
        </w:rPr>
        <w:t>Condemning</w:t>
      </w:r>
      <w:r w:rsidRPr="008A0B58">
        <w:t xml:space="preserve"> all violations and abuses of human rights in Myanmar</w:t>
      </w:r>
      <w:r w:rsidR="00503E1E">
        <w:t>,</w:t>
      </w:r>
      <w:r w:rsidRPr="008A0B58">
        <w:t xml:space="preserve"> in particular against Rohingya Muslims and other minorities, resulting in their socioeconomic exploitation</w:t>
      </w:r>
      <w:r w:rsidR="00503E1E">
        <w:t>,</w:t>
      </w:r>
      <w:r w:rsidR="002553E8">
        <w:t xml:space="preserve"> including forced displacement,</w:t>
      </w:r>
    </w:p>
    <w:p w:rsidR="008A0B58" w:rsidRPr="008A0B58" w:rsidRDefault="008A0B58" w:rsidP="002553E8">
      <w:pPr>
        <w:pStyle w:val="SingleTxtG"/>
        <w:ind w:firstLine="567"/>
      </w:pPr>
      <w:r w:rsidRPr="007D36E6">
        <w:rPr>
          <w:i/>
        </w:rPr>
        <w:t xml:space="preserve">Noting </w:t>
      </w:r>
      <w:r w:rsidR="00C60FDE">
        <w:rPr>
          <w:i/>
        </w:rPr>
        <w:t xml:space="preserve">with </w:t>
      </w:r>
      <w:r w:rsidRPr="007D36E6">
        <w:rPr>
          <w:i/>
        </w:rPr>
        <w:t>concern</w:t>
      </w:r>
      <w:r w:rsidRPr="008A0B58">
        <w:t xml:space="preserve"> the irregular migration in the Andaman Sea of Rohingya </w:t>
      </w:r>
      <w:r w:rsidR="00503E1E">
        <w:t xml:space="preserve">Muslims </w:t>
      </w:r>
      <w:r w:rsidRPr="008A0B58">
        <w:t>from Myanmar and their exploitation by criminal rings</w:t>
      </w:r>
      <w:r w:rsidR="00503E1E">
        <w:t>,</w:t>
      </w:r>
      <w:r w:rsidRPr="008A0B58">
        <w:t xml:space="preserve"> and welcoming </w:t>
      </w:r>
      <w:r w:rsidR="00503E1E">
        <w:t xml:space="preserve">the </w:t>
      </w:r>
      <w:r w:rsidRPr="008A0B58">
        <w:t xml:space="preserve">commitments </w:t>
      </w:r>
      <w:r w:rsidR="008D1A48">
        <w:t xml:space="preserve">by </w:t>
      </w:r>
      <w:r w:rsidR="00503E1E">
        <w:t>G</w:t>
      </w:r>
      <w:r w:rsidR="008D1A48">
        <w:t>overnments in the region to</w:t>
      </w:r>
      <w:r w:rsidRPr="008A0B58">
        <w:t xml:space="preserve"> provide temporary shelter and protection to them,</w:t>
      </w:r>
    </w:p>
    <w:p w:rsidR="008A0B58" w:rsidRPr="008A0B58" w:rsidRDefault="008A0B58" w:rsidP="002553E8">
      <w:pPr>
        <w:pStyle w:val="SingleTxtG"/>
        <w:ind w:firstLine="567"/>
      </w:pPr>
      <w:r w:rsidRPr="007D36E6">
        <w:rPr>
          <w:i/>
        </w:rPr>
        <w:t>Acknowledging</w:t>
      </w:r>
      <w:r w:rsidRPr="008A0B58">
        <w:t xml:space="preserve"> that the denial of citizenship status and related rights to Rohingya Muslims and others, including voting rights, is </w:t>
      </w:r>
      <w:r w:rsidR="002553E8">
        <w:t>a serious human rights concern,</w:t>
      </w:r>
    </w:p>
    <w:p w:rsidR="008A0B58" w:rsidRPr="008A0B58" w:rsidRDefault="00503E1E" w:rsidP="002553E8">
      <w:pPr>
        <w:pStyle w:val="SingleTxtG"/>
        <w:ind w:firstLine="567"/>
      </w:pPr>
      <w:r>
        <w:rPr>
          <w:i/>
        </w:rPr>
        <w:t>R</w:t>
      </w:r>
      <w:r w:rsidR="008A0B58" w:rsidRPr="007D36E6">
        <w:rPr>
          <w:i/>
        </w:rPr>
        <w:t>eaffirming</w:t>
      </w:r>
      <w:r w:rsidR="008A0B58" w:rsidRPr="008A0B58">
        <w:t xml:space="preserve"> the importance of cooperation with the Government of Myanmar </w:t>
      </w:r>
      <w:r w:rsidR="00C60FDE">
        <w:t>in</w:t>
      </w:r>
      <w:r w:rsidR="00C60FDE" w:rsidRPr="008A0B58">
        <w:t xml:space="preserve"> </w:t>
      </w:r>
      <w:r w:rsidR="008A0B58" w:rsidRPr="008A0B58">
        <w:t>tak</w:t>
      </w:r>
      <w:r w:rsidR="00C60FDE">
        <w:t>ing</w:t>
      </w:r>
      <w:r w:rsidR="008A0B58" w:rsidRPr="008A0B58">
        <w:t xml:space="preserve"> all necessary measures to promote and protect human rights in its territory without any discrimination</w:t>
      </w:r>
      <w:r>
        <w:t>,</w:t>
      </w:r>
      <w:r w:rsidR="008A0B58" w:rsidRPr="008A0B58">
        <w:t xml:space="preserve"> including </w:t>
      </w:r>
      <w:r>
        <w:t>against</w:t>
      </w:r>
      <w:r w:rsidR="008A0B58" w:rsidRPr="008A0B58">
        <w:t xml:space="preserve"> Rohingya Muslims and members o</w:t>
      </w:r>
      <w:r w:rsidR="002553E8">
        <w:t>f other communities in Myanmar,</w:t>
      </w:r>
    </w:p>
    <w:p w:rsidR="008A0B58" w:rsidRPr="008A0B58" w:rsidRDefault="008A0B58" w:rsidP="008A0B58">
      <w:pPr>
        <w:pStyle w:val="SingleTxtG"/>
        <w:ind w:firstLine="567"/>
      </w:pPr>
      <w:r w:rsidRPr="008A0B58">
        <w:lastRenderedPageBreak/>
        <w:t>1.</w:t>
      </w:r>
      <w:r w:rsidRPr="008A0B58">
        <w:tab/>
      </w:r>
      <w:r w:rsidRPr="007D36E6">
        <w:rPr>
          <w:i/>
        </w:rPr>
        <w:t>Condemns</w:t>
      </w:r>
      <w:r w:rsidRPr="008A0B58">
        <w:t xml:space="preserve"> the systematic gross violations of human rights and abuses committed</w:t>
      </w:r>
      <w:r w:rsidR="004A0A1C">
        <w:t xml:space="preserve"> in Rakhine State</w:t>
      </w:r>
      <w:r w:rsidRPr="008A0B58">
        <w:t xml:space="preserve">, </w:t>
      </w:r>
      <w:r w:rsidR="000758DA">
        <w:t>in particular</w:t>
      </w:r>
      <w:r w:rsidR="000758DA" w:rsidRPr="008A0B58">
        <w:t xml:space="preserve"> against </w:t>
      </w:r>
      <w:r w:rsidRPr="008A0B58">
        <w:t>Roh</w:t>
      </w:r>
      <w:r w:rsidR="002553E8">
        <w:t>ingya Muslims;</w:t>
      </w:r>
    </w:p>
    <w:p w:rsidR="008A0B58" w:rsidRPr="008A0B58" w:rsidRDefault="008A0B58" w:rsidP="002553E8">
      <w:pPr>
        <w:pStyle w:val="SingleTxtG"/>
        <w:ind w:firstLine="567"/>
      </w:pPr>
      <w:r w:rsidRPr="008A0B58">
        <w:t>2.</w:t>
      </w:r>
      <w:r w:rsidRPr="008A0B58">
        <w:tab/>
      </w:r>
      <w:r w:rsidRPr="007D36E6">
        <w:rPr>
          <w:i/>
        </w:rPr>
        <w:t>Calls upon</w:t>
      </w:r>
      <w:r w:rsidRPr="008A0B58">
        <w:t xml:space="preserve"> the Government of Myanmar to ensure the protection of human rights of all persons in Myan</w:t>
      </w:r>
      <w:r w:rsidR="002553E8">
        <w:t>mar</w:t>
      </w:r>
      <w:r w:rsidR="00503E1E">
        <w:t>,</w:t>
      </w:r>
      <w:r w:rsidR="002553E8">
        <w:t xml:space="preserve"> including </w:t>
      </w:r>
      <w:r w:rsidR="00503E1E">
        <w:t xml:space="preserve">of </w:t>
      </w:r>
      <w:r w:rsidR="002553E8">
        <w:t>Rohingya Muslims;</w:t>
      </w:r>
    </w:p>
    <w:p w:rsidR="008A0B58" w:rsidRPr="008A0B58" w:rsidRDefault="008A0B58" w:rsidP="002553E8">
      <w:pPr>
        <w:pStyle w:val="SingleTxtG"/>
        <w:ind w:firstLine="567"/>
      </w:pPr>
      <w:r w:rsidRPr="008A0B58">
        <w:t>3.</w:t>
      </w:r>
      <w:r w:rsidRPr="008A0B58">
        <w:tab/>
      </w:r>
      <w:r w:rsidR="00503E1E" w:rsidRPr="00D463F0">
        <w:rPr>
          <w:i/>
        </w:rPr>
        <w:t>Also</w:t>
      </w:r>
      <w:r w:rsidR="00503E1E">
        <w:t xml:space="preserve"> </w:t>
      </w:r>
      <w:r w:rsidR="00503E1E">
        <w:rPr>
          <w:i/>
        </w:rPr>
        <w:t>c</w:t>
      </w:r>
      <w:r w:rsidRPr="007D36E6">
        <w:rPr>
          <w:i/>
        </w:rPr>
        <w:t>alls upon</w:t>
      </w:r>
      <w:r w:rsidRPr="008A0B58">
        <w:t xml:space="preserve"> the Government of Myanmar to take the necessary measures to address the spread of discrimination and prejudice against Muslims and members of national, ethnic, religious and linguistic minorities across the country</w:t>
      </w:r>
      <w:r w:rsidR="00C60FDE">
        <w:t>,</w:t>
      </w:r>
      <w:r w:rsidRPr="008A0B58">
        <w:t xml:space="preserve"> and to put an end to the incitement of hatred against Muslims by</w:t>
      </w:r>
      <w:r w:rsidR="002553E8">
        <w:t xml:space="preserve"> publicly condemning such acts;</w:t>
      </w:r>
    </w:p>
    <w:p w:rsidR="008A0B58" w:rsidRPr="008A0B58" w:rsidRDefault="008A0B58" w:rsidP="002553E8">
      <w:pPr>
        <w:pStyle w:val="SingleTxtG"/>
        <w:ind w:firstLine="567"/>
      </w:pPr>
      <w:r w:rsidRPr="008A0B58">
        <w:t>4.</w:t>
      </w:r>
      <w:r w:rsidRPr="008A0B58">
        <w:tab/>
      </w:r>
      <w:r w:rsidR="00C60FDE">
        <w:rPr>
          <w:i/>
        </w:rPr>
        <w:t>C</w:t>
      </w:r>
      <w:r w:rsidRPr="007D36E6">
        <w:rPr>
          <w:i/>
        </w:rPr>
        <w:t>alls</w:t>
      </w:r>
      <w:r w:rsidRPr="008A0B58">
        <w:t xml:space="preserve"> </w:t>
      </w:r>
      <w:r w:rsidRPr="00D463F0">
        <w:rPr>
          <w:i/>
        </w:rPr>
        <w:t>upon</w:t>
      </w:r>
      <w:r w:rsidRPr="008A0B58">
        <w:t xml:space="preserve"> political and religious leaders in the country to work for a peaceful resolution through dialogue towards national unity;</w:t>
      </w:r>
    </w:p>
    <w:p w:rsidR="008A0B58" w:rsidRPr="008A0B58" w:rsidRDefault="008A0B58" w:rsidP="002553E8">
      <w:pPr>
        <w:pStyle w:val="SingleTxtG"/>
        <w:ind w:firstLine="567"/>
      </w:pPr>
      <w:r w:rsidRPr="008A0B58">
        <w:t>5.</w:t>
      </w:r>
      <w:r w:rsidRPr="008A0B58">
        <w:tab/>
      </w:r>
      <w:r w:rsidR="00C60FDE">
        <w:rPr>
          <w:i/>
        </w:rPr>
        <w:t>C</w:t>
      </w:r>
      <w:r w:rsidRPr="007D36E6">
        <w:rPr>
          <w:i/>
        </w:rPr>
        <w:t>alls upon</w:t>
      </w:r>
      <w:r w:rsidRPr="008A0B58">
        <w:t xml:space="preserve"> the Government of Myanmar to take all necessary measures to ensure accountability and to end impunity for all violations of human rights, including in particular against Muslims, by undertaking a full, transparent and independent investigation into reports of all violations of international human rights law and </w:t>
      </w:r>
      <w:r w:rsidR="002553E8">
        <w:t>international humanitarian law;</w:t>
      </w:r>
    </w:p>
    <w:p w:rsidR="008A0B58" w:rsidRPr="008A0B58" w:rsidRDefault="008A0B58" w:rsidP="002553E8">
      <w:pPr>
        <w:pStyle w:val="SingleTxtG"/>
        <w:ind w:firstLine="567"/>
      </w:pPr>
      <w:r w:rsidRPr="008A0B58">
        <w:t>6.</w:t>
      </w:r>
      <w:r w:rsidRPr="008A0B58">
        <w:tab/>
      </w:r>
      <w:r w:rsidRPr="007D36E6">
        <w:rPr>
          <w:i/>
        </w:rPr>
        <w:t>Urges</w:t>
      </w:r>
      <w:r w:rsidRPr="008A0B58">
        <w:t xml:space="preserve"> the Government of Myanmar to take all necessary measures to prevent the discrimination and exploitation</w:t>
      </w:r>
      <w:r w:rsidR="00C60FDE">
        <w:t>,</w:t>
      </w:r>
      <w:r w:rsidRPr="008A0B58">
        <w:t xml:space="preserve"> including through trafficking</w:t>
      </w:r>
      <w:r w:rsidR="00C60FDE">
        <w:t>,</w:t>
      </w:r>
      <w:r w:rsidRPr="008A0B58">
        <w:t xml:space="preserve"> of Rohingya Muslims and others by addressing the root causes compelling them to be more vulne</w:t>
      </w:r>
      <w:r w:rsidR="002553E8">
        <w:t>rable and exposed to such acts;</w:t>
      </w:r>
    </w:p>
    <w:p w:rsidR="008A0B58" w:rsidRPr="008A0B58" w:rsidRDefault="008A0B58" w:rsidP="002553E8">
      <w:pPr>
        <w:pStyle w:val="SingleTxtG"/>
        <w:ind w:firstLine="567"/>
      </w:pPr>
      <w:r w:rsidRPr="008A0B58">
        <w:t>7.</w:t>
      </w:r>
      <w:r w:rsidRPr="008A0B58">
        <w:tab/>
      </w:r>
      <w:r w:rsidRPr="007D36E6">
        <w:rPr>
          <w:i/>
        </w:rPr>
        <w:t>Also urges</w:t>
      </w:r>
      <w:r w:rsidRPr="008A0B58">
        <w:t xml:space="preserve"> the Government of Myanmar to protect places of worshi</w:t>
      </w:r>
      <w:r w:rsidR="002553E8">
        <w:t>p belonging to all religions;</w:t>
      </w:r>
    </w:p>
    <w:p w:rsidR="008A0B58" w:rsidRPr="008A0B58" w:rsidRDefault="008A0B58" w:rsidP="002553E8">
      <w:pPr>
        <w:pStyle w:val="SingleTxtG"/>
        <w:ind w:firstLine="567"/>
      </w:pPr>
      <w:r w:rsidRPr="008A0B58">
        <w:t>8.</w:t>
      </w:r>
      <w:r w:rsidRPr="008A0B58">
        <w:tab/>
      </w:r>
      <w:r w:rsidRPr="007D36E6">
        <w:rPr>
          <w:i/>
        </w:rPr>
        <w:t>Calls upon</w:t>
      </w:r>
      <w:r w:rsidRPr="008A0B58">
        <w:t xml:space="preserve"> the Government of Myanmar, in conjunction with the international community and in accordance with international law, to ensure the return of all refugees and persons displaced from </w:t>
      </w:r>
      <w:r w:rsidR="002553E8">
        <w:t>their homes, including Muslims;</w:t>
      </w:r>
    </w:p>
    <w:p w:rsidR="008A0B58" w:rsidRPr="008A0B58" w:rsidRDefault="008A0B58" w:rsidP="002553E8">
      <w:pPr>
        <w:pStyle w:val="SingleTxtG"/>
        <w:ind w:firstLine="567"/>
      </w:pPr>
      <w:r w:rsidRPr="008A0B58">
        <w:t>9.</w:t>
      </w:r>
      <w:r w:rsidRPr="008A0B58">
        <w:tab/>
      </w:r>
      <w:r w:rsidRPr="007D36E6">
        <w:rPr>
          <w:i/>
        </w:rPr>
        <w:t>Urges</w:t>
      </w:r>
      <w:r w:rsidRPr="008A0B58">
        <w:t xml:space="preserve"> the Government of Myanmar to grant full citizenship rights, in keeping within a transparent due process, to Rohingya Muslims in Rakhine State, including by revi</w:t>
      </w:r>
      <w:r w:rsidR="002553E8">
        <w:t>ewing the 1982 Citizenship Law;</w:t>
      </w:r>
    </w:p>
    <w:p w:rsidR="008A0B58" w:rsidRPr="008A0B58" w:rsidRDefault="008A0B58" w:rsidP="002553E8">
      <w:pPr>
        <w:pStyle w:val="SingleTxtG"/>
        <w:ind w:firstLine="567"/>
      </w:pPr>
      <w:r w:rsidRPr="008A0B58">
        <w:t>10.</w:t>
      </w:r>
      <w:r w:rsidRPr="008A0B58">
        <w:tab/>
      </w:r>
      <w:r w:rsidRPr="007D36E6">
        <w:rPr>
          <w:i/>
        </w:rPr>
        <w:t>Calls upon</w:t>
      </w:r>
      <w:r w:rsidRPr="008A0B58">
        <w:t xml:space="preserve"> the Government of Myanmar to ensure full cooperation with all parties and to allow full access of humanitarian assistance to affected persons and communities, and in this regard urges the Government to implement the various cooperation agreements not yet implemented made between the authorities of Myanmar and the international community for the distribution of humanitarian aid to all affected areas, including Rakhine State, without any discrimination;</w:t>
      </w:r>
    </w:p>
    <w:p w:rsidR="008A0B58" w:rsidRPr="008A0B58" w:rsidRDefault="008A0B58" w:rsidP="002553E8">
      <w:pPr>
        <w:pStyle w:val="SingleTxtG"/>
        <w:ind w:firstLine="567"/>
      </w:pPr>
      <w:r w:rsidRPr="008A0B58">
        <w:t>11.</w:t>
      </w:r>
      <w:r w:rsidRPr="008A0B58">
        <w:tab/>
      </w:r>
      <w:r w:rsidRPr="007D36E6">
        <w:rPr>
          <w:i/>
        </w:rPr>
        <w:t>Requests</w:t>
      </w:r>
      <w:r w:rsidRPr="008A0B58">
        <w:t xml:space="preserve"> the </w:t>
      </w:r>
      <w:r w:rsidR="00C60FDE">
        <w:t xml:space="preserve">United Nations </w:t>
      </w:r>
      <w:r w:rsidRPr="008A0B58">
        <w:t xml:space="preserve">High Commissioner for Human Rights to present an oral update to the </w:t>
      </w:r>
      <w:r w:rsidR="000758DA">
        <w:t xml:space="preserve">Human Rights </w:t>
      </w:r>
      <w:r w:rsidRPr="008A0B58">
        <w:t>Council at its</w:t>
      </w:r>
      <w:r w:rsidR="008D1A48">
        <w:t xml:space="preserve"> </w:t>
      </w:r>
      <w:r w:rsidR="00C60FDE">
        <w:t>thirtieth</w:t>
      </w:r>
      <w:r w:rsidR="00C60FDE" w:rsidRPr="008A0B58">
        <w:t xml:space="preserve"> </w:t>
      </w:r>
      <w:r w:rsidR="00C60FDE">
        <w:t>s</w:t>
      </w:r>
      <w:r w:rsidRPr="008A0B58">
        <w:t xml:space="preserve">ession and a report at its </w:t>
      </w:r>
      <w:r w:rsidR="000758DA">
        <w:t>thirty-second</w:t>
      </w:r>
      <w:r w:rsidR="000758DA" w:rsidRPr="008A0B58">
        <w:t xml:space="preserve"> </w:t>
      </w:r>
      <w:r w:rsidR="000758DA">
        <w:t>s</w:t>
      </w:r>
      <w:r w:rsidRPr="008A0B58">
        <w:t>ession</w:t>
      </w:r>
      <w:r w:rsidR="000758DA">
        <w:t>,</w:t>
      </w:r>
      <w:r w:rsidRPr="008A0B58">
        <w:t xml:space="preserve"> on the human rights violations and abuses against Rohingya Muslims and other minorities in Myanmar</w:t>
      </w:r>
      <w:r w:rsidR="000758DA">
        <w:t>,</w:t>
      </w:r>
      <w:r w:rsidRPr="008A0B58">
        <w:t xml:space="preserve"> particularly the recent incidents of trafficking and forced d</w:t>
      </w:r>
      <w:r>
        <w:t>isplacement of Rohingya Muslims.</w:t>
      </w:r>
    </w:p>
    <w:p w:rsidR="00FE7BB7" w:rsidRPr="008556E5" w:rsidRDefault="008556E5" w:rsidP="008556E5">
      <w:pPr>
        <w:spacing w:before="240"/>
        <w:ind w:left="1134" w:right="1134"/>
        <w:jc w:val="center"/>
        <w:rPr>
          <w:rFonts w:eastAsia="SimSun"/>
          <w:u w:val="single"/>
        </w:rPr>
      </w:pPr>
      <w:r>
        <w:rPr>
          <w:rFonts w:eastAsia="SimSun"/>
          <w:u w:val="single"/>
        </w:rPr>
        <w:tab/>
      </w:r>
      <w:r>
        <w:rPr>
          <w:rFonts w:eastAsia="SimSun"/>
          <w:u w:val="single"/>
        </w:rPr>
        <w:tab/>
      </w:r>
      <w:r>
        <w:rPr>
          <w:rFonts w:eastAsia="SimSun"/>
          <w:u w:val="single"/>
        </w:rPr>
        <w:tab/>
      </w:r>
    </w:p>
    <w:sectPr w:rsidR="00FE7BB7" w:rsidRPr="008556E5" w:rsidSect="001D18F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1T11:43:00Z" w:initials="Start">
    <w:p w:rsidR="008F040A" w:rsidRDefault="008F040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NO&gt;&gt;N1513990E&lt;&lt;ODS JOB NO&gt;&gt;</w:t>
      </w:r>
    </w:p>
    <w:p w:rsidR="008F040A" w:rsidRDefault="008F040A">
      <w:pPr>
        <w:pStyle w:val="CommentText"/>
      </w:pPr>
      <w:r>
        <w:t>&lt;&lt;ODS DOC SYMBOL1&gt;&gt;A/HRC/29/L.30&lt;&lt;ODS DOC SYMBOL1&gt;&gt;</w:t>
      </w:r>
    </w:p>
    <w:p w:rsidR="008F040A" w:rsidRDefault="008F040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C9" w:rsidRDefault="00CE39C9"/>
  </w:endnote>
  <w:endnote w:type="continuationSeparator" w:id="0">
    <w:p w:rsidR="00CE39C9" w:rsidRDefault="00CE39C9"/>
  </w:endnote>
  <w:endnote w:type="continuationNotice" w:id="1">
    <w:p w:rsidR="00CE39C9" w:rsidRDefault="00CE3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D6" w:rsidRPr="001D18FE" w:rsidRDefault="00C55CD6"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CD6E2B">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D6" w:rsidRPr="001D18FE" w:rsidRDefault="00C55CD6"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8F040A">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752"/>
    </w:tblGrid>
    <w:tr w:rsidR="008F040A" w:rsidTr="008F040A">
      <w:tc>
        <w:tcPr>
          <w:tcW w:w="3672" w:type="dxa"/>
          <w:shd w:val="clear" w:color="auto" w:fill="auto"/>
        </w:tcPr>
        <w:p w:rsidR="008F040A" w:rsidRDefault="008F040A" w:rsidP="008F040A">
          <w:pPr>
            <w:pStyle w:val="Footer"/>
            <w:rPr>
              <w:sz w:val="20"/>
            </w:rPr>
          </w:pPr>
          <w:bookmarkStart w:id="1" w:name="_GoBack"/>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29/L.3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L.3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bookmarkEnd w:id="1"/>
          <w:r>
            <w:rPr>
              <w:sz w:val="20"/>
            </w:rPr>
            <w:t>GE.15-10946 (E)</w:t>
          </w:r>
        </w:p>
        <w:p w:rsidR="008F040A" w:rsidRPr="008F040A" w:rsidRDefault="008F040A" w:rsidP="008F040A">
          <w:pPr>
            <w:pStyle w:val="Footer"/>
            <w:rPr>
              <w:rFonts w:ascii="Barcode 3 of 9 by request" w:hAnsi="Barcode 3 of 9 by request"/>
              <w:sz w:val="24"/>
            </w:rPr>
          </w:pPr>
          <w:r>
            <w:rPr>
              <w:rFonts w:ascii="Barcode 3 of 9 by request" w:hAnsi="Barcode 3 of 9 by request"/>
              <w:sz w:val="24"/>
            </w:rPr>
            <w:t>*1510946*</w:t>
          </w:r>
        </w:p>
      </w:tc>
      <w:tc>
        <w:tcPr>
          <w:tcW w:w="4752" w:type="dxa"/>
          <w:shd w:val="clear" w:color="auto" w:fill="auto"/>
        </w:tcPr>
        <w:p w:rsidR="008F040A" w:rsidRDefault="008F040A" w:rsidP="008F040A">
          <w:pPr>
            <w:pStyle w:val="Footer"/>
            <w:spacing w:line="240" w:lineRule="atLeast"/>
            <w:jc w:val="right"/>
            <w:rPr>
              <w:sz w:val="20"/>
            </w:rPr>
          </w:pPr>
          <w:r>
            <w:rPr>
              <w:noProof/>
              <w:sz w:val="20"/>
              <w:lang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F040A" w:rsidRPr="008F040A" w:rsidRDefault="008F040A" w:rsidP="008F040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C9" w:rsidRPr="000B175B" w:rsidRDefault="00CE39C9" w:rsidP="000B175B">
      <w:pPr>
        <w:tabs>
          <w:tab w:val="right" w:pos="2155"/>
        </w:tabs>
        <w:spacing w:after="80"/>
        <w:ind w:left="680"/>
        <w:rPr>
          <w:u w:val="single"/>
        </w:rPr>
      </w:pPr>
      <w:r>
        <w:rPr>
          <w:u w:val="single"/>
        </w:rPr>
        <w:tab/>
      </w:r>
    </w:p>
  </w:footnote>
  <w:footnote w:type="continuationSeparator" w:id="0">
    <w:p w:rsidR="00CE39C9" w:rsidRPr="00FC68B7" w:rsidRDefault="00CE39C9" w:rsidP="00FC68B7">
      <w:pPr>
        <w:tabs>
          <w:tab w:val="left" w:pos="2155"/>
        </w:tabs>
        <w:spacing w:after="80"/>
        <w:ind w:left="680"/>
        <w:rPr>
          <w:u w:val="single"/>
        </w:rPr>
      </w:pPr>
      <w:r>
        <w:rPr>
          <w:u w:val="single"/>
        </w:rPr>
        <w:tab/>
      </w:r>
    </w:p>
  </w:footnote>
  <w:footnote w:type="continuationNotice" w:id="1">
    <w:p w:rsidR="00CE39C9" w:rsidRDefault="00CE39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D6" w:rsidRPr="001D18FE" w:rsidRDefault="00C55CD6">
    <w:pPr>
      <w:pStyle w:val="Header"/>
    </w:pPr>
    <w:r>
      <w:t>A/HRC/</w:t>
    </w:r>
    <w:r w:rsidR="00E318C0">
      <w:t>2</w:t>
    </w:r>
    <w:r w:rsidR="00057304">
      <w:t>9</w:t>
    </w:r>
    <w:r w:rsidR="00C96BEE">
      <w:t>/</w:t>
    </w:r>
    <w:r>
      <w:t>L.</w:t>
    </w:r>
    <w:r w:rsidR="008A0B58">
      <w:t>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D6" w:rsidRPr="001D18FE" w:rsidRDefault="003A05D2" w:rsidP="001D18FE">
    <w:pPr>
      <w:pStyle w:val="Header"/>
      <w:jc w:val="right"/>
    </w:pPr>
    <w:r>
      <w:t>A/HRC/</w:t>
    </w:r>
    <w:r w:rsidR="00E318C0">
      <w:t>2</w:t>
    </w:r>
    <w:r w:rsidR="00057304">
      <w:t>9</w:t>
    </w:r>
    <w:r w:rsidR="00C55CD6">
      <w:t>/L.</w:t>
    </w:r>
    <w:r w:rsidR="008A0B58">
      <w:t>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A" w:rsidRDefault="008F0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22DB5"/>
    <w:rsid w:val="000403D1"/>
    <w:rsid w:val="000449AA"/>
    <w:rsid w:val="00050F6B"/>
    <w:rsid w:val="00057304"/>
    <w:rsid w:val="000719AA"/>
    <w:rsid w:val="00072C8C"/>
    <w:rsid w:val="00073E70"/>
    <w:rsid w:val="000758DA"/>
    <w:rsid w:val="000876EB"/>
    <w:rsid w:val="00091419"/>
    <w:rsid w:val="000931C0"/>
    <w:rsid w:val="000B175B"/>
    <w:rsid w:val="000B3A0F"/>
    <w:rsid w:val="000B4A3B"/>
    <w:rsid w:val="000C4624"/>
    <w:rsid w:val="000D1851"/>
    <w:rsid w:val="000E0415"/>
    <w:rsid w:val="00146845"/>
    <w:rsid w:val="00146D32"/>
    <w:rsid w:val="001509BA"/>
    <w:rsid w:val="00165277"/>
    <w:rsid w:val="001733EF"/>
    <w:rsid w:val="001B4B04"/>
    <w:rsid w:val="001C6663"/>
    <w:rsid w:val="001C7895"/>
    <w:rsid w:val="001D18FE"/>
    <w:rsid w:val="001D26DF"/>
    <w:rsid w:val="001E2790"/>
    <w:rsid w:val="00211E0B"/>
    <w:rsid w:val="00211E72"/>
    <w:rsid w:val="00214047"/>
    <w:rsid w:val="0022130F"/>
    <w:rsid w:val="00237785"/>
    <w:rsid w:val="002410DD"/>
    <w:rsid w:val="00241466"/>
    <w:rsid w:val="0024152A"/>
    <w:rsid w:val="00253D58"/>
    <w:rsid w:val="002553E8"/>
    <w:rsid w:val="0027725F"/>
    <w:rsid w:val="00287D9C"/>
    <w:rsid w:val="00296411"/>
    <w:rsid w:val="002A1A95"/>
    <w:rsid w:val="002B608F"/>
    <w:rsid w:val="002C21F0"/>
    <w:rsid w:val="002C7FF5"/>
    <w:rsid w:val="003107FA"/>
    <w:rsid w:val="00314AFE"/>
    <w:rsid w:val="003229D8"/>
    <w:rsid w:val="00323B21"/>
    <w:rsid w:val="003314D1"/>
    <w:rsid w:val="00335A2F"/>
    <w:rsid w:val="00341937"/>
    <w:rsid w:val="00372AA9"/>
    <w:rsid w:val="0039277A"/>
    <w:rsid w:val="003972E0"/>
    <w:rsid w:val="003975ED"/>
    <w:rsid w:val="003A05D2"/>
    <w:rsid w:val="003C2CC4"/>
    <w:rsid w:val="003D4B23"/>
    <w:rsid w:val="00424C80"/>
    <w:rsid w:val="004325CB"/>
    <w:rsid w:val="0044503A"/>
    <w:rsid w:val="00446DE4"/>
    <w:rsid w:val="00447761"/>
    <w:rsid w:val="00447FCF"/>
    <w:rsid w:val="00451EC3"/>
    <w:rsid w:val="00455C08"/>
    <w:rsid w:val="004721B1"/>
    <w:rsid w:val="004859EC"/>
    <w:rsid w:val="00496A15"/>
    <w:rsid w:val="00497118"/>
    <w:rsid w:val="004A0A1C"/>
    <w:rsid w:val="004A6E6C"/>
    <w:rsid w:val="004B75D2"/>
    <w:rsid w:val="004B7DEC"/>
    <w:rsid w:val="004D1140"/>
    <w:rsid w:val="004F55ED"/>
    <w:rsid w:val="00503E1E"/>
    <w:rsid w:val="00503EAB"/>
    <w:rsid w:val="0052176C"/>
    <w:rsid w:val="0052388D"/>
    <w:rsid w:val="005261E5"/>
    <w:rsid w:val="005420F2"/>
    <w:rsid w:val="00542574"/>
    <w:rsid w:val="005436AB"/>
    <w:rsid w:val="005453D5"/>
    <w:rsid w:val="00546DBF"/>
    <w:rsid w:val="00552E7C"/>
    <w:rsid w:val="00553D76"/>
    <w:rsid w:val="005552B5"/>
    <w:rsid w:val="0056117B"/>
    <w:rsid w:val="00571365"/>
    <w:rsid w:val="00590138"/>
    <w:rsid w:val="005B3DB3"/>
    <w:rsid w:val="005B6E48"/>
    <w:rsid w:val="005E0BEB"/>
    <w:rsid w:val="005E1712"/>
    <w:rsid w:val="00611FC4"/>
    <w:rsid w:val="006176FB"/>
    <w:rsid w:val="00620148"/>
    <w:rsid w:val="00640B26"/>
    <w:rsid w:val="00670741"/>
    <w:rsid w:val="0068727A"/>
    <w:rsid w:val="00690F34"/>
    <w:rsid w:val="00696BD6"/>
    <w:rsid w:val="006A6B9D"/>
    <w:rsid w:val="006A7392"/>
    <w:rsid w:val="006B3189"/>
    <w:rsid w:val="006B4DC3"/>
    <w:rsid w:val="006B7D65"/>
    <w:rsid w:val="006D6DA6"/>
    <w:rsid w:val="006E564B"/>
    <w:rsid w:val="006F13F0"/>
    <w:rsid w:val="006F19BB"/>
    <w:rsid w:val="006F5035"/>
    <w:rsid w:val="007065EB"/>
    <w:rsid w:val="00720183"/>
    <w:rsid w:val="0072632A"/>
    <w:rsid w:val="00727794"/>
    <w:rsid w:val="00731AE2"/>
    <w:rsid w:val="0074200B"/>
    <w:rsid w:val="007A6296"/>
    <w:rsid w:val="007B0522"/>
    <w:rsid w:val="007B6BA5"/>
    <w:rsid w:val="007C1B62"/>
    <w:rsid w:val="007C3390"/>
    <w:rsid w:val="007C4F4B"/>
    <w:rsid w:val="007D2CDC"/>
    <w:rsid w:val="007D36E6"/>
    <w:rsid w:val="007D5327"/>
    <w:rsid w:val="007E0550"/>
    <w:rsid w:val="007F6611"/>
    <w:rsid w:val="008155C3"/>
    <w:rsid w:val="008175E9"/>
    <w:rsid w:val="0082243E"/>
    <w:rsid w:val="008242D7"/>
    <w:rsid w:val="008556E5"/>
    <w:rsid w:val="00856CD2"/>
    <w:rsid w:val="00861BC6"/>
    <w:rsid w:val="00871FD5"/>
    <w:rsid w:val="008979B1"/>
    <w:rsid w:val="008A0582"/>
    <w:rsid w:val="008A0B58"/>
    <w:rsid w:val="008A6B25"/>
    <w:rsid w:val="008A6C4F"/>
    <w:rsid w:val="008C1E4D"/>
    <w:rsid w:val="008D1A48"/>
    <w:rsid w:val="008E0E46"/>
    <w:rsid w:val="008F040A"/>
    <w:rsid w:val="0090452C"/>
    <w:rsid w:val="00907C3F"/>
    <w:rsid w:val="0092237C"/>
    <w:rsid w:val="0093707B"/>
    <w:rsid w:val="009400EB"/>
    <w:rsid w:val="009427E3"/>
    <w:rsid w:val="00956D9B"/>
    <w:rsid w:val="00960091"/>
    <w:rsid w:val="00963CBA"/>
    <w:rsid w:val="00964F1D"/>
    <w:rsid w:val="009654B7"/>
    <w:rsid w:val="00991261"/>
    <w:rsid w:val="00991432"/>
    <w:rsid w:val="009A0B83"/>
    <w:rsid w:val="009B2FE2"/>
    <w:rsid w:val="009B3800"/>
    <w:rsid w:val="009C00CC"/>
    <w:rsid w:val="009D22AC"/>
    <w:rsid w:val="009D50DB"/>
    <w:rsid w:val="009E1C4E"/>
    <w:rsid w:val="00A05E0B"/>
    <w:rsid w:val="00A07726"/>
    <w:rsid w:val="00A10AF6"/>
    <w:rsid w:val="00A1427D"/>
    <w:rsid w:val="00A21803"/>
    <w:rsid w:val="00A4634F"/>
    <w:rsid w:val="00A51CF3"/>
    <w:rsid w:val="00A55CC7"/>
    <w:rsid w:val="00A72F22"/>
    <w:rsid w:val="00A748A6"/>
    <w:rsid w:val="00A85AD4"/>
    <w:rsid w:val="00A879A4"/>
    <w:rsid w:val="00A87E95"/>
    <w:rsid w:val="00A92E29"/>
    <w:rsid w:val="00AD09E9"/>
    <w:rsid w:val="00AF0576"/>
    <w:rsid w:val="00AF3829"/>
    <w:rsid w:val="00B037F0"/>
    <w:rsid w:val="00B2327D"/>
    <w:rsid w:val="00B2718F"/>
    <w:rsid w:val="00B30179"/>
    <w:rsid w:val="00B3317B"/>
    <w:rsid w:val="00B334DC"/>
    <w:rsid w:val="00B348DD"/>
    <w:rsid w:val="00B3631A"/>
    <w:rsid w:val="00B53013"/>
    <w:rsid w:val="00B67F5E"/>
    <w:rsid w:val="00B73E65"/>
    <w:rsid w:val="00B81E12"/>
    <w:rsid w:val="00B86883"/>
    <w:rsid w:val="00B87110"/>
    <w:rsid w:val="00B97FA8"/>
    <w:rsid w:val="00BA3542"/>
    <w:rsid w:val="00BC1385"/>
    <w:rsid w:val="00BC74E9"/>
    <w:rsid w:val="00BE618E"/>
    <w:rsid w:val="00BE667A"/>
    <w:rsid w:val="00BF0707"/>
    <w:rsid w:val="00C233BA"/>
    <w:rsid w:val="00C24693"/>
    <w:rsid w:val="00C35F0B"/>
    <w:rsid w:val="00C463DD"/>
    <w:rsid w:val="00C55CD6"/>
    <w:rsid w:val="00C60FDE"/>
    <w:rsid w:val="00C64458"/>
    <w:rsid w:val="00C745C3"/>
    <w:rsid w:val="00C96BEE"/>
    <w:rsid w:val="00CA2A58"/>
    <w:rsid w:val="00CC0B55"/>
    <w:rsid w:val="00CD6995"/>
    <w:rsid w:val="00CD6E2B"/>
    <w:rsid w:val="00CE39C9"/>
    <w:rsid w:val="00CE4A8F"/>
    <w:rsid w:val="00CF0214"/>
    <w:rsid w:val="00CF586F"/>
    <w:rsid w:val="00CF7D43"/>
    <w:rsid w:val="00D11129"/>
    <w:rsid w:val="00D2031B"/>
    <w:rsid w:val="00D22332"/>
    <w:rsid w:val="00D25FE2"/>
    <w:rsid w:val="00D369E5"/>
    <w:rsid w:val="00D43252"/>
    <w:rsid w:val="00D463F0"/>
    <w:rsid w:val="00D550F9"/>
    <w:rsid w:val="00D572B0"/>
    <w:rsid w:val="00D62E90"/>
    <w:rsid w:val="00D76BE5"/>
    <w:rsid w:val="00D978C6"/>
    <w:rsid w:val="00DA2E29"/>
    <w:rsid w:val="00DA67AD"/>
    <w:rsid w:val="00DB18CE"/>
    <w:rsid w:val="00DD1557"/>
    <w:rsid w:val="00DE3EC0"/>
    <w:rsid w:val="00DF4F31"/>
    <w:rsid w:val="00E04280"/>
    <w:rsid w:val="00E11593"/>
    <w:rsid w:val="00E12B6B"/>
    <w:rsid w:val="00E130AB"/>
    <w:rsid w:val="00E318C0"/>
    <w:rsid w:val="00E438D9"/>
    <w:rsid w:val="00E5644E"/>
    <w:rsid w:val="00E7260F"/>
    <w:rsid w:val="00E806EE"/>
    <w:rsid w:val="00E96630"/>
    <w:rsid w:val="00EB0FB9"/>
    <w:rsid w:val="00ED0CA9"/>
    <w:rsid w:val="00ED7A2A"/>
    <w:rsid w:val="00EF1D7F"/>
    <w:rsid w:val="00EF5BDB"/>
    <w:rsid w:val="00F07FD9"/>
    <w:rsid w:val="00F23933"/>
    <w:rsid w:val="00F24119"/>
    <w:rsid w:val="00F30949"/>
    <w:rsid w:val="00F36AB5"/>
    <w:rsid w:val="00F40E75"/>
    <w:rsid w:val="00F42CD9"/>
    <w:rsid w:val="00F52936"/>
    <w:rsid w:val="00F677CB"/>
    <w:rsid w:val="00F93E1F"/>
    <w:rsid w:val="00FA673C"/>
    <w:rsid w:val="00FA7DF3"/>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A0B5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0B58"/>
    <w:rPr>
      <w:rFonts w:ascii="Tahoma" w:hAnsi="Tahoma" w:cs="Tahoma"/>
      <w:sz w:val="16"/>
      <w:szCs w:val="16"/>
      <w:lang w:eastAsia="en-US"/>
    </w:rPr>
  </w:style>
  <w:style w:type="character" w:styleId="CommentReference">
    <w:name w:val="annotation reference"/>
    <w:basedOn w:val="DefaultParagraphFont"/>
    <w:rsid w:val="00C60FDE"/>
    <w:rPr>
      <w:sz w:val="16"/>
      <w:szCs w:val="16"/>
    </w:rPr>
  </w:style>
  <w:style w:type="paragraph" w:styleId="CommentText">
    <w:name w:val="annotation text"/>
    <w:basedOn w:val="Normal"/>
    <w:link w:val="CommentTextChar"/>
    <w:rsid w:val="00C60FDE"/>
    <w:pPr>
      <w:spacing w:line="240" w:lineRule="auto"/>
    </w:pPr>
  </w:style>
  <w:style w:type="character" w:customStyle="1" w:styleId="CommentTextChar">
    <w:name w:val="Comment Text Char"/>
    <w:basedOn w:val="DefaultParagraphFont"/>
    <w:link w:val="CommentText"/>
    <w:rsid w:val="00C60FDE"/>
    <w:rPr>
      <w:lang w:eastAsia="en-US"/>
    </w:rPr>
  </w:style>
  <w:style w:type="paragraph" w:styleId="CommentSubject">
    <w:name w:val="annotation subject"/>
    <w:basedOn w:val="CommentText"/>
    <w:next w:val="CommentText"/>
    <w:link w:val="CommentSubjectChar"/>
    <w:rsid w:val="00C60FDE"/>
    <w:rPr>
      <w:b/>
      <w:bCs/>
    </w:rPr>
  </w:style>
  <w:style w:type="character" w:customStyle="1" w:styleId="CommentSubjectChar">
    <w:name w:val="Comment Subject Char"/>
    <w:basedOn w:val="CommentTextChar"/>
    <w:link w:val="CommentSubject"/>
    <w:rsid w:val="00C60FDE"/>
    <w:rPr>
      <w:b/>
      <w:bCs/>
      <w:lang w:eastAsia="en-US"/>
    </w:rPr>
  </w:style>
  <w:style w:type="paragraph" w:styleId="Revision">
    <w:name w:val="Revision"/>
    <w:hidden/>
    <w:uiPriority w:val="99"/>
    <w:semiHidden/>
    <w:rsid w:val="00C60FD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A0B5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0B58"/>
    <w:rPr>
      <w:rFonts w:ascii="Tahoma" w:hAnsi="Tahoma" w:cs="Tahoma"/>
      <w:sz w:val="16"/>
      <w:szCs w:val="16"/>
      <w:lang w:eastAsia="en-US"/>
    </w:rPr>
  </w:style>
  <w:style w:type="character" w:styleId="CommentReference">
    <w:name w:val="annotation reference"/>
    <w:basedOn w:val="DefaultParagraphFont"/>
    <w:rsid w:val="00C60FDE"/>
    <w:rPr>
      <w:sz w:val="16"/>
      <w:szCs w:val="16"/>
    </w:rPr>
  </w:style>
  <w:style w:type="paragraph" w:styleId="CommentText">
    <w:name w:val="annotation text"/>
    <w:basedOn w:val="Normal"/>
    <w:link w:val="CommentTextChar"/>
    <w:rsid w:val="00C60FDE"/>
    <w:pPr>
      <w:spacing w:line="240" w:lineRule="auto"/>
    </w:pPr>
  </w:style>
  <w:style w:type="character" w:customStyle="1" w:styleId="CommentTextChar">
    <w:name w:val="Comment Text Char"/>
    <w:basedOn w:val="DefaultParagraphFont"/>
    <w:link w:val="CommentText"/>
    <w:rsid w:val="00C60FDE"/>
    <w:rPr>
      <w:lang w:eastAsia="en-US"/>
    </w:rPr>
  </w:style>
  <w:style w:type="paragraph" w:styleId="CommentSubject">
    <w:name w:val="annotation subject"/>
    <w:basedOn w:val="CommentText"/>
    <w:next w:val="CommentText"/>
    <w:link w:val="CommentSubjectChar"/>
    <w:rsid w:val="00C60FDE"/>
    <w:rPr>
      <w:b/>
      <w:bCs/>
    </w:rPr>
  </w:style>
  <w:style w:type="character" w:customStyle="1" w:styleId="CommentSubjectChar">
    <w:name w:val="Comment Subject Char"/>
    <w:basedOn w:val="CommentTextChar"/>
    <w:link w:val="CommentSubject"/>
    <w:rsid w:val="00C60FDE"/>
    <w:rPr>
      <w:b/>
      <w:bCs/>
      <w:lang w:eastAsia="en-US"/>
    </w:rPr>
  </w:style>
  <w:style w:type="paragraph" w:styleId="Revision">
    <w:name w:val="Revision"/>
    <w:hidden/>
    <w:uiPriority w:val="99"/>
    <w:semiHidden/>
    <w:rsid w:val="00C60F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Kay</cp:lastModifiedBy>
  <cp:revision>3</cp:revision>
  <cp:lastPrinted>2015-07-01T09:43:00Z</cp:lastPrinted>
  <dcterms:created xsi:type="dcterms:W3CDTF">2015-07-01T09:43:00Z</dcterms:created>
  <dcterms:modified xsi:type="dcterms:W3CDTF">2015-07-01T09:43:00Z</dcterms:modified>
</cp:coreProperties>
</file>