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966A88" w:rsidRDefault="00966A88" w:rsidP="00966A88">
            <w:pPr>
              <w:tabs>
                <w:tab w:val="right" w:pos="850"/>
                <w:tab w:val="left" w:pos="1134"/>
                <w:tab w:val="right" w:leader="dot" w:pos="8504"/>
              </w:tabs>
              <w:spacing w:line="20" w:lineRule="exact"/>
              <w:rPr>
                <w:sz w:val="2"/>
              </w:rPr>
            </w:pPr>
            <w:r>
              <w:rPr>
                <w:rStyle w:val="CommentReference"/>
              </w:rPr>
              <w:commentReference w:id="0"/>
            </w:r>
          </w:p>
          <w:p w:rsidR="00966A88" w:rsidRPr="00E806EE" w:rsidRDefault="00966A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9420F">
            <w:pPr>
              <w:jc w:val="right"/>
            </w:pPr>
            <w:r w:rsidRPr="001D18FE">
              <w:rPr>
                <w:sz w:val="40"/>
              </w:rPr>
              <w:t>A</w:t>
            </w:r>
            <w:r>
              <w:t>/HRC/</w:t>
            </w:r>
            <w:r w:rsidR="0090714E">
              <w:t>30</w:t>
            </w:r>
            <w:r>
              <w:t>/L.</w:t>
            </w:r>
            <w:r w:rsidR="0089420F">
              <w:t>29</w:t>
            </w:r>
          </w:p>
        </w:tc>
      </w:tr>
      <w:tr w:rsidR="003107FA">
        <w:trPr>
          <w:trHeight w:val="2835"/>
        </w:trPr>
        <w:tc>
          <w:tcPr>
            <w:tcW w:w="1259" w:type="dxa"/>
            <w:tcBorders>
              <w:top w:val="single" w:sz="4" w:space="0" w:color="auto"/>
              <w:left w:val="nil"/>
              <w:bottom w:val="single" w:sz="12" w:space="0" w:color="auto"/>
              <w:right w:val="nil"/>
            </w:tcBorders>
          </w:tcPr>
          <w:p w:rsidR="003107FA" w:rsidRDefault="00F7093E" w:rsidP="00956D9B">
            <w:pPr>
              <w:spacing w:before="120"/>
              <w:jc w:val="center"/>
            </w:pPr>
            <w:r>
              <w:rPr>
                <w:noProof/>
                <w:lang w:val="en-US" w:eastAsia="zh-CN"/>
              </w:rPr>
              <w:drawing>
                <wp:inline distT="0" distB="0" distL="0" distR="0" wp14:anchorId="1F59C25B" wp14:editId="5181E96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F93E1F" w:rsidRDefault="0089420F" w:rsidP="001D18FE">
            <w:pPr>
              <w:spacing w:line="240" w:lineRule="exact"/>
            </w:pPr>
            <w:r>
              <w:t>2</w:t>
            </w:r>
            <w:r w:rsidR="00756E42">
              <w:t>9</w:t>
            </w:r>
            <w:r>
              <w:t xml:space="preserve"> </w:t>
            </w:r>
            <w:r w:rsidR="0090714E">
              <w:t>September</w:t>
            </w:r>
            <w:r w:rsidR="00964F1D">
              <w:t xml:space="preserve"> 2015</w:t>
            </w:r>
          </w:p>
          <w:p w:rsidR="00964F1D" w:rsidRDefault="00964F1D"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0714E" w:rsidP="00FE7BB7">
      <w:pPr>
        <w:rPr>
          <w:b/>
        </w:rPr>
      </w:pPr>
      <w:r>
        <w:rPr>
          <w:b/>
        </w:rPr>
        <w:t>Thirtieth</w:t>
      </w:r>
      <w:r w:rsidR="004B7DEC">
        <w:rPr>
          <w:b/>
        </w:rPr>
        <w:t xml:space="preserve"> </w:t>
      </w:r>
      <w:r w:rsidR="00FE7BB7">
        <w:rPr>
          <w:b/>
        </w:rPr>
        <w:t>session</w:t>
      </w:r>
    </w:p>
    <w:p w:rsidR="00FE7BB7" w:rsidRDefault="00447FCF" w:rsidP="00FE7BB7">
      <w:r>
        <w:t xml:space="preserve">Agenda item </w:t>
      </w:r>
      <w:r w:rsidR="00C55CD6">
        <w:t>2</w:t>
      </w:r>
    </w:p>
    <w:p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rsidR="00FE7BB7" w:rsidRDefault="00FE7BB7" w:rsidP="00FE7BB7">
      <w:pPr>
        <w:pStyle w:val="H23G"/>
      </w:pPr>
      <w:r>
        <w:tab/>
      </w:r>
      <w:r>
        <w:tab/>
      </w:r>
      <w:r w:rsidR="00550250" w:rsidRPr="00550250">
        <w:t xml:space="preserve">Albania, </w:t>
      </w:r>
      <w:r w:rsidR="00CC21A1">
        <w:t xml:space="preserve">Australia,* </w:t>
      </w:r>
      <w:r w:rsidR="00550250" w:rsidRPr="00550250">
        <w:t>Germany, Greece,</w:t>
      </w:r>
      <w:r w:rsidR="00550250" w:rsidRPr="00550250">
        <w:rPr>
          <w:rStyle w:val="FootnoteReference"/>
          <w:sz w:val="20"/>
          <w:vertAlign w:val="baseline"/>
        </w:rPr>
        <w:footnoteReference w:customMarkFollows="1" w:id="2"/>
        <w:t>*</w:t>
      </w:r>
      <w:r w:rsidR="00550250" w:rsidRPr="00550250">
        <w:t xml:space="preserve"> Latvia, Montenegro, </w:t>
      </w:r>
      <w:r w:rsidR="00CC21A1">
        <w:t xml:space="preserve">Poland,* Romania,* Sri Lanka,* </w:t>
      </w:r>
      <w:r w:rsidR="008445A1">
        <w:t>t</w:t>
      </w:r>
      <w:r w:rsidR="00550250" w:rsidRPr="00550250">
        <w:t>he former Yugoslav Republic of Macedonia,</w:t>
      </w:r>
      <w:r w:rsidR="002858FD">
        <w:t xml:space="preserve"> </w:t>
      </w:r>
      <w:r w:rsidR="00550250" w:rsidRPr="00550250">
        <w:t>United Kingdom of Great Britain and Northern Ireland, United States of Ame</w:t>
      </w:r>
      <w:r w:rsidR="00550250">
        <w:t>rica</w:t>
      </w:r>
      <w:r>
        <w:t>: draft resolution</w:t>
      </w:r>
    </w:p>
    <w:p w:rsidR="00FE7BB7" w:rsidRPr="007A45D3" w:rsidRDefault="0090714E" w:rsidP="0090714E">
      <w:pPr>
        <w:pStyle w:val="H1G"/>
        <w:tabs>
          <w:tab w:val="clear" w:pos="851"/>
        </w:tabs>
        <w:ind w:left="1843" w:hanging="709"/>
      </w:pPr>
      <w:r>
        <w:t>30/…</w:t>
      </w:r>
      <w:r>
        <w:tab/>
      </w:r>
      <w:r w:rsidR="0089420F" w:rsidRPr="0089420F">
        <w:t>Promoting reconciliation, accountabilit</w:t>
      </w:r>
      <w:r w:rsidR="0089420F">
        <w:t>y and human rights in Sri Lanka</w:t>
      </w:r>
    </w:p>
    <w:p w:rsidR="0090714E" w:rsidRDefault="00FE7BB7" w:rsidP="0090714E">
      <w:pPr>
        <w:pStyle w:val="SingleTxtG"/>
      </w:pPr>
      <w:r>
        <w:tab/>
      </w:r>
      <w:r w:rsidRPr="0090714E">
        <w:rPr>
          <w:i/>
        </w:rPr>
        <w:t>The Human Rights Council</w:t>
      </w:r>
      <w:r w:rsidRPr="00852165">
        <w:t>,</w:t>
      </w:r>
    </w:p>
    <w:p w:rsidR="0089420F" w:rsidRPr="0089420F" w:rsidRDefault="0089420F" w:rsidP="00DC2E20">
      <w:pPr>
        <w:pStyle w:val="SingleTxtG"/>
        <w:ind w:firstLine="567"/>
      </w:pPr>
      <w:r w:rsidRPr="000D15D3">
        <w:rPr>
          <w:i/>
        </w:rPr>
        <w:t>Reaffirming</w:t>
      </w:r>
      <w:r w:rsidRPr="0089420F">
        <w:t xml:space="preserve"> the purposes and principles of the</w:t>
      </w:r>
      <w:r>
        <w:t xml:space="preserve"> Charter of the United Nations,</w:t>
      </w:r>
    </w:p>
    <w:p w:rsidR="0089420F" w:rsidRPr="0089420F" w:rsidRDefault="0089420F" w:rsidP="00DC2E20">
      <w:pPr>
        <w:pStyle w:val="SingleTxtG"/>
        <w:ind w:firstLine="567"/>
      </w:pPr>
      <w:r w:rsidRPr="00607B01">
        <w:rPr>
          <w:i/>
        </w:rPr>
        <w:t>Guided</w:t>
      </w:r>
      <w:r w:rsidRPr="0089420F">
        <w:t xml:space="preserve"> by the Universal Declaration of Human Rights, the International Covenants on Human Rights </w:t>
      </w:r>
      <w:r>
        <w:t>and other relevant instruments,</w:t>
      </w:r>
    </w:p>
    <w:p w:rsidR="0089420F" w:rsidRPr="0089420F" w:rsidRDefault="0089420F" w:rsidP="00DC2E20">
      <w:pPr>
        <w:pStyle w:val="SingleTxtG"/>
        <w:ind w:firstLine="567"/>
      </w:pPr>
      <w:r w:rsidRPr="00607B01">
        <w:rPr>
          <w:i/>
        </w:rPr>
        <w:t xml:space="preserve">Recalling </w:t>
      </w:r>
      <w:r w:rsidRPr="0089420F">
        <w:t>Human Rights Council resolutions 19/2 of 22 March 2012, 22/1 of 21 March 2013 and 25/1 of 27 March 2014 on promoting reconciliation a</w:t>
      </w:r>
      <w:r>
        <w:t>nd accountability in Sri Lanka,</w:t>
      </w:r>
    </w:p>
    <w:p w:rsidR="0089420F" w:rsidRPr="0089420F" w:rsidRDefault="0089420F" w:rsidP="00DC2E20">
      <w:pPr>
        <w:pStyle w:val="SingleTxtG"/>
        <w:ind w:firstLine="567"/>
      </w:pPr>
      <w:r w:rsidRPr="00607B01">
        <w:rPr>
          <w:i/>
        </w:rPr>
        <w:t>Reaffirming</w:t>
      </w:r>
      <w:r w:rsidRPr="0089420F">
        <w:t xml:space="preserve"> its commitment to the sovereignty, independence, unity and terr</w:t>
      </w:r>
      <w:r>
        <w:t>itorial integrity of Sri Lanka,</w:t>
      </w:r>
    </w:p>
    <w:p w:rsidR="0089420F" w:rsidRPr="0089420F" w:rsidRDefault="0089420F" w:rsidP="00DC2E20">
      <w:pPr>
        <w:pStyle w:val="SingleTxtG"/>
        <w:ind w:firstLine="567"/>
      </w:pPr>
      <w:r w:rsidRPr="00607B01">
        <w:rPr>
          <w:i/>
        </w:rPr>
        <w:t>Reaffirming</w:t>
      </w:r>
      <w:r w:rsidR="008445A1">
        <w:rPr>
          <w:i/>
        </w:rPr>
        <w:t xml:space="preserve"> also</w:t>
      </w:r>
      <w:r w:rsidRPr="0089420F">
        <w:t xml:space="preserve"> that it is the responsibility of each State to ensure the full enjoyment of all human rights and fundamental fre</w:t>
      </w:r>
      <w:r>
        <w:t>edoms of its entire population,</w:t>
      </w:r>
    </w:p>
    <w:p w:rsidR="0089420F" w:rsidRPr="0089420F" w:rsidRDefault="0089420F" w:rsidP="00DC2E20">
      <w:pPr>
        <w:pStyle w:val="SingleTxtG"/>
        <w:ind w:firstLine="567"/>
      </w:pPr>
      <w:r w:rsidRPr="00607B01">
        <w:rPr>
          <w:i/>
        </w:rPr>
        <w:t>Welcoming</w:t>
      </w:r>
      <w:r w:rsidRPr="0089420F">
        <w:t xml:space="preserve"> the historic free and fair democratic elections in January and August 2015 and </w:t>
      </w:r>
      <w:r w:rsidR="008445A1">
        <w:t xml:space="preserve">the </w:t>
      </w:r>
      <w:r w:rsidRPr="0089420F">
        <w:t xml:space="preserve">peaceful political transition </w:t>
      </w:r>
      <w:r>
        <w:t>in Sri Lanka,</w:t>
      </w:r>
    </w:p>
    <w:p w:rsidR="0089420F" w:rsidRPr="0089420F" w:rsidRDefault="008445A1" w:rsidP="00DC2E20">
      <w:pPr>
        <w:pStyle w:val="SingleTxtG"/>
        <w:ind w:firstLine="567"/>
      </w:pPr>
      <w:r>
        <w:rPr>
          <w:i/>
        </w:rPr>
        <w:t>N</w:t>
      </w:r>
      <w:r w:rsidR="0089420F" w:rsidRPr="00607B01">
        <w:rPr>
          <w:i/>
        </w:rPr>
        <w:t>ot</w:t>
      </w:r>
      <w:r>
        <w:rPr>
          <w:i/>
        </w:rPr>
        <w:t>ing</w:t>
      </w:r>
      <w:r w:rsidR="0089420F" w:rsidRPr="0089420F">
        <w:t xml:space="preserve"> </w:t>
      </w:r>
      <w:r w:rsidR="0089420F" w:rsidRPr="00DC7806">
        <w:rPr>
          <w:i/>
        </w:rPr>
        <w:t>with interest</w:t>
      </w:r>
      <w:r w:rsidR="0089420F" w:rsidRPr="0089420F">
        <w:t xml:space="preserve"> the passage and operationalization of the nineteenth amendment to the Constitution of Sri Lanka and its contribution to </w:t>
      </w:r>
      <w:r>
        <w:t xml:space="preserve">the </w:t>
      </w:r>
      <w:r w:rsidR="0089420F" w:rsidRPr="0089420F">
        <w:t>promoti</w:t>
      </w:r>
      <w:r>
        <w:t>o</w:t>
      </w:r>
      <w:r w:rsidR="0089420F" w:rsidRPr="0089420F">
        <w:t xml:space="preserve">n </w:t>
      </w:r>
      <w:r>
        <w:t xml:space="preserve">of </w:t>
      </w:r>
      <w:r w:rsidR="0089420F" w:rsidRPr="0089420F">
        <w:t>democratic governance and independent oversight of key institutions,</w:t>
      </w:r>
      <w:r w:rsidR="0089420F" w:rsidRPr="0089420F" w:rsidDel="00793442">
        <w:t xml:space="preserve"> </w:t>
      </w:r>
      <w:r w:rsidR="0089420F" w:rsidRPr="0089420F">
        <w:t>including</w:t>
      </w:r>
      <w:r w:rsidR="002858FD">
        <w:t xml:space="preserve"> </w:t>
      </w:r>
      <w:r w:rsidR="0089420F" w:rsidRPr="0089420F">
        <w:t xml:space="preserve">the provision on </w:t>
      </w:r>
      <w:r>
        <w:t xml:space="preserve">the </w:t>
      </w:r>
      <w:r w:rsidR="0089420F" w:rsidRPr="0089420F">
        <w:t xml:space="preserve">promotion of national reconciliation and integration as among the </w:t>
      </w:r>
      <w:r>
        <w:t>c</w:t>
      </w:r>
      <w:r w:rsidR="0089420F" w:rsidRPr="0089420F">
        <w:t>onstitutional duties of the President of Sri Lanka,</w:t>
      </w:r>
    </w:p>
    <w:p w:rsidR="0089420F" w:rsidRPr="0089420F" w:rsidRDefault="0089420F" w:rsidP="00DC2E20">
      <w:pPr>
        <w:pStyle w:val="SingleTxtG"/>
        <w:ind w:firstLine="567"/>
      </w:pPr>
      <w:r w:rsidRPr="00607B01">
        <w:rPr>
          <w:i/>
        </w:rPr>
        <w:lastRenderedPageBreak/>
        <w:t>Welcoming</w:t>
      </w:r>
      <w:r w:rsidRPr="0089420F">
        <w:t xml:space="preserve"> the steps taken by the Government of Sri Lanka since January 2015 to advance respect for human rights and to strengthen good governa</w:t>
      </w:r>
      <w:r>
        <w:t>nce and democratic institutions,</w:t>
      </w:r>
    </w:p>
    <w:p w:rsidR="0089420F" w:rsidRPr="0089420F" w:rsidRDefault="0089420F" w:rsidP="00DC2E20">
      <w:pPr>
        <w:pStyle w:val="SingleTxtG"/>
        <w:ind w:firstLine="567"/>
      </w:pPr>
      <w:r w:rsidRPr="00607B01">
        <w:rPr>
          <w:i/>
        </w:rPr>
        <w:t>Welcoming</w:t>
      </w:r>
      <w:r w:rsidR="008445A1">
        <w:rPr>
          <w:i/>
        </w:rPr>
        <w:t xml:space="preserve"> also</w:t>
      </w:r>
      <w:r w:rsidRPr="0089420F">
        <w:t xml:space="preserve"> the efforts of the Government of Sri Lanka to </w:t>
      </w:r>
      <w:r w:rsidR="00AE5B33">
        <w:t>i</w:t>
      </w:r>
      <w:r w:rsidRPr="0089420F">
        <w:t>nvestigate allegations of bribery, corruption, fraud and abuse of power, and stressing the importance of such investigations and the prosecution of those responsible in ending impunity and promoting good governance,</w:t>
      </w:r>
    </w:p>
    <w:p w:rsidR="0089420F" w:rsidRPr="0089420F" w:rsidRDefault="0089420F" w:rsidP="00DC2E20">
      <w:pPr>
        <w:pStyle w:val="SingleTxtG"/>
        <w:ind w:firstLine="567"/>
      </w:pPr>
      <w:r w:rsidRPr="00607B01">
        <w:rPr>
          <w:i/>
        </w:rPr>
        <w:t xml:space="preserve">Welcoming </w:t>
      </w:r>
      <w:r w:rsidR="008445A1">
        <w:rPr>
          <w:i/>
        </w:rPr>
        <w:t>further</w:t>
      </w:r>
      <w:r w:rsidRPr="0089420F">
        <w:t xml:space="preserve"> the steps taken to strengthen civilian administration in the former conflict-affected provinces of the North and East, and acknowledging the progress made by the Government of Sri Lanka in rebuilding infrastructure, demining and resettling internally displaced persons, and calling </w:t>
      </w:r>
      <w:r w:rsidR="008445A1">
        <w:t>up</w:t>
      </w:r>
      <w:r w:rsidRPr="0089420F">
        <w:t>on the international community, including the United Nations, to assist the Government of Sri Lanka in furthering these efforts, especially in expediting the process of deliver</w:t>
      </w:r>
      <w:r w:rsidR="008445A1">
        <w:t>ing</w:t>
      </w:r>
      <w:r w:rsidRPr="0089420F">
        <w:t xml:space="preserve"> durable solutions for all internally displaced persons</w:t>
      </w:r>
      <w:r>
        <w:t>,</w:t>
      </w:r>
    </w:p>
    <w:p w:rsidR="0089420F" w:rsidRPr="0089420F" w:rsidRDefault="0089420F" w:rsidP="00DC2E20">
      <w:pPr>
        <w:pStyle w:val="SingleTxtG"/>
        <w:ind w:firstLine="567"/>
      </w:pPr>
      <w:r w:rsidRPr="00607B01">
        <w:rPr>
          <w:i/>
        </w:rPr>
        <w:t>Recognizing</w:t>
      </w:r>
      <w:r w:rsidRPr="0089420F">
        <w:t xml:space="preserve"> the improved environment for members of civil society and human rights defenders in Sri Lanka while expressing concern at reports of ongoing violations and abuses of human rights</w:t>
      </w:r>
      <w:r w:rsidR="0037593E">
        <w:t>,</w:t>
      </w:r>
      <w:r w:rsidRPr="0089420F">
        <w:t xml:space="preserve"> and recognizing the expressed commitment of the Government of Sri Lanka to address issues</w:t>
      </w:r>
      <w:r w:rsidR="0037593E">
        <w:t>,</w:t>
      </w:r>
      <w:r w:rsidRPr="0089420F">
        <w:t xml:space="preserve"> including those involving sexual and gender-based violence and</w:t>
      </w:r>
      <w:r w:rsidR="002858FD">
        <w:t xml:space="preserve"> </w:t>
      </w:r>
      <w:r w:rsidRPr="0089420F">
        <w:t>torture, abductions, as well as intimidation of and threats</w:t>
      </w:r>
      <w:r w:rsidR="002858FD">
        <w:t xml:space="preserve"> </w:t>
      </w:r>
      <w:r w:rsidRPr="0089420F">
        <w:t>against human rights defenders and</w:t>
      </w:r>
      <w:r w:rsidR="002858FD">
        <w:t xml:space="preserve"> </w:t>
      </w:r>
      <w:r w:rsidRPr="0089420F">
        <w:t>members of civil society,</w:t>
      </w:r>
    </w:p>
    <w:p w:rsidR="0089420F" w:rsidRPr="0089420F" w:rsidRDefault="0089420F" w:rsidP="00DC2E20">
      <w:pPr>
        <w:pStyle w:val="SingleTxtG"/>
        <w:ind w:firstLine="567"/>
      </w:pPr>
      <w:r w:rsidRPr="00607B01">
        <w:rPr>
          <w:i/>
        </w:rPr>
        <w:t>Reaffirming</w:t>
      </w:r>
      <w:r w:rsidRPr="0089420F">
        <w:t xml:space="preserve"> that all Sri Lankans are entitled to the full enjoyment of their human rights regardless of religion, belief or ethnicity, in a peacef</w:t>
      </w:r>
      <w:r>
        <w:t>ul and unified land,</w:t>
      </w:r>
    </w:p>
    <w:p w:rsidR="0089420F" w:rsidRPr="0089420F" w:rsidRDefault="0089420F" w:rsidP="00DC2E20">
      <w:pPr>
        <w:pStyle w:val="SingleTxtG"/>
        <w:ind w:firstLine="567"/>
      </w:pPr>
      <w:r w:rsidRPr="00607B01">
        <w:rPr>
          <w:i/>
        </w:rPr>
        <w:t>Reaffirming also</w:t>
      </w:r>
      <w:r w:rsidRPr="0089420F">
        <w:t xml:space="preserve"> that States must ensure that any measure taken to combat terrorism complies with their obligations under international law, in particular international human rights law, international refugee law and international h</w:t>
      </w:r>
      <w:r>
        <w:t>umanitarian law, as applicable,</w:t>
      </w:r>
    </w:p>
    <w:p w:rsidR="0089420F" w:rsidRPr="0089420F" w:rsidRDefault="0089420F" w:rsidP="00DC2E20">
      <w:pPr>
        <w:pStyle w:val="SingleTxtG"/>
        <w:ind w:firstLine="567"/>
      </w:pPr>
      <w:r w:rsidRPr="00607B01">
        <w:rPr>
          <w:i/>
        </w:rPr>
        <w:t>Welcoming</w:t>
      </w:r>
      <w:r w:rsidRPr="0089420F">
        <w:t xml:space="preserve"> the </w:t>
      </w:r>
      <w:r w:rsidR="008F2799">
        <w:t>D</w:t>
      </w:r>
      <w:r w:rsidRPr="0089420F">
        <w:t xml:space="preserve">eclaration of Peace </w:t>
      </w:r>
      <w:r w:rsidR="0037593E">
        <w:t>of the Government</w:t>
      </w:r>
      <w:r w:rsidR="0037593E" w:rsidRPr="0089420F">
        <w:t xml:space="preserve"> </w:t>
      </w:r>
      <w:r w:rsidRPr="0089420F">
        <w:t>of 4 February 2015 and its acknowledgement of the loss of life and victims of violence of all ethnicities and religions</w:t>
      </w:r>
      <w:r>
        <w:t>,</w:t>
      </w:r>
    </w:p>
    <w:p w:rsidR="0089420F" w:rsidRPr="0089420F" w:rsidRDefault="0089420F" w:rsidP="00DC2E20">
      <w:pPr>
        <w:pStyle w:val="SingleTxtG"/>
        <w:ind w:firstLine="567"/>
      </w:pPr>
      <w:r w:rsidRPr="00607B01">
        <w:rPr>
          <w:i/>
        </w:rPr>
        <w:t>Emphasizing</w:t>
      </w:r>
      <w:r w:rsidRPr="0089420F">
        <w:t xml:space="preserve"> the importance of a comprehensive approach to dealin</w:t>
      </w:r>
      <w:bookmarkStart w:id="1" w:name="_GoBack"/>
      <w:bookmarkEnd w:id="1"/>
      <w:r w:rsidRPr="0089420F">
        <w:t>g with the past</w:t>
      </w:r>
      <w:r w:rsidR="0037593E">
        <w:t>,</w:t>
      </w:r>
      <w:r w:rsidRPr="0089420F">
        <w:t xml:space="preserve"> incorporating the full range of judicial and non-judicial measures, including</w:t>
      </w:r>
      <w:r w:rsidR="0037593E">
        <w:t xml:space="preserve"> </w:t>
      </w:r>
      <w:r w:rsidRPr="0089420F">
        <w:t xml:space="preserve">, inter alia, individual prosecutions, reparations, truth-seeking, institutional reform, </w:t>
      </w:r>
      <w:r w:rsidR="006A2E20">
        <w:t xml:space="preserve">the </w:t>
      </w:r>
      <w:r w:rsidRPr="0089420F">
        <w:t xml:space="preserve">vetting of public employees and officials, or an appropriately conceived combination thereof, in order to, inter alia, ensure accountability, serve justice, provide </w:t>
      </w:r>
      <w:r w:rsidR="006E6F6A" w:rsidRPr="0089420F">
        <w:t xml:space="preserve">victims </w:t>
      </w:r>
      <w:r w:rsidR="006E6F6A">
        <w:t xml:space="preserve">with </w:t>
      </w:r>
      <w:r w:rsidRPr="0089420F">
        <w:t xml:space="preserve">remedies, promote healing and reconciliation, establish independent oversight of the security system, restore confidence in the institutions of the State and promote the rule of law in accordance with international human rights law with a view to preventing the recurrence of violations and abuses, and welcoming in this regard the expressed commitment </w:t>
      </w:r>
      <w:r w:rsidR="006E6F6A">
        <w:t>of the Government</w:t>
      </w:r>
      <w:r w:rsidR="006E6F6A" w:rsidRPr="0089420F">
        <w:t xml:space="preserve"> </w:t>
      </w:r>
      <w:r w:rsidRPr="0089420F">
        <w:t xml:space="preserve">to ensure dialogue and wide </w:t>
      </w:r>
      <w:r w:rsidRPr="00F86558">
        <w:t>consultations with all stakeholders</w:t>
      </w:r>
      <w:r>
        <w:t>,</w:t>
      </w:r>
    </w:p>
    <w:p w:rsidR="0089420F" w:rsidRPr="0089420F" w:rsidRDefault="0089420F" w:rsidP="00DC2E20">
      <w:pPr>
        <w:pStyle w:val="SingleTxtG"/>
        <w:ind w:firstLine="567"/>
      </w:pPr>
      <w:r w:rsidRPr="00607B01">
        <w:rPr>
          <w:i/>
        </w:rPr>
        <w:t>Recognizing</w:t>
      </w:r>
      <w:r w:rsidRPr="0089420F">
        <w:t xml:space="preserve"> that mechanisms to redress past abuses and violations</w:t>
      </w:r>
      <w:r w:rsidRPr="0089420F" w:rsidDel="00CF02DA">
        <w:t xml:space="preserve"> </w:t>
      </w:r>
      <w:r w:rsidRPr="0019131C">
        <w:t>work best</w:t>
      </w:r>
      <w:r w:rsidRPr="0089420F">
        <w:t xml:space="preserve"> when they are independent, impartial and transparent; are led by individuals known for displaying the highest degree of professionalism, integrity and impartiality; utilize consultative and participatory methods that include the views from all relevant stakeholders</w:t>
      </w:r>
      <w:r w:rsidR="00A60EF1">
        <w:t>,</w:t>
      </w:r>
      <w:r w:rsidRPr="0089420F">
        <w:t xml:space="preserve"> including, but not limited to, victims, women, youth, representatives </w:t>
      </w:r>
      <w:r w:rsidR="00A60EF1">
        <w:t>of</w:t>
      </w:r>
      <w:r w:rsidR="00A60EF1" w:rsidRPr="0089420F">
        <w:t xml:space="preserve"> </w:t>
      </w:r>
      <w:r w:rsidRPr="0089420F">
        <w:t>various religions, ethnicities and geographic locations</w:t>
      </w:r>
      <w:r w:rsidR="00DF1AB7">
        <w:t>,</w:t>
      </w:r>
      <w:r w:rsidRPr="0089420F">
        <w:t xml:space="preserve"> as well as marginalized groups; and designed and implemented based on expert advice from those with relevant interna</w:t>
      </w:r>
      <w:r>
        <w:t>tional and domestic experience,</w:t>
      </w:r>
    </w:p>
    <w:p w:rsidR="0089420F" w:rsidRPr="0089420F" w:rsidRDefault="0089420F" w:rsidP="00DC2E20">
      <w:pPr>
        <w:pStyle w:val="SingleTxtG"/>
        <w:ind w:firstLine="567"/>
      </w:pPr>
      <w:r w:rsidRPr="00607B01">
        <w:rPr>
          <w:i/>
        </w:rPr>
        <w:t>Recogni</w:t>
      </w:r>
      <w:r w:rsidR="0037593E">
        <w:rPr>
          <w:i/>
        </w:rPr>
        <w:t>z</w:t>
      </w:r>
      <w:r w:rsidRPr="00607B01">
        <w:rPr>
          <w:i/>
        </w:rPr>
        <w:t>ing</w:t>
      </w:r>
      <w:r w:rsidR="00E34B36">
        <w:rPr>
          <w:i/>
        </w:rPr>
        <w:t xml:space="preserve"> also</w:t>
      </w:r>
      <w:r w:rsidRPr="0089420F">
        <w:t xml:space="preserve"> that a credible accountability process for those most responsible for violations and abuses will safeguard the reputation of those, including within the military, who conducted themselves in an appropriate manner with hono</w:t>
      </w:r>
      <w:r w:rsidR="00DF1AB7">
        <w:t>u</w:t>
      </w:r>
      <w:r w:rsidRPr="0089420F">
        <w:t>r and professionalism</w:t>
      </w:r>
      <w:r>
        <w:t>,</w:t>
      </w:r>
    </w:p>
    <w:p w:rsidR="0089420F" w:rsidRPr="0089420F" w:rsidRDefault="0089420F" w:rsidP="00DC2E20">
      <w:pPr>
        <w:pStyle w:val="SingleTxtG"/>
        <w:ind w:firstLine="567"/>
      </w:pPr>
      <w:r w:rsidRPr="00607B01">
        <w:rPr>
          <w:i/>
        </w:rPr>
        <w:t>Recalling</w:t>
      </w:r>
      <w:r w:rsidRPr="0089420F">
        <w:t xml:space="preserve"> the responsibility of States to comply with their relevant obligations to prosecute those responsible for gross violations of human rights and serious violations of international humanitarian law constituting crimes under international law, with a view to ending</w:t>
      </w:r>
      <w:r>
        <w:t xml:space="preserve"> impunity,</w:t>
      </w:r>
    </w:p>
    <w:p w:rsidR="0089420F" w:rsidRPr="0089420F" w:rsidRDefault="0089420F" w:rsidP="00DC2E20">
      <w:pPr>
        <w:pStyle w:val="SingleTxtG"/>
        <w:ind w:firstLine="567"/>
      </w:pPr>
      <w:r w:rsidRPr="00607B01">
        <w:rPr>
          <w:i/>
        </w:rPr>
        <w:t>Taking note</w:t>
      </w:r>
      <w:r w:rsidRPr="0089420F">
        <w:t xml:space="preserve"> of the review of </w:t>
      </w:r>
      <w:r w:rsidR="00DF1AB7">
        <w:t>the h</w:t>
      </w:r>
      <w:r w:rsidRPr="0089420F">
        <w:t>igh</w:t>
      </w:r>
      <w:r w:rsidR="00DF1AB7">
        <w:t>-s</w:t>
      </w:r>
      <w:r w:rsidRPr="0089420F">
        <w:t xml:space="preserve">ecurity </w:t>
      </w:r>
      <w:r w:rsidR="00DF1AB7">
        <w:t>z</w:t>
      </w:r>
      <w:r w:rsidRPr="0089420F">
        <w:t xml:space="preserve">ones undertaken by the </w:t>
      </w:r>
      <w:r w:rsidR="00DF1AB7">
        <w:t>G</w:t>
      </w:r>
      <w:r w:rsidRPr="0089420F">
        <w:t>overnment</w:t>
      </w:r>
      <w:r w:rsidR="00DF1AB7">
        <w:t>,</w:t>
      </w:r>
      <w:r w:rsidRPr="0089420F">
        <w:t xml:space="preserve"> and welcom</w:t>
      </w:r>
      <w:r w:rsidR="00DF1AB7">
        <w:t>ing</w:t>
      </w:r>
      <w:r w:rsidRPr="0089420F">
        <w:t xml:space="preserve"> the initial steps taken to return land to its rightful civilian owners and to help local populations to resume livelihoods and </w:t>
      </w:r>
      <w:r w:rsidR="00DF1AB7">
        <w:t xml:space="preserve">to </w:t>
      </w:r>
      <w:r w:rsidRPr="0089420F">
        <w:t>restore normality to civilian life,</w:t>
      </w:r>
    </w:p>
    <w:p w:rsidR="0089420F" w:rsidRPr="0089420F" w:rsidRDefault="0089420F" w:rsidP="00DC2E20">
      <w:pPr>
        <w:pStyle w:val="SingleTxtG"/>
        <w:ind w:firstLine="567"/>
      </w:pPr>
      <w:r w:rsidRPr="00607B01">
        <w:rPr>
          <w:i/>
        </w:rPr>
        <w:t>Welcoming</w:t>
      </w:r>
      <w:r w:rsidRPr="0089420F">
        <w:t xml:space="preserve"> the </w:t>
      </w:r>
      <w:r w:rsidR="00DF1AB7" w:rsidRPr="0089420F">
        <w:t xml:space="preserve">commitments </w:t>
      </w:r>
      <w:r w:rsidR="00DF1AB7">
        <w:t xml:space="preserve">of the </w:t>
      </w:r>
      <w:r w:rsidRPr="0089420F">
        <w:t>Government of Sri Lanka to the dev</w:t>
      </w:r>
      <w:r>
        <w:t>olution of political authority,</w:t>
      </w:r>
    </w:p>
    <w:p w:rsidR="0089420F" w:rsidRPr="0089420F" w:rsidRDefault="0089420F" w:rsidP="00DC2E20">
      <w:pPr>
        <w:pStyle w:val="SingleTxtG"/>
        <w:ind w:firstLine="567"/>
      </w:pPr>
      <w:r w:rsidRPr="00607B01">
        <w:rPr>
          <w:i/>
        </w:rPr>
        <w:t>Requesting</w:t>
      </w:r>
      <w:r w:rsidRPr="0089420F">
        <w:t xml:space="preserve"> the Government of Sri Lanka to implement effectively the constructive recommendations made in the report of the Lessons Learnt and Reconciliation Commission,</w:t>
      </w:r>
    </w:p>
    <w:p w:rsidR="0089420F" w:rsidRPr="0089420F" w:rsidRDefault="0089420F" w:rsidP="00DC2E20">
      <w:pPr>
        <w:pStyle w:val="SingleTxtG"/>
        <w:ind w:firstLine="567"/>
      </w:pPr>
      <w:r w:rsidRPr="00607B01">
        <w:rPr>
          <w:i/>
        </w:rPr>
        <w:t xml:space="preserve">Welcoming </w:t>
      </w:r>
      <w:r w:rsidRPr="0089420F">
        <w:t>the visit</w:t>
      </w:r>
      <w:r w:rsidR="00DF1AB7">
        <w:t xml:space="preserve"> from</w:t>
      </w:r>
      <w:r w:rsidRPr="0089420F">
        <w:t xml:space="preserve"> </w:t>
      </w:r>
      <w:r w:rsidR="00DF1AB7" w:rsidRPr="0089420F">
        <w:t xml:space="preserve">30 March </w:t>
      </w:r>
      <w:r w:rsidR="00DF1AB7">
        <w:t>to</w:t>
      </w:r>
      <w:r w:rsidR="00DF1AB7" w:rsidRPr="0089420F">
        <w:t xml:space="preserve"> 3 April 2015 </w:t>
      </w:r>
      <w:r w:rsidR="00E34B36">
        <w:t xml:space="preserve">by </w:t>
      </w:r>
      <w:r w:rsidRPr="0089420F">
        <w:t xml:space="preserve">and </w:t>
      </w:r>
      <w:r w:rsidR="00E34B36">
        <w:t xml:space="preserve">the </w:t>
      </w:r>
      <w:r w:rsidRPr="0089420F">
        <w:t xml:space="preserve">observations of the Special Rapporteur on the promotion of truth, justice, reparation and guarantees of non-recurrence, and the planned visit of the Working Group on Enforced </w:t>
      </w:r>
      <w:r w:rsidR="00DF1AB7">
        <w:t>or</w:t>
      </w:r>
      <w:r w:rsidR="00DF1AB7" w:rsidRPr="0089420F">
        <w:t xml:space="preserve"> </w:t>
      </w:r>
      <w:r w:rsidRPr="0089420F">
        <w:t>Involuntary Disappearances in November</w:t>
      </w:r>
      <w:r w:rsidR="00DF1AB7">
        <w:t xml:space="preserve"> 2015</w:t>
      </w:r>
      <w:r w:rsidRPr="0089420F">
        <w:t>,</w:t>
      </w:r>
    </w:p>
    <w:p w:rsidR="0089420F" w:rsidRPr="0089420F" w:rsidRDefault="0089420F" w:rsidP="00DC2E20">
      <w:pPr>
        <w:pStyle w:val="SingleTxtG"/>
        <w:ind w:firstLine="567"/>
      </w:pPr>
      <w:r w:rsidRPr="00607B01">
        <w:rPr>
          <w:i/>
        </w:rPr>
        <w:t>Recognizing</w:t>
      </w:r>
      <w:r w:rsidRPr="0089420F">
        <w:t xml:space="preserve"> that the </w:t>
      </w:r>
      <w:r w:rsidR="00DF1AB7">
        <w:t>i</w:t>
      </w:r>
      <w:r w:rsidRPr="0089420F">
        <w:t xml:space="preserve">nvestigation into alleged serious violations and abuses of human rights and related crimes in Sri Lanka requested </w:t>
      </w:r>
      <w:r w:rsidR="00DF1AB7">
        <w:t>by the</w:t>
      </w:r>
      <w:r w:rsidR="00DF1AB7" w:rsidRPr="0089420F">
        <w:t xml:space="preserve"> </w:t>
      </w:r>
      <w:r w:rsidRPr="0089420F">
        <w:t xml:space="preserve">Human Rights Council </w:t>
      </w:r>
      <w:r w:rsidR="00DF1AB7">
        <w:t xml:space="preserve">in its </w:t>
      </w:r>
      <w:r w:rsidRPr="0089420F">
        <w:t>resolution 25/1 was necessitated by the absence of a credible national process of accountability,</w:t>
      </w:r>
    </w:p>
    <w:p w:rsidR="0089420F" w:rsidRPr="0089420F" w:rsidRDefault="00DC2E20" w:rsidP="00DC2E20">
      <w:pPr>
        <w:pStyle w:val="SingleTxtG"/>
        <w:ind w:firstLine="567"/>
      </w:pPr>
      <w:r>
        <w:t>1.</w:t>
      </w:r>
      <w:r>
        <w:tab/>
      </w:r>
      <w:r w:rsidR="0089420F" w:rsidRPr="00607B01">
        <w:rPr>
          <w:i/>
        </w:rPr>
        <w:t>Takes note with appreciation</w:t>
      </w:r>
      <w:r w:rsidR="0089420F" w:rsidRPr="0089420F">
        <w:t xml:space="preserve"> </w:t>
      </w:r>
      <w:r w:rsidR="00DF1AB7">
        <w:t xml:space="preserve">of </w:t>
      </w:r>
      <w:r w:rsidR="0089420F" w:rsidRPr="0089420F">
        <w:t xml:space="preserve">the oral update presented by the </w:t>
      </w:r>
      <w:r w:rsidR="00DF1AB7">
        <w:t xml:space="preserve">United Nations </w:t>
      </w:r>
      <w:r w:rsidR="0089420F" w:rsidRPr="0089420F">
        <w:t>High Commissioner to the Human Rights Council at its twenty-seventh session, the report of the Office of the High Commissioner on promoting reconciliation and accountability in Sri Lanka</w:t>
      </w:r>
      <w:r w:rsidR="008943CD">
        <w:rPr>
          <w:rStyle w:val="FootnoteReference"/>
        </w:rPr>
        <w:footnoteReference w:id="3"/>
      </w:r>
      <w:r w:rsidR="0089420F" w:rsidRPr="0089420F">
        <w:t xml:space="preserve"> and its </w:t>
      </w:r>
      <w:r w:rsidR="008943CD">
        <w:t>i</w:t>
      </w:r>
      <w:r w:rsidR="0089420F" w:rsidRPr="0089420F">
        <w:t xml:space="preserve">nvestigation on Sri Lanka requested </w:t>
      </w:r>
      <w:r w:rsidR="0087754C">
        <w:t>by the</w:t>
      </w:r>
      <w:r w:rsidR="0087754C" w:rsidRPr="0089420F">
        <w:t xml:space="preserve"> </w:t>
      </w:r>
      <w:r w:rsidR="0089420F" w:rsidRPr="0089420F">
        <w:t xml:space="preserve">Human Rights Council </w:t>
      </w:r>
      <w:r w:rsidR="0087754C">
        <w:t xml:space="preserve">in its </w:t>
      </w:r>
      <w:r w:rsidR="0089420F" w:rsidRPr="0089420F">
        <w:t>resolution 25/1</w:t>
      </w:r>
      <w:r w:rsidR="0087754C">
        <w:t>,</w:t>
      </w:r>
      <w:r w:rsidR="0087754C">
        <w:rPr>
          <w:rStyle w:val="FootnoteReference"/>
        </w:rPr>
        <w:footnoteReference w:id="4"/>
      </w:r>
      <w:r w:rsidR="0089420F" w:rsidRPr="0089420F">
        <w:t xml:space="preserve"> including its findings and conclusions, and encourages the Government of Sri Lanka to implement the recommendations contained therein when implementing measures for truth</w:t>
      </w:r>
      <w:r w:rsidR="0087754C">
        <w:t>-</w:t>
      </w:r>
      <w:r w:rsidR="0089420F" w:rsidRPr="0089420F">
        <w:t>seeking, justice, reparations and guarantees of non-recurrence</w:t>
      </w:r>
      <w:r w:rsidR="0089420F">
        <w:t>;</w:t>
      </w:r>
    </w:p>
    <w:p w:rsidR="0089420F" w:rsidRPr="0089420F" w:rsidRDefault="00DC2E20" w:rsidP="00DC2E20">
      <w:pPr>
        <w:pStyle w:val="SingleTxtG"/>
        <w:ind w:firstLine="567"/>
      </w:pPr>
      <w:r>
        <w:t>2.</w:t>
      </w:r>
      <w:r>
        <w:tab/>
      </w:r>
      <w:r w:rsidR="0089420F" w:rsidRPr="00607B01">
        <w:rPr>
          <w:i/>
        </w:rPr>
        <w:t>Welcomes</w:t>
      </w:r>
      <w:r w:rsidR="0089420F" w:rsidRPr="0089420F">
        <w:t xml:space="preserve"> the positive engagement between the Government of Sri Lanka and the High Commissioner and </w:t>
      </w:r>
      <w:r w:rsidR="0087754C">
        <w:t>the</w:t>
      </w:r>
      <w:r w:rsidR="0087754C" w:rsidRPr="0089420F">
        <w:t xml:space="preserve"> </w:t>
      </w:r>
      <w:r w:rsidR="0089420F" w:rsidRPr="0089420F">
        <w:t xml:space="preserve">Office </w:t>
      </w:r>
      <w:r w:rsidR="0087754C">
        <w:t xml:space="preserve">of the High Commissioner </w:t>
      </w:r>
      <w:r w:rsidR="0089420F" w:rsidRPr="0089420F">
        <w:t>since January 2015</w:t>
      </w:r>
      <w:r w:rsidR="0087754C">
        <w:t>,</w:t>
      </w:r>
      <w:r w:rsidR="0089420F" w:rsidRPr="0089420F">
        <w:t xml:space="preserve"> and encourages the continuation of </w:t>
      </w:r>
      <w:r w:rsidR="0087754C">
        <w:t>that</w:t>
      </w:r>
      <w:r w:rsidR="0087754C" w:rsidRPr="0089420F">
        <w:t xml:space="preserve"> </w:t>
      </w:r>
      <w:r w:rsidR="0089420F" w:rsidRPr="0089420F">
        <w:t xml:space="preserve">engagement in the promotion and protection of human rights and in exploring appropriate forms of international support </w:t>
      </w:r>
      <w:r w:rsidR="0087754C">
        <w:t>for</w:t>
      </w:r>
      <w:r w:rsidR="0087754C" w:rsidRPr="0089420F">
        <w:t xml:space="preserve"> </w:t>
      </w:r>
      <w:r w:rsidR="0089420F" w:rsidRPr="0089420F">
        <w:t>and participation in Sri Lankan processes</w:t>
      </w:r>
      <w:r w:rsidR="002858FD">
        <w:t xml:space="preserve"> </w:t>
      </w:r>
      <w:r w:rsidR="0089420F">
        <w:t>for seeking truth and justice</w:t>
      </w:r>
      <w:r w:rsidR="0089420F" w:rsidRPr="0089420F">
        <w:t>;</w:t>
      </w:r>
    </w:p>
    <w:p w:rsidR="0089420F" w:rsidRPr="0089420F" w:rsidRDefault="0089420F" w:rsidP="00DC2E20">
      <w:pPr>
        <w:pStyle w:val="SingleTxtG"/>
        <w:ind w:firstLine="567"/>
      </w:pPr>
      <w:r w:rsidRPr="0089420F">
        <w:t>3</w:t>
      </w:r>
      <w:r w:rsidR="00DC2E20">
        <w:t>.</w:t>
      </w:r>
      <w:r w:rsidR="00DC2E20">
        <w:tab/>
      </w:r>
      <w:r w:rsidRPr="00607B01">
        <w:rPr>
          <w:i/>
        </w:rPr>
        <w:t>Supports</w:t>
      </w:r>
      <w:r w:rsidRPr="0089420F">
        <w:t xml:space="preserve"> the </w:t>
      </w:r>
      <w:r w:rsidR="0087754C" w:rsidRPr="0089420F">
        <w:t xml:space="preserve">commitment </w:t>
      </w:r>
      <w:r w:rsidR="0087754C">
        <w:t xml:space="preserve">of the </w:t>
      </w:r>
      <w:r w:rsidRPr="0089420F">
        <w:t>Government of Sri Lanka to strengthen and safeguard the credibility of the processes of truth</w:t>
      </w:r>
      <w:r w:rsidR="0087754C">
        <w:t>-</w:t>
      </w:r>
      <w:r w:rsidRPr="0089420F">
        <w:t>seeking, justice, reparations and guarantees of non-recurrence by engaging in broad national consultations with the inclusion of victims and civil society, including non-governmental organizations, from all affected communities</w:t>
      </w:r>
      <w:r w:rsidR="0087754C">
        <w:t>, which</w:t>
      </w:r>
      <w:r w:rsidRPr="0089420F">
        <w:t xml:space="preserve"> will inform the design and implementation of these processes, drawing on international expertise,</w:t>
      </w:r>
      <w:r>
        <w:t xml:space="preserve"> assistance and best practices;</w:t>
      </w:r>
    </w:p>
    <w:p w:rsidR="0089420F" w:rsidRPr="0089420F" w:rsidRDefault="0089420F" w:rsidP="00DC2E20">
      <w:pPr>
        <w:pStyle w:val="SingleTxtG"/>
        <w:ind w:firstLine="567"/>
      </w:pPr>
      <w:r w:rsidRPr="0089420F">
        <w:t>4.</w:t>
      </w:r>
      <w:r w:rsidR="00DC2E20">
        <w:tab/>
      </w:r>
      <w:r w:rsidRPr="00607B01">
        <w:rPr>
          <w:i/>
        </w:rPr>
        <w:t>Welcomes</w:t>
      </w:r>
      <w:r w:rsidRPr="0089420F">
        <w:t xml:space="preserve"> the </w:t>
      </w:r>
      <w:r w:rsidR="0087754C" w:rsidRPr="0089420F">
        <w:t xml:space="preserve">commitment </w:t>
      </w:r>
      <w:r w:rsidR="0087754C">
        <w:t xml:space="preserve">of the </w:t>
      </w:r>
      <w:r w:rsidRPr="0089420F">
        <w:t>Government of Sri Lanka</w:t>
      </w:r>
      <w:r w:rsidR="006A2E20">
        <w:t xml:space="preserve"> </w:t>
      </w:r>
      <w:r w:rsidRPr="0089420F">
        <w:t>to undertak</w:t>
      </w:r>
      <w:r w:rsidR="0087754C">
        <w:t>e</w:t>
      </w:r>
      <w:r w:rsidRPr="0089420F">
        <w:t xml:space="preserve"> a comprehensive approach to dealing with the past</w:t>
      </w:r>
      <w:r w:rsidR="0087754C">
        <w:t>,</w:t>
      </w:r>
      <w:r w:rsidRPr="0089420F">
        <w:t xml:space="preserve"> incorporating the full range of judicial and non-judicial measures;</w:t>
      </w:r>
      <w:r w:rsidR="002858FD">
        <w:t xml:space="preserve"> </w:t>
      </w:r>
      <w:r w:rsidR="0087754C">
        <w:t xml:space="preserve">also </w:t>
      </w:r>
      <w:r w:rsidRPr="0089420F">
        <w:t xml:space="preserve">welcomes in this regard the proposal by the Government to establish a </w:t>
      </w:r>
      <w:r w:rsidR="0087754C">
        <w:t>c</w:t>
      </w:r>
      <w:r w:rsidRPr="0089420F">
        <w:t xml:space="preserve">ommission for </w:t>
      </w:r>
      <w:r w:rsidR="0087754C">
        <w:t>t</w:t>
      </w:r>
      <w:r w:rsidRPr="0089420F">
        <w:t xml:space="preserve">ruth, </w:t>
      </w:r>
      <w:r w:rsidR="0087754C">
        <w:t>j</w:t>
      </w:r>
      <w:r w:rsidRPr="0089420F">
        <w:t xml:space="preserve">ustice, </w:t>
      </w:r>
      <w:r w:rsidR="0087754C">
        <w:t>r</w:t>
      </w:r>
      <w:r w:rsidRPr="0089420F">
        <w:t xml:space="preserve">econciliation and </w:t>
      </w:r>
      <w:r w:rsidR="0087754C">
        <w:t>n</w:t>
      </w:r>
      <w:r w:rsidRPr="0089420F">
        <w:t>on</w:t>
      </w:r>
      <w:r w:rsidR="0087754C">
        <w:t>-r</w:t>
      </w:r>
      <w:r w:rsidRPr="0089420F">
        <w:t xml:space="preserve">ecurrence, an </w:t>
      </w:r>
      <w:r w:rsidR="0087754C">
        <w:t>o</w:t>
      </w:r>
      <w:r w:rsidRPr="0089420F">
        <w:t xml:space="preserve">ffice of </w:t>
      </w:r>
      <w:r w:rsidR="0087754C">
        <w:t>m</w:t>
      </w:r>
      <w:r w:rsidRPr="0089420F">
        <w:t xml:space="preserve">issing </w:t>
      </w:r>
      <w:r w:rsidR="0087754C">
        <w:t>p</w:t>
      </w:r>
      <w:r w:rsidRPr="0089420F">
        <w:t xml:space="preserve">ersons and an </w:t>
      </w:r>
      <w:r w:rsidR="0087754C">
        <w:t>o</w:t>
      </w:r>
      <w:r w:rsidRPr="0089420F">
        <w:t xml:space="preserve">ffice for </w:t>
      </w:r>
      <w:r w:rsidR="0087754C">
        <w:t>r</w:t>
      </w:r>
      <w:r w:rsidRPr="0089420F">
        <w:t xml:space="preserve">eparations; </w:t>
      </w:r>
      <w:r w:rsidR="0087754C">
        <w:t xml:space="preserve">further </w:t>
      </w:r>
      <w:r w:rsidRPr="0089420F">
        <w:t xml:space="preserve">welcomes the willingness </w:t>
      </w:r>
      <w:r w:rsidR="0087754C">
        <w:t>of the Government</w:t>
      </w:r>
      <w:r w:rsidR="0087754C" w:rsidRPr="0089420F">
        <w:t xml:space="preserve"> </w:t>
      </w:r>
      <w:r w:rsidRPr="0089420F">
        <w:t xml:space="preserve">to give each mechanism the freedom to obtain </w:t>
      </w:r>
      <w:r w:rsidR="0087754C" w:rsidRPr="0089420F">
        <w:t xml:space="preserve">financial, material and technical </w:t>
      </w:r>
      <w:r w:rsidRPr="0089420F">
        <w:t>assistance from international partners</w:t>
      </w:r>
      <w:r w:rsidR="0087754C">
        <w:t>,</w:t>
      </w:r>
      <w:r w:rsidRPr="0089420F">
        <w:t xml:space="preserve"> including the </w:t>
      </w:r>
      <w:r w:rsidR="0087754C">
        <w:t>Office of the High Commissioner</w:t>
      </w:r>
      <w:r w:rsidRPr="0089420F">
        <w:t>; and affirms that these commitments, if implemented fully and credibly, will help to advance accountability for serious crimes by all sides</w:t>
      </w:r>
      <w:r w:rsidR="002858FD">
        <w:t xml:space="preserve"> </w:t>
      </w:r>
      <w:r w:rsidRPr="0089420F">
        <w:t xml:space="preserve">and </w:t>
      </w:r>
      <w:r w:rsidR="0087754C">
        <w:t xml:space="preserve">to </w:t>
      </w:r>
      <w:r w:rsidRPr="0089420F">
        <w:t>achieve reconciliation;</w:t>
      </w:r>
    </w:p>
    <w:p w:rsidR="0089420F" w:rsidRPr="0089420F" w:rsidRDefault="0089420F" w:rsidP="00DC2E20">
      <w:pPr>
        <w:pStyle w:val="SingleTxtG"/>
        <w:ind w:firstLine="567"/>
      </w:pPr>
      <w:r w:rsidRPr="0089420F">
        <w:t>5</w:t>
      </w:r>
      <w:r w:rsidR="00DC2E20">
        <w:t>.</w:t>
      </w:r>
      <w:r w:rsidR="00DC2E20">
        <w:tab/>
      </w:r>
      <w:r w:rsidRPr="00607B01">
        <w:rPr>
          <w:i/>
        </w:rPr>
        <w:t>Recognizes</w:t>
      </w:r>
      <w:r w:rsidRPr="0089420F">
        <w:t xml:space="preserve"> the need for a process of accountability and reconciliation for </w:t>
      </w:r>
      <w:r w:rsidR="006A2E20">
        <w:t xml:space="preserve">the </w:t>
      </w:r>
      <w:r w:rsidRPr="0089420F">
        <w:t>violations and abuses committed by the Liberation Tigers of Tamil Eelam</w:t>
      </w:r>
      <w:r w:rsidR="0087754C">
        <w:t>,</w:t>
      </w:r>
      <w:r w:rsidRPr="0089420F">
        <w:t xml:space="preserve"> as highlighted</w:t>
      </w:r>
      <w:r w:rsidR="00CB38F4">
        <w:t xml:space="preserve"> in the report of the </w:t>
      </w:r>
      <w:r w:rsidR="00CB38F4" w:rsidRPr="00CB38F4">
        <w:t>O</w:t>
      </w:r>
      <w:r w:rsidR="00CB38F4">
        <w:t xml:space="preserve">ffice of the </w:t>
      </w:r>
      <w:r w:rsidR="00CB38F4" w:rsidRPr="00CB38F4">
        <w:t>H</w:t>
      </w:r>
      <w:r w:rsidR="00CB38F4">
        <w:t xml:space="preserve">igh </w:t>
      </w:r>
      <w:r w:rsidR="00CB38F4" w:rsidRPr="00CB38F4">
        <w:t>C</w:t>
      </w:r>
      <w:r w:rsidR="00CB38F4">
        <w:t xml:space="preserve">ommissioner for </w:t>
      </w:r>
      <w:r w:rsidR="00CB38F4" w:rsidRPr="00CB38F4">
        <w:t>H</w:t>
      </w:r>
      <w:r w:rsidR="00CB38F4">
        <w:t xml:space="preserve">uman </w:t>
      </w:r>
      <w:r w:rsidR="00CB38F4" w:rsidRPr="00CB38F4">
        <w:t>R</w:t>
      </w:r>
      <w:r w:rsidR="00CB38F4">
        <w:t>ights</w:t>
      </w:r>
      <w:r w:rsidR="00CB38F4" w:rsidRPr="00CB38F4">
        <w:t xml:space="preserve"> </w:t>
      </w:r>
      <w:r w:rsidR="00CB38F4">
        <w:t>i</w:t>
      </w:r>
      <w:r w:rsidR="00CB38F4" w:rsidRPr="00CB38F4">
        <w:t>nvestigation on Sri Lanka</w:t>
      </w:r>
      <w:r w:rsidRPr="0089420F">
        <w:t>;</w:t>
      </w:r>
      <w:r w:rsidR="0087754C" w:rsidRPr="00DC7806">
        <w:rPr>
          <w:sz w:val="18"/>
          <w:vertAlign w:val="superscript"/>
        </w:rPr>
        <w:t>2</w:t>
      </w:r>
    </w:p>
    <w:p w:rsidR="0089420F" w:rsidRPr="0089420F" w:rsidRDefault="0089420F" w:rsidP="00DC2E20">
      <w:pPr>
        <w:pStyle w:val="SingleTxtG"/>
        <w:ind w:firstLine="567"/>
      </w:pPr>
      <w:r w:rsidRPr="0089420F">
        <w:t>6.</w:t>
      </w:r>
      <w:r w:rsidR="00DC2E20">
        <w:tab/>
      </w:r>
      <w:r w:rsidRPr="00607B01">
        <w:rPr>
          <w:i/>
        </w:rPr>
        <w:t>Welcomes</w:t>
      </w:r>
      <w:r w:rsidRPr="0089420F">
        <w:t xml:space="preserve"> the recognition </w:t>
      </w:r>
      <w:r w:rsidR="0087754C">
        <w:t>by the Government of Sri Lanka</w:t>
      </w:r>
      <w:r w:rsidR="0087754C" w:rsidRPr="0089420F">
        <w:t xml:space="preserve"> </w:t>
      </w:r>
      <w:r w:rsidRPr="0089420F">
        <w:t xml:space="preserve">that accountability is essential to uphold the rule of law and </w:t>
      </w:r>
      <w:r w:rsidR="00465F8C">
        <w:t xml:space="preserve">to </w:t>
      </w:r>
      <w:r w:rsidRPr="0089420F">
        <w:t>build confidence in the people of all communities of Sri Lanka in the justice system,</w:t>
      </w:r>
      <w:r w:rsidR="002858FD">
        <w:t xml:space="preserve"> </w:t>
      </w:r>
      <w:r w:rsidRPr="0089420F">
        <w:t>note</w:t>
      </w:r>
      <w:r w:rsidR="00465F8C">
        <w:t>s</w:t>
      </w:r>
      <w:r w:rsidRPr="0089420F">
        <w:t xml:space="preserve"> with appreciation the </w:t>
      </w:r>
      <w:r w:rsidR="00465F8C" w:rsidRPr="0089420F">
        <w:t xml:space="preserve">proposal </w:t>
      </w:r>
      <w:r w:rsidR="00465F8C">
        <w:t xml:space="preserve">of the </w:t>
      </w:r>
      <w:r w:rsidRPr="0089420F">
        <w:t xml:space="preserve">Government of Sri Lanka to establish a </w:t>
      </w:r>
      <w:r w:rsidR="00465F8C">
        <w:t>j</w:t>
      </w:r>
      <w:r w:rsidRPr="0089420F">
        <w:t xml:space="preserve">udicial </w:t>
      </w:r>
      <w:r w:rsidR="00465F8C">
        <w:t>m</w:t>
      </w:r>
      <w:r w:rsidRPr="0089420F">
        <w:t xml:space="preserve">echanism with a </w:t>
      </w:r>
      <w:r w:rsidR="00465F8C">
        <w:t>s</w:t>
      </w:r>
      <w:r w:rsidRPr="0089420F">
        <w:t xml:space="preserve">pecial </w:t>
      </w:r>
      <w:r w:rsidR="00465F8C">
        <w:t>c</w:t>
      </w:r>
      <w:r w:rsidRPr="0089420F">
        <w:t xml:space="preserve">ounsel to investigate allegations of violations and abuses of human rights and violations of international humanitarian law, as applicable; affirms that a credible justice process should include independent judicial and prosecutorial institutions led by individuals known for </w:t>
      </w:r>
      <w:r w:rsidR="00465F8C">
        <w:t xml:space="preserve">their </w:t>
      </w:r>
      <w:r w:rsidRPr="0089420F">
        <w:t xml:space="preserve">integrity and impartiality; and </w:t>
      </w:r>
      <w:r w:rsidR="00465F8C">
        <w:t>also</w:t>
      </w:r>
      <w:r w:rsidR="00465F8C" w:rsidRPr="0089420F">
        <w:t xml:space="preserve"> </w:t>
      </w:r>
      <w:r w:rsidRPr="0089420F">
        <w:t xml:space="preserve">affirms in this regard the importance of participation in a Sri Lankan judicial mechanism, including the </w:t>
      </w:r>
      <w:r w:rsidR="00465F8C">
        <w:t>s</w:t>
      </w:r>
      <w:r w:rsidRPr="0089420F">
        <w:t xml:space="preserve">pecial </w:t>
      </w:r>
      <w:r w:rsidR="00465F8C">
        <w:t>c</w:t>
      </w:r>
      <w:r w:rsidRPr="0089420F">
        <w:t>ounsel’s office, of Commonwealth and other foreign judges, defence lawyers and authorized prosecutors and investigators;</w:t>
      </w:r>
    </w:p>
    <w:p w:rsidR="0089420F" w:rsidRPr="0089420F" w:rsidRDefault="0089420F" w:rsidP="00DC2E20">
      <w:pPr>
        <w:pStyle w:val="SingleTxtG"/>
        <w:ind w:firstLine="567"/>
      </w:pPr>
      <w:r w:rsidRPr="0089420F">
        <w:t>7.</w:t>
      </w:r>
      <w:r w:rsidR="00DC2E20">
        <w:tab/>
      </w:r>
      <w:r w:rsidRPr="00607B01">
        <w:rPr>
          <w:i/>
        </w:rPr>
        <w:t>Encourages</w:t>
      </w:r>
      <w:r w:rsidRPr="0089420F">
        <w:t xml:space="preserve"> the Government of Sri Lanka to reform its domestic law to ensure that it can </w:t>
      </w:r>
      <w:r w:rsidR="00465F8C" w:rsidRPr="0089420F">
        <w:t xml:space="preserve">implement </w:t>
      </w:r>
      <w:r w:rsidRPr="0089420F">
        <w:t xml:space="preserve">effectively its own commitments, the recommendations made in the report of the Lessons Learnt and Reconciliation Commission, as well as </w:t>
      </w:r>
      <w:r w:rsidR="00E86C19">
        <w:t>the</w:t>
      </w:r>
      <w:r w:rsidRPr="0089420F">
        <w:t xml:space="preserve"> </w:t>
      </w:r>
      <w:r w:rsidR="00E86C19">
        <w:t xml:space="preserve">recommendations </w:t>
      </w:r>
      <w:r w:rsidR="00CB38F4">
        <w:t>of</w:t>
      </w:r>
      <w:r w:rsidRPr="0089420F">
        <w:t xml:space="preserve"> the report </w:t>
      </w:r>
      <w:r w:rsidR="001712FF">
        <w:t>of</w:t>
      </w:r>
      <w:r w:rsidR="001712FF" w:rsidRPr="0089420F">
        <w:t xml:space="preserve"> </w:t>
      </w:r>
      <w:r w:rsidRPr="0089420F">
        <w:t>the Office of the High Commissioner,</w:t>
      </w:r>
      <w:r w:rsidR="001712FF" w:rsidRPr="00DC7806">
        <w:rPr>
          <w:sz w:val="18"/>
          <w:vertAlign w:val="superscript"/>
        </w:rPr>
        <w:t>1</w:t>
      </w:r>
      <w:r w:rsidRPr="0089420F">
        <w:t xml:space="preserve"> including by allowing for, in a manner consistent with its international obligations, the trial and punishment of those most responsible for the full range of crimes under the general principles of law recognized by the community of nations relevant to violations and abuses of human rights and violations of international humanitarian law, including during the period covered by the </w:t>
      </w:r>
      <w:r w:rsidR="008943CD" w:rsidRPr="0089420F">
        <w:t>Lessons Learnt and Reconciliation Commission</w:t>
      </w:r>
      <w:r w:rsidRPr="0089420F">
        <w:t>;</w:t>
      </w:r>
    </w:p>
    <w:p w:rsidR="0089420F" w:rsidRPr="0089420F" w:rsidRDefault="0089420F" w:rsidP="00DC2E20">
      <w:pPr>
        <w:pStyle w:val="SingleTxtG"/>
        <w:ind w:firstLine="567"/>
      </w:pPr>
      <w:r w:rsidRPr="0089420F">
        <w:t>8</w:t>
      </w:r>
      <w:r w:rsidR="00DC2E20">
        <w:t>.</w:t>
      </w:r>
      <w:r w:rsidR="00DC2E20">
        <w:tab/>
      </w:r>
      <w:r w:rsidR="001712FF" w:rsidRPr="00DC7806">
        <w:rPr>
          <w:i/>
        </w:rPr>
        <w:t>Also</w:t>
      </w:r>
      <w:r w:rsidR="001712FF">
        <w:t xml:space="preserve"> </w:t>
      </w:r>
      <w:r w:rsidR="001712FF">
        <w:rPr>
          <w:i/>
        </w:rPr>
        <w:t>e</w:t>
      </w:r>
      <w:r w:rsidRPr="00607B01">
        <w:rPr>
          <w:i/>
        </w:rPr>
        <w:t>ncourages</w:t>
      </w:r>
      <w:r w:rsidRPr="0089420F">
        <w:t xml:space="preserve"> the Government of Sri Lanka to introduce effective security sector reforms as part of its</w:t>
      </w:r>
      <w:r w:rsidR="002858FD">
        <w:t xml:space="preserve"> </w:t>
      </w:r>
      <w:r w:rsidRPr="0089420F">
        <w:t>transitional justice process</w:t>
      </w:r>
      <w:r w:rsidR="001712FF">
        <w:t>, which</w:t>
      </w:r>
      <w:r w:rsidRPr="0089420F">
        <w:t xml:space="preserve"> will help </w:t>
      </w:r>
      <w:r w:rsidR="001712FF">
        <w:t xml:space="preserve">to </w:t>
      </w:r>
      <w:r w:rsidRPr="0089420F">
        <w:t>enhance the reputation and professionalism of the military and include ensuring</w:t>
      </w:r>
      <w:r w:rsidR="002858FD">
        <w:t xml:space="preserve"> </w:t>
      </w:r>
      <w:r w:rsidRPr="0089420F">
        <w:t>that no scope exists for retention in or recruitment into the security forces of anyone credibly implicated through a fair administrative process in serious crimes involving</w:t>
      </w:r>
      <w:r w:rsidR="002858FD">
        <w:t xml:space="preserve"> </w:t>
      </w:r>
      <w:r w:rsidRPr="0089420F">
        <w:t>human rights violations or abuses or violations of international humanitarian law</w:t>
      </w:r>
      <w:r w:rsidR="001712FF">
        <w:t>,</w:t>
      </w:r>
      <w:r w:rsidRPr="0089420F">
        <w:t xml:space="preserve"> including members of the security and intelligence units; and </w:t>
      </w:r>
      <w:r w:rsidR="001712FF">
        <w:t xml:space="preserve">also to </w:t>
      </w:r>
      <w:r w:rsidRPr="0089420F">
        <w:t>increas</w:t>
      </w:r>
      <w:r w:rsidR="001712FF">
        <w:t>e</w:t>
      </w:r>
      <w:r w:rsidRPr="0089420F">
        <w:t xml:space="preserve"> training and incentives focused on the promotion and protection of human rights of all Sri Lankans;</w:t>
      </w:r>
    </w:p>
    <w:p w:rsidR="0089420F" w:rsidRPr="0089420F" w:rsidRDefault="0089420F" w:rsidP="00DC2E20">
      <w:pPr>
        <w:pStyle w:val="SingleTxtG"/>
        <w:ind w:firstLine="567"/>
      </w:pPr>
      <w:r w:rsidRPr="0089420F">
        <w:t>9</w:t>
      </w:r>
      <w:r w:rsidR="00DC2E20">
        <w:t>.</w:t>
      </w:r>
      <w:r w:rsidR="00DC2E20">
        <w:tab/>
      </w:r>
      <w:r w:rsidRPr="00607B01">
        <w:rPr>
          <w:i/>
        </w:rPr>
        <w:t>Welcomes</w:t>
      </w:r>
      <w:r w:rsidRPr="0089420F">
        <w:t xml:space="preserve"> the </w:t>
      </w:r>
      <w:r w:rsidR="001712FF" w:rsidRPr="0089420F">
        <w:t xml:space="preserve">recent passage </w:t>
      </w:r>
      <w:r w:rsidR="001712FF">
        <w:t xml:space="preserve">by the </w:t>
      </w:r>
      <w:r w:rsidRPr="0089420F">
        <w:t xml:space="preserve">Government of Sri Lanka of an updated </w:t>
      </w:r>
      <w:r w:rsidR="001712FF">
        <w:t>w</w:t>
      </w:r>
      <w:r w:rsidRPr="0089420F">
        <w:t xml:space="preserve">itness and </w:t>
      </w:r>
      <w:r w:rsidR="001712FF">
        <w:t>v</w:t>
      </w:r>
      <w:r w:rsidRPr="0089420F">
        <w:t xml:space="preserve">ictim </w:t>
      </w:r>
      <w:r w:rsidR="001712FF">
        <w:t>p</w:t>
      </w:r>
      <w:r w:rsidRPr="0089420F">
        <w:t xml:space="preserve">rotection </w:t>
      </w:r>
      <w:r w:rsidR="001712FF">
        <w:t>l</w:t>
      </w:r>
      <w:r w:rsidRPr="0089420F">
        <w:t xml:space="preserve">aw and its commitment to review the law, and encourages the Government to strengthen these essential protections by making specific accommodations to </w:t>
      </w:r>
      <w:r w:rsidR="001712FF" w:rsidRPr="0089420F">
        <w:t xml:space="preserve">protect </w:t>
      </w:r>
      <w:r w:rsidRPr="0089420F">
        <w:t>effectively witnesses and victims, investigators, prosecutors and judges</w:t>
      </w:r>
      <w:r>
        <w:t>;</w:t>
      </w:r>
    </w:p>
    <w:p w:rsidR="0089420F" w:rsidRPr="0089420F" w:rsidRDefault="0089420F" w:rsidP="00DC2E20">
      <w:pPr>
        <w:pStyle w:val="SingleTxtG"/>
        <w:ind w:firstLine="567"/>
      </w:pPr>
      <w:r w:rsidRPr="0089420F">
        <w:t>10</w:t>
      </w:r>
      <w:r w:rsidR="00DC2E20">
        <w:t>.</w:t>
      </w:r>
      <w:r w:rsidR="00DC2E20">
        <w:tab/>
      </w:r>
      <w:r w:rsidR="001712FF" w:rsidRPr="00DC7806">
        <w:rPr>
          <w:i/>
        </w:rPr>
        <w:t>Also</w:t>
      </w:r>
      <w:r w:rsidR="001712FF">
        <w:t xml:space="preserve"> </w:t>
      </w:r>
      <w:r w:rsidR="001712FF">
        <w:rPr>
          <w:i/>
        </w:rPr>
        <w:t>w</w:t>
      </w:r>
      <w:r w:rsidRPr="00607B01">
        <w:rPr>
          <w:i/>
        </w:rPr>
        <w:t>elcomes</w:t>
      </w:r>
      <w:r w:rsidRPr="0089420F">
        <w:t xml:space="preserve"> the initial steps taken to return land</w:t>
      </w:r>
      <w:r w:rsidR="001712FF">
        <w:t>,</w:t>
      </w:r>
      <w:r w:rsidRPr="0089420F">
        <w:t xml:space="preserve"> and encourages the </w:t>
      </w:r>
      <w:r w:rsidR="001712FF">
        <w:t>G</w:t>
      </w:r>
      <w:r w:rsidRPr="0089420F">
        <w:t xml:space="preserve">overnment </w:t>
      </w:r>
      <w:r w:rsidR="001712FF">
        <w:t xml:space="preserve">of Sri Lanka </w:t>
      </w:r>
      <w:r w:rsidRPr="0089420F">
        <w:t>to accelerate the return of land to its rightful civilian owners, and to undertake further efforts to tackle the considerable work that lies ahead in the areas of land use and ownership, in particular the ending of military involvement in civilian activities, the resumption of livelihoods and the restoration of normality to civilian life, and stresses the importance of the full participation of local populations, including representatives of civil society and minorities, in these efforts</w:t>
      </w:r>
      <w:r>
        <w:t>;</w:t>
      </w:r>
    </w:p>
    <w:p w:rsidR="0089420F" w:rsidRPr="0089420F" w:rsidRDefault="0089420F" w:rsidP="00DC2E20">
      <w:pPr>
        <w:pStyle w:val="SingleTxtG"/>
        <w:ind w:firstLine="567"/>
      </w:pPr>
      <w:r w:rsidRPr="0089420F">
        <w:t>11</w:t>
      </w:r>
      <w:r w:rsidR="00DC2E20">
        <w:t>.</w:t>
      </w:r>
      <w:r w:rsidR="00DC2E20">
        <w:tab/>
      </w:r>
      <w:r w:rsidRPr="00607B01">
        <w:rPr>
          <w:i/>
        </w:rPr>
        <w:t>Encourages</w:t>
      </w:r>
      <w:r w:rsidRPr="0089420F">
        <w:t xml:space="preserve"> the Government of Sri Lanka to investigate all alleged attacks by individuals and groups on journalists, human rights defenders, members of religious minority groups and other members of civil society, as well as places of worship, and to hold perpetrators of such attacks to account and to take steps to prevent such attacks in the future;</w:t>
      </w:r>
    </w:p>
    <w:p w:rsidR="0089420F" w:rsidRPr="0089420F" w:rsidRDefault="0089420F" w:rsidP="00DC2E20">
      <w:pPr>
        <w:pStyle w:val="SingleTxtG"/>
        <w:ind w:firstLine="567"/>
      </w:pPr>
      <w:r w:rsidRPr="0089420F">
        <w:t>12</w:t>
      </w:r>
      <w:r w:rsidR="00DC2E20">
        <w:t>.</w:t>
      </w:r>
      <w:r w:rsidR="00DC2E20">
        <w:tab/>
      </w:r>
      <w:r w:rsidRPr="00607B01">
        <w:rPr>
          <w:i/>
        </w:rPr>
        <w:t>Welcomes</w:t>
      </w:r>
      <w:r w:rsidRPr="0089420F">
        <w:t xml:space="preserve"> the </w:t>
      </w:r>
      <w:r w:rsidR="001712FF">
        <w:t xml:space="preserve">commitment of the </w:t>
      </w:r>
      <w:r w:rsidRPr="0089420F">
        <w:t xml:space="preserve">Government of Sri Lanka to review the Public Security Ordinance Act and </w:t>
      </w:r>
      <w:r w:rsidR="001712FF">
        <w:t xml:space="preserve">to </w:t>
      </w:r>
      <w:r w:rsidRPr="0089420F">
        <w:t>review and repeal the Prevention of Terrorism Act</w:t>
      </w:r>
      <w:r w:rsidR="001712FF">
        <w:t>,</w:t>
      </w:r>
      <w:r w:rsidRPr="0089420F">
        <w:t xml:space="preserve"> and </w:t>
      </w:r>
      <w:r w:rsidR="001712FF">
        <w:t xml:space="preserve">to </w:t>
      </w:r>
      <w:r w:rsidRPr="0089420F">
        <w:t xml:space="preserve">replace it with anti-terrorism legislation </w:t>
      </w:r>
      <w:r w:rsidR="00AB23EA">
        <w:t xml:space="preserve">in accordance </w:t>
      </w:r>
      <w:r w:rsidRPr="0089420F">
        <w:t>with contemporary international best practices;</w:t>
      </w:r>
    </w:p>
    <w:p w:rsidR="0089420F" w:rsidRPr="0089420F" w:rsidRDefault="0089420F" w:rsidP="00DC2E20">
      <w:pPr>
        <w:pStyle w:val="SingleTxtG"/>
        <w:ind w:firstLine="567"/>
      </w:pPr>
      <w:r w:rsidRPr="0089420F">
        <w:t>13</w:t>
      </w:r>
      <w:r w:rsidR="00DC2E20">
        <w:t>.</w:t>
      </w:r>
      <w:r w:rsidR="00DC2E20">
        <w:tab/>
      </w:r>
      <w:r w:rsidR="001712FF" w:rsidRPr="00DC7806">
        <w:rPr>
          <w:i/>
        </w:rPr>
        <w:t>Also</w:t>
      </w:r>
      <w:r w:rsidR="001712FF">
        <w:t xml:space="preserve"> </w:t>
      </w:r>
      <w:r w:rsidR="001712FF">
        <w:rPr>
          <w:i/>
        </w:rPr>
        <w:t>w</w:t>
      </w:r>
      <w:r w:rsidRPr="00607B01">
        <w:rPr>
          <w:i/>
        </w:rPr>
        <w:t>elcomes</w:t>
      </w:r>
      <w:r w:rsidRPr="0089420F">
        <w:t xml:space="preserve"> the </w:t>
      </w:r>
      <w:r w:rsidR="001712FF">
        <w:t xml:space="preserve">commitment of the </w:t>
      </w:r>
      <w:r w:rsidRPr="0089420F">
        <w:t xml:space="preserve">Government of Sri Lanka to sign and ratify the International Convention for the Protection of All Persons from Enforced Disappearance without delay, to criminalize enforced disappearances and to begin </w:t>
      </w:r>
      <w:r w:rsidR="001712FF">
        <w:t xml:space="preserve">to </w:t>
      </w:r>
      <w:r w:rsidRPr="0089420F">
        <w:t>issu</w:t>
      </w:r>
      <w:r w:rsidR="001712FF">
        <w:t>e</w:t>
      </w:r>
      <w:r w:rsidRPr="0089420F">
        <w:t xml:space="preserve"> </w:t>
      </w:r>
      <w:r w:rsidR="001712FF">
        <w:t>c</w:t>
      </w:r>
      <w:r w:rsidRPr="0089420F">
        <w:t xml:space="preserve">ertificates of </w:t>
      </w:r>
      <w:r w:rsidR="001712FF">
        <w:t>a</w:t>
      </w:r>
      <w:r w:rsidRPr="0089420F">
        <w:t xml:space="preserve">bsence to the families of missing </w:t>
      </w:r>
      <w:r w:rsidR="001712FF">
        <w:t xml:space="preserve">persons </w:t>
      </w:r>
      <w:r w:rsidRPr="0089420F">
        <w:t>as a temporary measure of relief;</w:t>
      </w:r>
    </w:p>
    <w:p w:rsidR="0089420F" w:rsidRPr="0089420F" w:rsidRDefault="0089420F" w:rsidP="00DC2E20">
      <w:pPr>
        <w:pStyle w:val="SingleTxtG"/>
        <w:ind w:firstLine="567"/>
      </w:pPr>
      <w:r w:rsidRPr="0089420F">
        <w:t>14</w:t>
      </w:r>
      <w:r w:rsidR="00DC2E20">
        <w:t>.</w:t>
      </w:r>
      <w:r w:rsidR="00DC2E20">
        <w:tab/>
      </w:r>
      <w:r w:rsidR="001712FF" w:rsidRPr="00DC7806">
        <w:rPr>
          <w:i/>
        </w:rPr>
        <w:t>Further</w:t>
      </w:r>
      <w:r w:rsidR="001712FF">
        <w:t xml:space="preserve"> </w:t>
      </w:r>
      <w:r w:rsidR="001712FF">
        <w:rPr>
          <w:i/>
        </w:rPr>
        <w:t>w</w:t>
      </w:r>
      <w:r w:rsidRPr="00607B01">
        <w:rPr>
          <w:i/>
        </w:rPr>
        <w:t>elcomes</w:t>
      </w:r>
      <w:r w:rsidRPr="0089420F">
        <w:t xml:space="preserve"> the </w:t>
      </w:r>
      <w:r w:rsidR="001712FF" w:rsidRPr="0089420F">
        <w:t xml:space="preserve">commitment </w:t>
      </w:r>
      <w:r w:rsidR="001712FF">
        <w:t xml:space="preserve">of the </w:t>
      </w:r>
      <w:r w:rsidRPr="0089420F">
        <w:t xml:space="preserve">Government of Sri Lanka to release publicly previous </w:t>
      </w:r>
      <w:r w:rsidR="001712FF">
        <w:t>p</w:t>
      </w:r>
      <w:r w:rsidRPr="0089420F">
        <w:t>residential</w:t>
      </w:r>
      <w:r>
        <w:t xml:space="preserve"> </w:t>
      </w:r>
      <w:r w:rsidR="001712FF">
        <w:t>c</w:t>
      </w:r>
      <w:r>
        <w:t xml:space="preserve">ommission </w:t>
      </w:r>
      <w:r w:rsidR="001712FF">
        <w:t>r</w:t>
      </w:r>
      <w:r>
        <w:t>eports;</w:t>
      </w:r>
    </w:p>
    <w:p w:rsidR="0089420F" w:rsidRPr="0089420F" w:rsidRDefault="0089420F" w:rsidP="00DC2E20">
      <w:pPr>
        <w:pStyle w:val="SingleTxtG"/>
        <w:ind w:firstLine="567"/>
      </w:pPr>
      <w:r w:rsidRPr="0089420F">
        <w:t>15</w:t>
      </w:r>
      <w:r w:rsidR="00DC2E20">
        <w:t>.</w:t>
      </w:r>
      <w:r w:rsidR="00DC2E20">
        <w:tab/>
      </w:r>
      <w:r w:rsidRPr="00607B01">
        <w:rPr>
          <w:i/>
        </w:rPr>
        <w:t>Encourages</w:t>
      </w:r>
      <w:r w:rsidRPr="0089420F">
        <w:t xml:space="preserve"> the Government of Sri Lanka to develop a comprehensive plan and mechanism for preserving all existing records and documentation relating to human rights violations and abuses and violations of international humanitarian law, whether held by public or private institutions;</w:t>
      </w:r>
    </w:p>
    <w:p w:rsidR="0089420F" w:rsidRPr="0089420F" w:rsidRDefault="0089420F" w:rsidP="00DC2E20">
      <w:pPr>
        <w:pStyle w:val="SingleTxtG"/>
        <w:ind w:firstLine="567"/>
      </w:pPr>
      <w:r w:rsidRPr="0089420F">
        <w:t>16</w:t>
      </w:r>
      <w:r w:rsidR="00DC2E20">
        <w:t>.</w:t>
      </w:r>
      <w:r w:rsidR="00DC2E20">
        <w:tab/>
      </w:r>
      <w:r w:rsidRPr="00607B01">
        <w:rPr>
          <w:i/>
        </w:rPr>
        <w:t>Welcomes</w:t>
      </w:r>
      <w:r w:rsidRPr="0089420F">
        <w:t xml:space="preserve"> the </w:t>
      </w:r>
      <w:r w:rsidR="008900FA" w:rsidRPr="0089420F">
        <w:t xml:space="preserve">commitment </w:t>
      </w:r>
      <w:r w:rsidR="008900FA">
        <w:t>of the G</w:t>
      </w:r>
      <w:r w:rsidRPr="0089420F">
        <w:t>overnment</w:t>
      </w:r>
      <w:r w:rsidR="008900FA">
        <w:t xml:space="preserve"> of Sri Lanka</w:t>
      </w:r>
      <w:r w:rsidRPr="0089420F">
        <w:t xml:space="preserve"> to a political settlement by taking the necessary constitutional measures</w:t>
      </w:r>
      <w:r w:rsidR="008900FA">
        <w:t>,</w:t>
      </w:r>
      <w:r w:rsidRPr="0089420F">
        <w:t xml:space="preserve"> encourages the Government</w:t>
      </w:r>
      <w:r w:rsidR="008900FA">
        <w:t>’s</w:t>
      </w:r>
      <w:r w:rsidRPr="0089420F">
        <w:t xml:space="preserve"> efforts to fulfil its commitments </w:t>
      </w:r>
      <w:r w:rsidR="00B27867">
        <w:t xml:space="preserve">on </w:t>
      </w:r>
      <w:r w:rsidRPr="0089420F">
        <w:t xml:space="preserve">the devolution of political authority, which is integral to reconciliation and the full enjoyment of human rights by all members of its population; and </w:t>
      </w:r>
      <w:r w:rsidR="008900FA">
        <w:t xml:space="preserve">also </w:t>
      </w:r>
      <w:r w:rsidRPr="0089420F">
        <w:t xml:space="preserve">encourages the Government to ensure that all </w:t>
      </w:r>
      <w:r w:rsidR="00B27867">
        <w:t>P</w:t>
      </w:r>
      <w:r w:rsidRPr="0089420F">
        <w:t xml:space="preserve">rovincial </w:t>
      </w:r>
      <w:r w:rsidR="00B27867">
        <w:t>C</w:t>
      </w:r>
      <w:r w:rsidRPr="0089420F">
        <w:t xml:space="preserve">ouncils are able to operate effectively, in accordance with the </w:t>
      </w:r>
      <w:r w:rsidR="008900FA">
        <w:t>thirteenth</w:t>
      </w:r>
      <w:r w:rsidR="008900FA" w:rsidRPr="0089420F">
        <w:t xml:space="preserve"> </w:t>
      </w:r>
      <w:r w:rsidRPr="0089420F">
        <w:t>amendment to</w:t>
      </w:r>
      <w:r>
        <w:t xml:space="preserve"> the Constitution of Sri Lanka;</w:t>
      </w:r>
    </w:p>
    <w:p w:rsidR="0089420F" w:rsidRPr="0089420F" w:rsidRDefault="0089420F" w:rsidP="00DC2E20">
      <w:pPr>
        <w:pStyle w:val="SingleTxtG"/>
        <w:ind w:firstLine="567"/>
      </w:pPr>
      <w:r w:rsidRPr="0089420F">
        <w:t>17</w:t>
      </w:r>
      <w:r w:rsidR="00DC2E20">
        <w:t>.</w:t>
      </w:r>
      <w:r w:rsidR="00DC2E20">
        <w:tab/>
      </w:r>
      <w:r w:rsidR="008900FA" w:rsidRPr="00DC7806">
        <w:rPr>
          <w:i/>
        </w:rPr>
        <w:t>Also</w:t>
      </w:r>
      <w:r w:rsidR="008900FA">
        <w:t xml:space="preserve"> </w:t>
      </w:r>
      <w:r w:rsidR="008900FA">
        <w:rPr>
          <w:i/>
        </w:rPr>
        <w:t>w</w:t>
      </w:r>
      <w:r w:rsidRPr="00607B01">
        <w:rPr>
          <w:i/>
        </w:rPr>
        <w:t>elcomes</w:t>
      </w:r>
      <w:r w:rsidRPr="0089420F">
        <w:t xml:space="preserve"> the </w:t>
      </w:r>
      <w:r w:rsidR="008900FA" w:rsidRPr="0089420F">
        <w:t xml:space="preserve">commitment </w:t>
      </w:r>
      <w:r w:rsidR="008900FA">
        <w:t xml:space="preserve">of the </w:t>
      </w:r>
      <w:r w:rsidRPr="0089420F">
        <w:t xml:space="preserve">Government </w:t>
      </w:r>
      <w:r w:rsidR="008900FA">
        <w:t xml:space="preserve">of Sri Lanka </w:t>
      </w:r>
      <w:r w:rsidRPr="0089420F">
        <w:t xml:space="preserve">to issue instructions clearly to all branches of the security forces that violations of international human rights law and international humanitarian law, including those involving torture, rape and sexual violence, are prohibited and that those responsible will be investigated and punished, and encourages the </w:t>
      </w:r>
      <w:r w:rsidR="008900FA">
        <w:t>G</w:t>
      </w:r>
      <w:r w:rsidRPr="0089420F">
        <w:t>overnment to address all reports of sexual and gender-based violence and torture;</w:t>
      </w:r>
    </w:p>
    <w:p w:rsidR="0089420F" w:rsidRPr="0089420F" w:rsidRDefault="0089420F" w:rsidP="00DC2E20">
      <w:pPr>
        <w:pStyle w:val="SingleTxtG"/>
        <w:ind w:firstLine="567"/>
      </w:pPr>
      <w:r w:rsidRPr="0089420F">
        <w:t>18</w:t>
      </w:r>
      <w:r w:rsidR="00DC2E20">
        <w:t>.</w:t>
      </w:r>
      <w:r w:rsidR="00DC2E20">
        <w:tab/>
      </w:r>
      <w:r w:rsidRPr="00607B01">
        <w:rPr>
          <w:i/>
        </w:rPr>
        <w:t>Requests</w:t>
      </w:r>
      <w:r w:rsidRPr="0089420F">
        <w:t xml:space="preserve"> the Office of the High Commissioner to continue to assess progress on the implementation of </w:t>
      </w:r>
      <w:r w:rsidR="008900FA">
        <w:t>its</w:t>
      </w:r>
      <w:r w:rsidR="008900FA" w:rsidRPr="0089420F">
        <w:t xml:space="preserve"> </w:t>
      </w:r>
      <w:r w:rsidRPr="0089420F">
        <w:t>recommendations and other relevant processes related to reconciliation, accountability and human rights</w:t>
      </w:r>
      <w:r w:rsidR="00031875">
        <w:t>,</w:t>
      </w:r>
      <w:r w:rsidRPr="0089420F">
        <w:t xml:space="preserve"> </w:t>
      </w:r>
      <w:r w:rsidR="008900FA">
        <w:t xml:space="preserve">and </w:t>
      </w:r>
      <w:r w:rsidRPr="0089420F">
        <w:t>to present an oral update to the Human Rights Council at its thirty-second session, and a comprehensive report followed by discussion on the implementation of the present resolution at its thirty-fourth session;</w:t>
      </w:r>
    </w:p>
    <w:p w:rsidR="0089420F" w:rsidRPr="0089420F" w:rsidRDefault="0089420F" w:rsidP="00DC2E20">
      <w:pPr>
        <w:pStyle w:val="SingleTxtG"/>
        <w:ind w:firstLine="567"/>
      </w:pPr>
      <w:r w:rsidRPr="0089420F">
        <w:t>19</w:t>
      </w:r>
      <w:r w:rsidR="00DC2E20">
        <w:t>.</w:t>
      </w:r>
      <w:r w:rsidR="00DC2E20">
        <w:tab/>
      </w:r>
      <w:r w:rsidRPr="00607B01">
        <w:rPr>
          <w:i/>
        </w:rPr>
        <w:t>Encourages</w:t>
      </w:r>
      <w:r w:rsidRPr="0089420F">
        <w:t xml:space="preserve"> the Government of Sri Lanka to continue to cooperate with special procedure mandate holders, including </w:t>
      </w:r>
      <w:r w:rsidR="008900FA">
        <w:t xml:space="preserve">by </w:t>
      </w:r>
      <w:r w:rsidRPr="0089420F">
        <w:t>responding formally to outstanding requests;</w:t>
      </w:r>
    </w:p>
    <w:p w:rsidR="0089420F" w:rsidRPr="0089420F" w:rsidRDefault="0089420F" w:rsidP="00DC2E20">
      <w:pPr>
        <w:pStyle w:val="SingleTxtG"/>
        <w:ind w:firstLine="567"/>
      </w:pPr>
      <w:r w:rsidRPr="0089420F">
        <w:t>20</w:t>
      </w:r>
      <w:r w:rsidR="00DC2E20">
        <w:t>.</w:t>
      </w:r>
      <w:r w:rsidR="00DC2E20">
        <w:tab/>
      </w:r>
      <w:r w:rsidRPr="00607B01">
        <w:rPr>
          <w:i/>
        </w:rPr>
        <w:t>Encourages</w:t>
      </w:r>
      <w:r w:rsidRPr="0089420F">
        <w:t xml:space="preserve"> the Office of the High Commissioner and relevant special procedure mandate holders to provide, in consultation with and with the concurrence of the Government of Sri Lanka, advice and technical assistance on implementing the above</w:t>
      </w:r>
      <w:r w:rsidR="008900FA">
        <w:t>-</w:t>
      </w:r>
      <w:r w:rsidRPr="0089420F">
        <w:t>mentioned steps.</w:t>
      </w:r>
    </w:p>
    <w:p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966A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2:52:00Z" w:initials="Start">
    <w:p w:rsidR="00966A88" w:rsidRDefault="00966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NO&gt;&gt;N1522093E&lt;&lt;ODS JOB NO&gt;&gt;</w:t>
      </w:r>
    </w:p>
    <w:p w:rsidR="00966A88" w:rsidRDefault="00966A88">
      <w:pPr>
        <w:pStyle w:val="CommentText"/>
      </w:pPr>
      <w:r>
        <w:t>&lt;&lt;ODS DOC SYMBOL1&gt;&gt;A/HRC/30/L.29&lt;&lt;ODS DOC SYMBOL1&gt;&gt;</w:t>
      </w:r>
    </w:p>
    <w:p w:rsidR="00966A88" w:rsidRDefault="00966A8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D6" w:rsidRDefault="00190FD6"/>
  </w:endnote>
  <w:endnote w:type="continuationSeparator" w:id="0">
    <w:p w:rsidR="00190FD6" w:rsidRDefault="00190FD6"/>
  </w:endnote>
  <w:endnote w:type="continuationNotice" w:id="1">
    <w:p w:rsidR="00190FD6" w:rsidRDefault="0019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F" w:rsidRPr="001D18FE" w:rsidRDefault="008C7402" w:rsidP="001D18FE">
    <w:pPr>
      <w:pStyle w:val="Footer"/>
      <w:tabs>
        <w:tab w:val="right" w:pos="9638"/>
      </w:tabs>
    </w:pPr>
    <w:r>
      <w:fldChar w:fldCharType="begin"/>
    </w:r>
    <w:r>
      <w:instrText xml:space="preserve"> PAGE  \* MERGEFORMAT </w:instrText>
    </w:r>
    <w:r>
      <w:fldChar w:fldCharType="separate"/>
    </w:r>
    <w:r w:rsidR="00797BE3" w:rsidRPr="00797BE3">
      <w:rPr>
        <w:b/>
        <w:noProof/>
        <w:sz w:val="18"/>
      </w:rPr>
      <w:t>4</w:t>
    </w:r>
    <w:r>
      <w:rPr>
        <w:b/>
        <w:noProof/>
        <w:sz w:val="18"/>
      </w:rPr>
      <w:fldChar w:fldCharType="end"/>
    </w:r>
    <w:r w:rsidR="001712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F" w:rsidRPr="001D18FE" w:rsidRDefault="001712FF" w:rsidP="001D18FE">
    <w:pPr>
      <w:pStyle w:val="Footer"/>
      <w:tabs>
        <w:tab w:val="right" w:pos="9638"/>
      </w:tabs>
      <w:rPr>
        <w:b/>
        <w:sz w:val="18"/>
      </w:rPr>
    </w:pPr>
    <w:r>
      <w:tab/>
    </w:r>
    <w:r w:rsidR="008C7402">
      <w:fldChar w:fldCharType="begin"/>
    </w:r>
    <w:r w:rsidR="008C7402">
      <w:instrText xml:space="preserve"> PAGE  \* MERGEFORMAT </w:instrText>
    </w:r>
    <w:r w:rsidR="008C7402">
      <w:fldChar w:fldCharType="separate"/>
    </w:r>
    <w:r w:rsidR="00797BE3" w:rsidRPr="00797BE3">
      <w:rPr>
        <w:b/>
        <w:noProof/>
        <w:sz w:val="18"/>
      </w:rPr>
      <w:t>5</w:t>
    </w:r>
    <w:r w:rsidR="008C740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66A88" w:rsidTr="00966A88">
      <w:tc>
        <w:tcPr>
          <w:tcW w:w="3614" w:type="dxa"/>
          <w:shd w:val="clear" w:color="auto" w:fill="auto"/>
        </w:tcPr>
        <w:p w:rsidR="00966A88" w:rsidRDefault="00966A88" w:rsidP="00966A88">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GE.15-16425(E)</w:t>
          </w:r>
        </w:p>
        <w:p w:rsidR="00966A88" w:rsidRPr="00966A88" w:rsidRDefault="00966A88" w:rsidP="00966A88">
          <w:pPr>
            <w:pStyle w:val="Footer"/>
            <w:rPr>
              <w:rFonts w:ascii="Barcode 3 of 9 by request" w:hAnsi="Barcode 3 of 9 by request"/>
              <w:sz w:val="24"/>
            </w:rPr>
          </w:pPr>
          <w:r>
            <w:rPr>
              <w:rFonts w:ascii="Barcode 3 of 9 by request" w:hAnsi="Barcode 3 of 9 by request"/>
              <w:sz w:val="24"/>
            </w:rPr>
            <w:t>*1516425*</w:t>
          </w:r>
        </w:p>
      </w:tc>
      <w:tc>
        <w:tcPr>
          <w:tcW w:w="4752" w:type="dxa"/>
          <w:shd w:val="clear" w:color="auto" w:fill="auto"/>
        </w:tcPr>
        <w:p w:rsidR="00966A88" w:rsidRDefault="00966A88" w:rsidP="00966A88">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66A88" w:rsidRPr="00966A88" w:rsidRDefault="00966A88" w:rsidP="00966A8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D6" w:rsidRPr="000B175B" w:rsidRDefault="00190FD6" w:rsidP="000B175B">
      <w:pPr>
        <w:tabs>
          <w:tab w:val="right" w:pos="2155"/>
        </w:tabs>
        <w:spacing w:after="80"/>
        <w:ind w:left="680"/>
        <w:rPr>
          <w:u w:val="single"/>
        </w:rPr>
      </w:pPr>
      <w:r>
        <w:rPr>
          <w:u w:val="single"/>
        </w:rPr>
        <w:tab/>
      </w:r>
    </w:p>
  </w:footnote>
  <w:footnote w:type="continuationSeparator" w:id="0">
    <w:p w:rsidR="00190FD6" w:rsidRPr="00FC68B7" w:rsidRDefault="00190FD6" w:rsidP="00FC68B7">
      <w:pPr>
        <w:tabs>
          <w:tab w:val="left" w:pos="2155"/>
        </w:tabs>
        <w:spacing w:after="80"/>
        <w:ind w:left="680"/>
        <w:rPr>
          <w:u w:val="single"/>
        </w:rPr>
      </w:pPr>
      <w:r>
        <w:rPr>
          <w:u w:val="single"/>
        </w:rPr>
        <w:tab/>
      </w:r>
    </w:p>
  </w:footnote>
  <w:footnote w:type="continuationNotice" w:id="1">
    <w:p w:rsidR="00190FD6" w:rsidRDefault="00190FD6"/>
  </w:footnote>
  <w:footnote w:id="2">
    <w:p w:rsidR="001712FF" w:rsidRPr="00550250" w:rsidRDefault="001712FF">
      <w:pPr>
        <w:pStyle w:val="FootnoteText"/>
      </w:pPr>
      <w:r>
        <w:rPr>
          <w:rStyle w:val="FootnoteReference"/>
        </w:rPr>
        <w:tab/>
      </w:r>
      <w:r w:rsidRPr="00E84F4D">
        <w:rPr>
          <w:rStyle w:val="FootnoteReference"/>
          <w:sz w:val="20"/>
        </w:rPr>
        <w:t>*</w:t>
      </w:r>
      <w:r>
        <w:rPr>
          <w:rStyle w:val="FootnoteReference"/>
          <w:sz w:val="20"/>
          <w:vertAlign w:val="baseline"/>
        </w:rPr>
        <w:tab/>
      </w:r>
      <w:r w:rsidRPr="00550250">
        <w:t>Non-member State of the Human Rights Council.</w:t>
      </w:r>
    </w:p>
  </w:footnote>
  <w:footnote w:id="3">
    <w:p w:rsidR="001712FF" w:rsidRPr="00E84F4D" w:rsidRDefault="00E84F4D" w:rsidP="00E84F4D">
      <w:pPr>
        <w:pStyle w:val="FootnoteText"/>
        <w:rPr>
          <w:rStyle w:val="FootnoteReference"/>
          <w:vertAlign w:val="baseline"/>
        </w:rPr>
      </w:pPr>
      <w:r>
        <w:tab/>
      </w:r>
      <w:r w:rsidR="001712FF">
        <w:rPr>
          <w:rStyle w:val="FootnoteReference"/>
        </w:rPr>
        <w:footnoteRef/>
      </w:r>
      <w:r>
        <w:rPr>
          <w:rStyle w:val="FootnoteReference"/>
        </w:rPr>
        <w:tab/>
      </w:r>
      <w:r w:rsidR="001712FF" w:rsidRPr="00E84F4D">
        <w:rPr>
          <w:rStyle w:val="FootnoteReference"/>
          <w:vertAlign w:val="baseline"/>
        </w:rPr>
        <w:t>A/HRC/30/61.</w:t>
      </w:r>
    </w:p>
  </w:footnote>
  <w:footnote w:id="4">
    <w:p w:rsidR="001712FF" w:rsidRPr="00E84F4D" w:rsidRDefault="00E84F4D" w:rsidP="00E84F4D">
      <w:pPr>
        <w:pStyle w:val="FootnoteText"/>
        <w:rPr>
          <w:rStyle w:val="FootnoteReference"/>
          <w:vertAlign w:val="baseline"/>
        </w:rPr>
      </w:pPr>
      <w:r>
        <w:tab/>
      </w:r>
      <w:r w:rsidR="001712FF">
        <w:rPr>
          <w:rStyle w:val="FootnoteReference"/>
        </w:rPr>
        <w:footnoteRef/>
      </w:r>
      <w:r>
        <w:rPr>
          <w:rStyle w:val="FootnoteReference"/>
        </w:rPr>
        <w:tab/>
      </w:r>
      <w:r w:rsidR="001712FF" w:rsidRPr="00E84F4D">
        <w:rPr>
          <w:rStyle w:val="FootnoteReference"/>
          <w:vertAlign w:val="baseline"/>
        </w:rPr>
        <w:t>See A/HRC/30/CRP.2.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F" w:rsidRPr="001D18FE" w:rsidRDefault="001712FF">
    <w:pPr>
      <w:pStyle w:val="Header"/>
    </w:pPr>
    <w:r>
      <w:t>A/HRC/30/L.29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F" w:rsidRPr="001D18FE" w:rsidRDefault="001712FF" w:rsidP="001D18FE">
    <w:pPr>
      <w:pStyle w:val="Header"/>
      <w:jc w:val="right"/>
    </w:pPr>
    <w:r>
      <w:t>A/HRC/30/L.29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31875"/>
    <w:rsid w:val="000345B9"/>
    <w:rsid w:val="000403D1"/>
    <w:rsid w:val="000449AA"/>
    <w:rsid w:val="00050F6B"/>
    <w:rsid w:val="00057304"/>
    <w:rsid w:val="000719AA"/>
    <w:rsid w:val="00072C8C"/>
    <w:rsid w:val="00073E70"/>
    <w:rsid w:val="000876EB"/>
    <w:rsid w:val="00091419"/>
    <w:rsid w:val="000931C0"/>
    <w:rsid w:val="000B175B"/>
    <w:rsid w:val="000B3A0F"/>
    <w:rsid w:val="000B4A3B"/>
    <w:rsid w:val="000D15D3"/>
    <w:rsid w:val="000D1851"/>
    <w:rsid w:val="000E0415"/>
    <w:rsid w:val="00146845"/>
    <w:rsid w:val="00146D32"/>
    <w:rsid w:val="001509BA"/>
    <w:rsid w:val="001712FF"/>
    <w:rsid w:val="001733EF"/>
    <w:rsid w:val="00190FD6"/>
    <w:rsid w:val="0019131C"/>
    <w:rsid w:val="001B4B04"/>
    <w:rsid w:val="001C6663"/>
    <w:rsid w:val="001C7895"/>
    <w:rsid w:val="001D18FE"/>
    <w:rsid w:val="001D26DF"/>
    <w:rsid w:val="001D5557"/>
    <w:rsid w:val="001E2790"/>
    <w:rsid w:val="00211E0B"/>
    <w:rsid w:val="00211E72"/>
    <w:rsid w:val="00214047"/>
    <w:rsid w:val="0022130F"/>
    <w:rsid w:val="00237785"/>
    <w:rsid w:val="002410DD"/>
    <w:rsid w:val="00241466"/>
    <w:rsid w:val="0024152A"/>
    <w:rsid w:val="00253D58"/>
    <w:rsid w:val="0027725F"/>
    <w:rsid w:val="002858FD"/>
    <w:rsid w:val="00287D9C"/>
    <w:rsid w:val="00296411"/>
    <w:rsid w:val="002A1A95"/>
    <w:rsid w:val="002B608F"/>
    <w:rsid w:val="002C21F0"/>
    <w:rsid w:val="002C7FF5"/>
    <w:rsid w:val="002D2A6F"/>
    <w:rsid w:val="003107FA"/>
    <w:rsid w:val="00314AFE"/>
    <w:rsid w:val="003229D8"/>
    <w:rsid w:val="003314D1"/>
    <w:rsid w:val="00335A2F"/>
    <w:rsid w:val="00341937"/>
    <w:rsid w:val="00372AA9"/>
    <w:rsid w:val="0037593E"/>
    <w:rsid w:val="0039277A"/>
    <w:rsid w:val="003972E0"/>
    <w:rsid w:val="003975ED"/>
    <w:rsid w:val="003A05D2"/>
    <w:rsid w:val="003C2CC4"/>
    <w:rsid w:val="003D4B23"/>
    <w:rsid w:val="003E06E2"/>
    <w:rsid w:val="00424C80"/>
    <w:rsid w:val="004325CB"/>
    <w:rsid w:val="0044503A"/>
    <w:rsid w:val="00446DE4"/>
    <w:rsid w:val="00447761"/>
    <w:rsid w:val="00447FCF"/>
    <w:rsid w:val="00451EC3"/>
    <w:rsid w:val="00455C08"/>
    <w:rsid w:val="00465F8C"/>
    <w:rsid w:val="004721B1"/>
    <w:rsid w:val="004859EC"/>
    <w:rsid w:val="00496A15"/>
    <w:rsid w:val="00497118"/>
    <w:rsid w:val="004A6E6C"/>
    <w:rsid w:val="004B75D2"/>
    <w:rsid w:val="004B7DEC"/>
    <w:rsid w:val="004D1140"/>
    <w:rsid w:val="004F55ED"/>
    <w:rsid w:val="00503EAB"/>
    <w:rsid w:val="0052176C"/>
    <w:rsid w:val="0052388D"/>
    <w:rsid w:val="005261E5"/>
    <w:rsid w:val="005420F2"/>
    <w:rsid w:val="00542574"/>
    <w:rsid w:val="005436AB"/>
    <w:rsid w:val="005453D5"/>
    <w:rsid w:val="00546DBF"/>
    <w:rsid w:val="00550250"/>
    <w:rsid w:val="00552E7C"/>
    <w:rsid w:val="00553D76"/>
    <w:rsid w:val="005552B5"/>
    <w:rsid w:val="0056117B"/>
    <w:rsid w:val="00571365"/>
    <w:rsid w:val="00590138"/>
    <w:rsid w:val="005B3DB3"/>
    <w:rsid w:val="005B6E48"/>
    <w:rsid w:val="005E0BEB"/>
    <w:rsid w:val="005E1712"/>
    <w:rsid w:val="00607B01"/>
    <w:rsid w:val="00611FC4"/>
    <w:rsid w:val="006176FB"/>
    <w:rsid w:val="00620148"/>
    <w:rsid w:val="00640B26"/>
    <w:rsid w:val="00670741"/>
    <w:rsid w:val="006808A0"/>
    <w:rsid w:val="0068727A"/>
    <w:rsid w:val="00690F34"/>
    <w:rsid w:val="00696BD6"/>
    <w:rsid w:val="006A2E20"/>
    <w:rsid w:val="006A6B9D"/>
    <w:rsid w:val="006A7392"/>
    <w:rsid w:val="006B3189"/>
    <w:rsid w:val="006B4DC3"/>
    <w:rsid w:val="006B7D65"/>
    <w:rsid w:val="006D6DA6"/>
    <w:rsid w:val="006E564B"/>
    <w:rsid w:val="006E6F6A"/>
    <w:rsid w:val="006F13F0"/>
    <w:rsid w:val="006F5035"/>
    <w:rsid w:val="007065EB"/>
    <w:rsid w:val="00720183"/>
    <w:rsid w:val="0072632A"/>
    <w:rsid w:val="00727794"/>
    <w:rsid w:val="0074200B"/>
    <w:rsid w:val="00756E42"/>
    <w:rsid w:val="00797BE3"/>
    <w:rsid w:val="007A6296"/>
    <w:rsid w:val="007B0522"/>
    <w:rsid w:val="007B6691"/>
    <w:rsid w:val="007B6BA5"/>
    <w:rsid w:val="007C1B62"/>
    <w:rsid w:val="007C3390"/>
    <w:rsid w:val="007C4F4B"/>
    <w:rsid w:val="007D2CDC"/>
    <w:rsid w:val="007D5327"/>
    <w:rsid w:val="007E0550"/>
    <w:rsid w:val="007E33BE"/>
    <w:rsid w:val="007F6611"/>
    <w:rsid w:val="008155C3"/>
    <w:rsid w:val="008175E9"/>
    <w:rsid w:val="0082243E"/>
    <w:rsid w:val="008242D7"/>
    <w:rsid w:val="00840BA1"/>
    <w:rsid w:val="008445A1"/>
    <w:rsid w:val="008556E5"/>
    <w:rsid w:val="00856CD2"/>
    <w:rsid w:val="00861BC6"/>
    <w:rsid w:val="00871FD5"/>
    <w:rsid w:val="0087754C"/>
    <w:rsid w:val="008900FA"/>
    <w:rsid w:val="0089420F"/>
    <w:rsid w:val="008943CD"/>
    <w:rsid w:val="008979B1"/>
    <w:rsid w:val="008A0582"/>
    <w:rsid w:val="008A6B25"/>
    <w:rsid w:val="008A6C4F"/>
    <w:rsid w:val="008C1E4D"/>
    <w:rsid w:val="008C7402"/>
    <w:rsid w:val="008D30F1"/>
    <w:rsid w:val="008E0E46"/>
    <w:rsid w:val="008E2854"/>
    <w:rsid w:val="008F2799"/>
    <w:rsid w:val="0090452C"/>
    <w:rsid w:val="0090714E"/>
    <w:rsid w:val="00907C3F"/>
    <w:rsid w:val="0092237C"/>
    <w:rsid w:val="0093707B"/>
    <w:rsid w:val="009400EB"/>
    <w:rsid w:val="009427E3"/>
    <w:rsid w:val="0095191D"/>
    <w:rsid w:val="00956D9B"/>
    <w:rsid w:val="00960091"/>
    <w:rsid w:val="00963CBA"/>
    <w:rsid w:val="00964F1D"/>
    <w:rsid w:val="009654B7"/>
    <w:rsid w:val="00966A88"/>
    <w:rsid w:val="00991261"/>
    <w:rsid w:val="009A0B83"/>
    <w:rsid w:val="009B2FE2"/>
    <w:rsid w:val="009B3800"/>
    <w:rsid w:val="009D22AC"/>
    <w:rsid w:val="009D50DB"/>
    <w:rsid w:val="009E1C4E"/>
    <w:rsid w:val="00A05E0B"/>
    <w:rsid w:val="00A07726"/>
    <w:rsid w:val="00A10AF6"/>
    <w:rsid w:val="00A1427D"/>
    <w:rsid w:val="00A21803"/>
    <w:rsid w:val="00A4634F"/>
    <w:rsid w:val="00A51CF3"/>
    <w:rsid w:val="00A60EF1"/>
    <w:rsid w:val="00A72F22"/>
    <w:rsid w:val="00A748A6"/>
    <w:rsid w:val="00A85AD4"/>
    <w:rsid w:val="00A879A4"/>
    <w:rsid w:val="00A87E95"/>
    <w:rsid w:val="00A92E29"/>
    <w:rsid w:val="00AB23EA"/>
    <w:rsid w:val="00AD09E9"/>
    <w:rsid w:val="00AE5B33"/>
    <w:rsid w:val="00AF0576"/>
    <w:rsid w:val="00AF3829"/>
    <w:rsid w:val="00B037F0"/>
    <w:rsid w:val="00B03DE4"/>
    <w:rsid w:val="00B2327D"/>
    <w:rsid w:val="00B2718F"/>
    <w:rsid w:val="00B27867"/>
    <w:rsid w:val="00B30179"/>
    <w:rsid w:val="00B3317B"/>
    <w:rsid w:val="00B334DC"/>
    <w:rsid w:val="00B348DD"/>
    <w:rsid w:val="00B3631A"/>
    <w:rsid w:val="00B41825"/>
    <w:rsid w:val="00B53013"/>
    <w:rsid w:val="00B67F5E"/>
    <w:rsid w:val="00B73E65"/>
    <w:rsid w:val="00B81E12"/>
    <w:rsid w:val="00B87110"/>
    <w:rsid w:val="00B97FA8"/>
    <w:rsid w:val="00BA3542"/>
    <w:rsid w:val="00BC1385"/>
    <w:rsid w:val="00BC74E9"/>
    <w:rsid w:val="00BE618E"/>
    <w:rsid w:val="00BE667A"/>
    <w:rsid w:val="00BF0707"/>
    <w:rsid w:val="00C233BA"/>
    <w:rsid w:val="00C24693"/>
    <w:rsid w:val="00C35F0B"/>
    <w:rsid w:val="00C463DD"/>
    <w:rsid w:val="00C55CD6"/>
    <w:rsid w:val="00C64458"/>
    <w:rsid w:val="00C745C3"/>
    <w:rsid w:val="00C96BEE"/>
    <w:rsid w:val="00CA2A58"/>
    <w:rsid w:val="00CB38F4"/>
    <w:rsid w:val="00CC0B55"/>
    <w:rsid w:val="00CC21A1"/>
    <w:rsid w:val="00CD6995"/>
    <w:rsid w:val="00CE4A8F"/>
    <w:rsid w:val="00CE799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C2E20"/>
    <w:rsid w:val="00DC7806"/>
    <w:rsid w:val="00DE3EC0"/>
    <w:rsid w:val="00DF1AB7"/>
    <w:rsid w:val="00DF4F31"/>
    <w:rsid w:val="00E04280"/>
    <w:rsid w:val="00E11593"/>
    <w:rsid w:val="00E12B6B"/>
    <w:rsid w:val="00E130AB"/>
    <w:rsid w:val="00E318C0"/>
    <w:rsid w:val="00E34B36"/>
    <w:rsid w:val="00E438D9"/>
    <w:rsid w:val="00E5644E"/>
    <w:rsid w:val="00E7260F"/>
    <w:rsid w:val="00E806EE"/>
    <w:rsid w:val="00E84F4D"/>
    <w:rsid w:val="00E86C19"/>
    <w:rsid w:val="00E96630"/>
    <w:rsid w:val="00EB0FB9"/>
    <w:rsid w:val="00ED0CA9"/>
    <w:rsid w:val="00ED7A2A"/>
    <w:rsid w:val="00EF1D7F"/>
    <w:rsid w:val="00EF5BDB"/>
    <w:rsid w:val="00F07FD9"/>
    <w:rsid w:val="00F23933"/>
    <w:rsid w:val="00F24119"/>
    <w:rsid w:val="00F30949"/>
    <w:rsid w:val="00F36AB5"/>
    <w:rsid w:val="00F40E75"/>
    <w:rsid w:val="00F42CD9"/>
    <w:rsid w:val="00F52936"/>
    <w:rsid w:val="00F677CB"/>
    <w:rsid w:val="00F7093E"/>
    <w:rsid w:val="00F831C0"/>
    <w:rsid w:val="00F86558"/>
    <w:rsid w:val="00F93E1F"/>
    <w:rsid w:val="00FA673C"/>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2015-09-30T10:53:00Z</cp:lastPrinted>
  <dcterms:created xsi:type="dcterms:W3CDTF">2015-09-30T10:53:00Z</dcterms:created>
  <dcterms:modified xsi:type="dcterms:W3CDTF">2015-09-30T10:53:00Z</dcterms:modified>
</cp:coreProperties>
</file>