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B26D00" w:rsidRDefault="00B26D00" w:rsidP="00B26D00">
            <w:pPr>
              <w:tabs>
                <w:tab w:val="right" w:pos="850"/>
                <w:tab w:val="left" w:pos="1134"/>
                <w:tab w:val="right" w:leader="dot" w:pos="8504"/>
              </w:tabs>
              <w:spacing w:line="20" w:lineRule="exact"/>
              <w:rPr>
                <w:sz w:val="2"/>
              </w:rPr>
            </w:pPr>
            <w:r>
              <w:rPr>
                <w:rStyle w:val="CommentReference"/>
              </w:rPr>
              <w:commentReference w:id="0"/>
            </w:r>
            <w:bookmarkStart w:id="1" w:name="_GoBack"/>
            <w:bookmarkEnd w:id="1"/>
          </w:p>
          <w:p w:rsidR="00B26D00" w:rsidRPr="00E806EE" w:rsidRDefault="00B26D00"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3C535C">
            <w:pPr>
              <w:jc w:val="right"/>
            </w:pPr>
            <w:r w:rsidRPr="001D18FE">
              <w:rPr>
                <w:sz w:val="40"/>
              </w:rPr>
              <w:t>A</w:t>
            </w:r>
            <w:r>
              <w:t>/HRC/</w:t>
            </w:r>
            <w:r w:rsidR="009142CB">
              <w:t>30</w:t>
            </w:r>
            <w:r>
              <w:t>/L.</w:t>
            </w:r>
            <w:r w:rsidR="003C535C">
              <w:t>31</w:t>
            </w:r>
          </w:p>
        </w:tc>
      </w:tr>
      <w:tr w:rsidR="003107FA">
        <w:trPr>
          <w:trHeight w:val="2835"/>
        </w:trPr>
        <w:tc>
          <w:tcPr>
            <w:tcW w:w="1259" w:type="dxa"/>
            <w:tcBorders>
              <w:top w:val="single" w:sz="4" w:space="0" w:color="auto"/>
              <w:left w:val="nil"/>
              <w:bottom w:val="single" w:sz="12" w:space="0" w:color="auto"/>
              <w:right w:val="nil"/>
            </w:tcBorders>
          </w:tcPr>
          <w:p w:rsidR="003107FA" w:rsidRDefault="0038265E" w:rsidP="00956D9B">
            <w:pPr>
              <w:spacing w:before="120"/>
              <w:jc w:val="center"/>
            </w:pPr>
            <w:r>
              <w:rPr>
                <w:noProof/>
                <w:lang w:val="en-US" w:eastAsia="zh-CN"/>
              </w:rPr>
              <w:drawing>
                <wp:inline distT="0" distB="0" distL="0" distR="0" wp14:anchorId="718285A1" wp14:editId="374D73A4">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27187" w:rsidRDefault="003C535C" w:rsidP="00627187">
            <w:pPr>
              <w:spacing w:line="240" w:lineRule="exact"/>
            </w:pPr>
            <w:r>
              <w:t>2</w:t>
            </w:r>
            <w:r w:rsidR="00747052">
              <w:t>9</w:t>
            </w:r>
            <w:r>
              <w:t xml:space="preserve"> </w:t>
            </w:r>
            <w:r w:rsidR="009142CB">
              <w:t>September</w:t>
            </w:r>
            <w:r w:rsidR="00191CE1">
              <w:t xml:space="preserve"> 2015</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9142CB" w:rsidP="00FE7BB7">
      <w:pPr>
        <w:rPr>
          <w:b/>
        </w:rPr>
      </w:pPr>
      <w:r>
        <w:rPr>
          <w:b/>
        </w:rPr>
        <w:t>Thirtieth</w:t>
      </w:r>
      <w:r w:rsidR="00AB6D2F">
        <w:rPr>
          <w:b/>
        </w:rPr>
        <w:t xml:space="preserve"> </w:t>
      </w:r>
      <w:r w:rsidR="00FE7BB7">
        <w:rPr>
          <w:b/>
        </w:rPr>
        <w:t>session</w:t>
      </w:r>
    </w:p>
    <w:p w:rsidR="00FE7BB7" w:rsidRDefault="00447FCF" w:rsidP="00FE7BB7">
      <w:r>
        <w:t xml:space="preserve">Agenda item </w:t>
      </w:r>
      <w:r w:rsidR="007B690D">
        <w:t>10</w:t>
      </w:r>
    </w:p>
    <w:p w:rsidR="00FE7BB7" w:rsidRPr="00533C25" w:rsidRDefault="007B690D" w:rsidP="00FE7BB7">
      <w:pPr>
        <w:rPr>
          <w:b/>
        </w:rPr>
      </w:pPr>
      <w:r>
        <w:rPr>
          <w:b/>
        </w:rPr>
        <w:t>Technical assistance and capacity-building</w:t>
      </w:r>
    </w:p>
    <w:p w:rsidR="00FE7BB7" w:rsidRDefault="00FE7BB7" w:rsidP="00FE7BB7">
      <w:pPr>
        <w:pStyle w:val="H23G"/>
      </w:pPr>
      <w:r>
        <w:tab/>
      </w:r>
      <w:r>
        <w:tab/>
      </w:r>
      <w:r w:rsidR="003C535C">
        <w:t xml:space="preserve">Algeria (on behalf of the </w:t>
      </w:r>
      <w:r w:rsidR="000520D1">
        <w:t xml:space="preserve">Group of </w:t>
      </w:r>
      <w:r w:rsidR="003C535C">
        <w:t xml:space="preserve">African </w:t>
      </w:r>
      <w:r w:rsidR="000520D1">
        <w:t>States</w:t>
      </w:r>
      <w:r w:rsidR="003C535C">
        <w:t xml:space="preserve">), </w:t>
      </w:r>
      <w:r w:rsidR="007D5285">
        <w:t xml:space="preserve">Belgium,* Bulgaria,* Croatia,* Cyprus,* Czech Republic,* </w:t>
      </w:r>
      <w:r w:rsidR="003C535C">
        <w:t>Denmark,</w:t>
      </w:r>
      <w:r w:rsidR="003C535C" w:rsidRPr="003C535C">
        <w:rPr>
          <w:rStyle w:val="FootnoteReference"/>
          <w:sz w:val="20"/>
          <w:vertAlign w:val="baseline"/>
        </w:rPr>
        <w:footnoteReference w:customMarkFollows="1" w:id="2"/>
        <w:t>*</w:t>
      </w:r>
      <w:r w:rsidR="007D5285">
        <w:rPr>
          <w:rStyle w:val="FootnoteReference"/>
          <w:sz w:val="20"/>
          <w:vertAlign w:val="baseline"/>
        </w:rPr>
        <w:t xml:space="preserve"> </w:t>
      </w:r>
      <w:r w:rsidR="007D5285">
        <w:t xml:space="preserve">Estonia, Finland,* France, </w:t>
      </w:r>
      <w:r w:rsidR="002F33C8">
        <w:t xml:space="preserve">Germany, </w:t>
      </w:r>
      <w:r w:rsidR="007D5285">
        <w:t xml:space="preserve">Greece,* Hungary,* Iceland,* Ireland, Italy,* Latvia, Luxembourg,* </w:t>
      </w:r>
      <w:r w:rsidR="007D5285">
        <w:rPr>
          <w:rStyle w:val="FootnoteReference"/>
          <w:sz w:val="20"/>
          <w:vertAlign w:val="baseline"/>
        </w:rPr>
        <w:t>Malta,*</w:t>
      </w:r>
      <w:r w:rsidR="007D5285">
        <w:t xml:space="preserve"> Netherlands, Poland,* Romania,* Slovakia,* Slovenia,* Spain,* Sweden,* United Kingdom of the Great Britain and Northern Ireland</w:t>
      </w:r>
      <w:r>
        <w:t>: draft resolution</w:t>
      </w:r>
    </w:p>
    <w:p w:rsidR="009142CB" w:rsidRPr="007A45D3" w:rsidRDefault="009142CB" w:rsidP="009142CB">
      <w:pPr>
        <w:pStyle w:val="H1G"/>
        <w:tabs>
          <w:tab w:val="clear" w:pos="851"/>
        </w:tabs>
        <w:ind w:left="1843" w:hanging="709"/>
      </w:pPr>
      <w:r>
        <w:t>30/…</w:t>
      </w:r>
      <w:r>
        <w:tab/>
      </w:r>
      <w:r w:rsidR="003C535C" w:rsidRPr="003C535C">
        <w:rPr>
          <w:bCs/>
        </w:rPr>
        <w:t xml:space="preserve">Technical </w:t>
      </w:r>
      <w:r w:rsidR="003C535C">
        <w:rPr>
          <w:bCs/>
        </w:rPr>
        <w:t>c</w:t>
      </w:r>
      <w:r w:rsidR="003C535C" w:rsidRPr="003C535C">
        <w:rPr>
          <w:bCs/>
        </w:rPr>
        <w:t xml:space="preserve">ooperation and </w:t>
      </w:r>
      <w:r w:rsidR="003C535C">
        <w:rPr>
          <w:bCs/>
        </w:rPr>
        <w:t>c</w:t>
      </w:r>
      <w:r w:rsidR="003C535C" w:rsidRPr="003C535C">
        <w:rPr>
          <w:bCs/>
        </w:rPr>
        <w:t>apacity</w:t>
      </w:r>
      <w:r w:rsidR="005E46DE">
        <w:rPr>
          <w:bCs/>
        </w:rPr>
        <w:t>-</w:t>
      </w:r>
      <w:r w:rsidR="003C535C">
        <w:rPr>
          <w:bCs/>
        </w:rPr>
        <w:t>b</w:t>
      </w:r>
      <w:r w:rsidR="003C535C" w:rsidRPr="003C535C">
        <w:rPr>
          <w:bCs/>
        </w:rPr>
        <w:t>uildi</w:t>
      </w:r>
      <w:r w:rsidR="003C535C">
        <w:rPr>
          <w:bCs/>
        </w:rPr>
        <w:t>ng for Burundi in the field of human r</w:t>
      </w:r>
      <w:r w:rsidR="003C535C" w:rsidRPr="003C535C">
        <w:rPr>
          <w:bCs/>
        </w:rPr>
        <w:t>ights</w:t>
      </w:r>
    </w:p>
    <w:p w:rsidR="00FE7BB7" w:rsidRDefault="00FE7BB7" w:rsidP="009142CB">
      <w:pPr>
        <w:pStyle w:val="SingleTxtG"/>
      </w:pPr>
      <w:r>
        <w:tab/>
      </w:r>
      <w:r w:rsidRPr="009142CB">
        <w:rPr>
          <w:i/>
        </w:rPr>
        <w:t>The Human Rights Council</w:t>
      </w:r>
      <w:r w:rsidRPr="00852165">
        <w:t>,</w:t>
      </w:r>
    </w:p>
    <w:p w:rsidR="003C535C" w:rsidRPr="003C535C" w:rsidRDefault="003C535C" w:rsidP="003C535C">
      <w:pPr>
        <w:pStyle w:val="SingleTxtG"/>
        <w:rPr>
          <w:rFonts w:eastAsia="font271"/>
        </w:rPr>
      </w:pPr>
      <w:r>
        <w:tab/>
      </w:r>
      <w:r w:rsidRPr="003C535C">
        <w:rPr>
          <w:i/>
        </w:rPr>
        <w:t>Guided</w:t>
      </w:r>
      <w:r w:rsidRPr="003C535C">
        <w:t xml:space="preserve"> by the</w:t>
      </w:r>
      <w:r w:rsidRPr="003C535C">
        <w:rPr>
          <w:rFonts w:eastAsia="font271"/>
        </w:rPr>
        <w:t xml:space="preserve"> </w:t>
      </w:r>
      <w:r w:rsidRPr="003C535C">
        <w:t xml:space="preserve">principles and purposes </w:t>
      </w:r>
      <w:r w:rsidRPr="003C535C">
        <w:rPr>
          <w:rFonts w:eastAsia="font271"/>
        </w:rPr>
        <w:t>of the Charter of the United Nations</w:t>
      </w:r>
      <w:r>
        <w:t>,</w:t>
      </w:r>
    </w:p>
    <w:p w:rsidR="003C535C" w:rsidRPr="003C535C" w:rsidRDefault="003C535C" w:rsidP="003C535C">
      <w:pPr>
        <w:pStyle w:val="SingleTxtG"/>
      </w:pPr>
      <w:r w:rsidRPr="003C535C">
        <w:rPr>
          <w:rFonts w:eastAsia="font271"/>
        </w:rPr>
        <w:tab/>
      </w:r>
      <w:r w:rsidRPr="003C535C">
        <w:rPr>
          <w:rFonts w:eastAsia="font271"/>
          <w:i/>
        </w:rPr>
        <w:t>Reaffirming</w:t>
      </w:r>
      <w:r w:rsidRPr="003C535C">
        <w:rPr>
          <w:rFonts w:eastAsia="font271"/>
        </w:rPr>
        <w:t xml:space="preserve"> the Universal Declaration of Human Rights, the International Covenants on Human Rights and other relevant international human rights instruments,</w:t>
      </w:r>
    </w:p>
    <w:p w:rsidR="003C535C" w:rsidRPr="003C535C" w:rsidRDefault="003C535C" w:rsidP="003C535C">
      <w:pPr>
        <w:pStyle w:val="SingleTxtG"/>
      </w:pPr>
      <w:r>
        <w:tab/>
      </w:r>
      <w:r w:rsidRPr="00CC0414">
        <w:rPr>
          <w:i/>
        </w:rPr>
        <w:t>Recalling</w:t>
      </w:r>
      <w:r w:rsidRPr="00CC0414">
        <w:t xml:space="preserve"> </w:t>
      </w:r>
      <w:bookmarkStart w:id="2" w:name="OLE_LINK17"/>
      <w:bookmarkStart w:id="3" w:name="OLE_LINK18"/>
      <w:r w:rsidR="00CC0414" w:rsidRPr="00CC0414">
        <w:t xml:space="preserve">General Assembly </w:t>
      </w:r>
      <w:r w:rsidRPr="00CC0414">
        <w:t xml:space="preserve">resolution 60/251 of 15 March 2006 </w:t>
      </w:r>
      <w:bookmarkEnd w:id="2"/>
      <w:bookmarkEnd w:id="3"/>
      <w:r w:rsidRPr="00CC0414">
        <w:t xml:space="preserve">and </w:t>
      </w:r>
      <w:r w:rsidR="00CC0414" w:rsidRPr="00CC0414">
        <w:t>Human Rights Council</w:t>
      </w:r>
      <w:r w:rsidR="00CC0414">
        <w:t xml:space="preserve"> </w:t>
      </w:r>
      <w:r w:rsidR="005E46DE" w:rsidRPr="00CC0414">
        <w:t>r</w:t>
      </w:r>
      <w:r w:rsidRPr="00CC0414">
        <w:t xml:space="preserve">esolution 5/1 of </w:t>
      </w:r>
      <w:r w:rsidR="00CC0414">
        <w:t>18 June 2007</w:t>
      </w:r>
      <w:r w:rsidRPr="00CC0414">
        <w:t>,</w:t>
      </w:r>
    </w:p>
    <w:p w:rsidR="003C535C" w:rsidRPr="003C535C" w:rsidRDefault="003C535C" w:rsidP="003C535C">
      <w:pPr>
        <w:pStyle w:val="SingleTxtG"/>
      </w:pPr>
      <w:r>
        <w:tab/>
      </w:r>
      <w:r w:rsidRPr="003C535C">
        <w:rPr>
          <w:i/>
        </w:rPr>
        <w:t>Reaffirming</w:t>
      </w:r>
      <w:r w:rsidRPr="003C535C">
        <w:t xml:space="preserve"> that all States have the primary responsibility to promote and protect human rights and fundamental freedoms</w:t>
      </w:r>
      <w:r w:rsidRPr="003C535C">
        <w:rPr>
          <w:rFonts w:eastAsia="font271"/>
        </w:rPr>
        <w:t xml:space="preserve"> for all</w:t>
      </w:r>
      <w:r>
        <w:t>,</w:t>
      </w:r>
    </w:p>
    <w:p w:rsidR="003C535C" w:rsidRPr="003C535C" w:rsidRDefault="003C535C" w:rsidP="003C535C">
      <w:pPr>
        <w:pStyle w:val="SingleTxtG"/>
      </w:pPr>
      <w:r>
        <w:tab/>
      </w:r>
      <w:r w:rsidR="00AF1CD8">
        <w:rPr>
          <w:i/>
        </w:rPr>
        <w:t>N</w:t>
      </w:r>
      <w:r w:rsidRPr="003C535C">
        <w:rPr>
          <w:i/>
        </w:rPr>
        <w:t>ot</w:t>
      </w:r>
      <w:r w:rsidR="00AF1CD8">
        <w:rPr>
          <w:i/>
        </w:rPr>
        <w:t>ing</w:t>
      </w:r>
      <w:r w:rsidRPr="003C535C">
        <w:t xml:space="preserve"> the commitment and the efforts of the Government of Burundi to improve the situation of human rights</w:t>
      </w:r>
      <w:r>
        <w:t>,</w:t>
      </w:r>
    </w:p>
    <w:p w:rsidR="003C535C" w:rsidRPr="003C535C" w:rsidRDefault="003C535C" w:rsidP="003C535C">
      <w:pPr>
        <w:pStyle w:val="SingleTxtG"/>
      </w:pPr>
      <w:r>
        <w:tab/>
      </w:r>
      <w:r w:rsidRPr="003C535C">
        <w:rPr>
          <w:i/>
        </w:rPr>
        <w:t>Welcoming</w:t>
      </w:r>
      <w:r w:rsidRPr="003C535C">
        <w:t xml:space="preserve"> the </w:t>
      </w:r>
      <w:r w:rsidRPr="00CC0414">
        <w:t xml:space="preserve">establishment </w:t>
      </w:r>
      <w:r w:rsidR="00AF1CD8">
        <w:t>by</w:t>
      </w:r>
      <w:r w:rsidR="00AF1CD8" w:rsidRPr="00CC0414">
        <w:t xml:space="preserve"> </w:t>
      </w:r>
      <w:r w:rsidRPr="00CC0414">
        <w:t>the Office of the</w:t>
      </w:r>
      <w:r w:rsidR="005E46DE" w:rsidRPr="00CC0414">
        <w:t xml:space="preserve"> United Nations</w:t>
      </w:r>
      <w:r w:rsidRPr="00CC0414">
        <w:t xml:space="preserve"> High Commissioner for Human Rights </w:t>
      </w:r>
      <w:r w:rsidR="00AF1CD8">
        <w:t xml:space="preserve">of an office </w:t>
      </w:r>
      <w:r w:rsidRPr="00CC0414">
        <w:t>in Burundi</w:t>
      </w:r>
      <w:r w:rsidR="00AF1CD8">
        <w:t>,</w:t>
      </w:r>
      <w:r w:rsidRPr="003C535C">
        <w:t xml:space="preserve"> and also welcoming the cooperation of the </w:t>
      </w:r>
      <w:r>
        <w:t xml:space="preserve">authorities </w:t>
      </w:r>
      <w:r w:rsidR="005F1B61">
        <w:t xml:space="preserve">of Burundi </w:t>
      </w:r>
      <w:r>
        <w:t xml:space="preserve">with </w:t>
      </w:r>
      <w:r w:rsidR="00AF1CD8">
        <w:t>that o</w:t>
      </w:r>
      <w:r>
        <w:t>ffice,</w:t>
      </w:r>
    </w:p>
    <w:p w:rsidR="003C535C" w:rsidRPr="003C535C" w:rsidRDefault="003C535C" w:rsidP="003C535C">
      <w:pPr>
        <w:pStyle w:val="SingleTxtG"/>
      </w:pPr>
      <w:r>
        <w:tab/>
      </w:r>
      <w:r w:rsidRPr="003C535C">
        <w:rPr>
          <w:i/>
        </w:rPr>
        <w:t>Reaffirming</w:t>
      </w:r>
      <w:r w:rsidRPr="003C535C">
        <w:t xml:space="preserve"> that the </w:t>
      </w:r>
      <w:bookmarkStart w:id="4" w:name="OLE_LINK1"/>
      <w:bookmarkStart w:id="5" w:name="OLE_LINK2"/>
      <w:r w:rsidRPr="003C535C">
        <w:t>Arusha Accords</w:t>
      </w:r>
      <w:bookmarkEnd w:id="4"/>
      <w:bookmarkEnd w:id="5"/>
      <w:r w:rsidRPr="003C535C">
        <w:t xml:space="preserve">, which have been the basis </w:t>
      </w:r>
      <w:r w:rsidR="005E46DE">
        <w:t>for</w:t>
      </w:r>
      <w:r w:rsidR="005E46DE" w:rsidRPr="003C535C">
        <w:t xml:space="preserve"> </w:t>
      </w:r>
      <w:r w:rsidRPr="003C535C">
        <w:t>the Constitution of Burundi, are the guarantors of preservation, peacebuilding, national reconciliation and the strengthening of</w:t>
      </w:r>
      <w:r>
        <w:t xml:space="preserve"> democracy and the rule of law,</w:t>
      </w:r>
    </w:p>
    <w:p w:rsidR="003C535C" w:rsidRPr="003C535C" w:rsidRDefault="003C535C" w:rsidP="003C535C">
      <w:pPr>
        <w:pStyle w:val="SingleTxtG"/>
      </w:pPr>
      <w:r>
        <w:tab/>
      </w:r>
      <w:r w:rsidRPr="003C535C">
        <w:rPr>
          <w:i/>
        </w:rPr>
        <w:t>Concerned</w:t>
      </w:r>
      <w:r w:rsidRPr="003C535C">
        <w:t xml:space="preserve"> about the information on the </w:t>
      </w:r>
      <w:r w:rsidR="00AF1CD8" w:rsidRPr="003C535C">
        <w:t>situation</w:t>
      </w:r>
      <w:r w:rsidR="00AF1CD8">
        <w:t xml:space="preserve"> of</w:t>
      </w:r>
      <w:r w:rsidR="00AF1CD8" w:rsidRPr="003C535C">
        <w:t xml:space="preserve"> </w:t>
      </w:r>
      <w:r w:rsidRPr="003C535C">
        <w:t xml:space="preserve">human rights in Burundi shared by the High Commissioner, the </w:t>
      </w:r>
      <w:bookmarkStart w:id="6" w:name="OLE_LINK3"/>
      <w:bookmarkStart w:id="7" w:name="OLE_LINK4"/>
      <w:r w:rsidRPr="003C535C">
        <w:t>Special Rapporteur on the situation of human rights defenders</w:t>
      </w:r>
      <w:bookmarkEnd w:id="6"/>
      <w:bookmarkEnd w:id="7"/>
      <w:r w:rsidRPr="003C535C">
        <w:t xml:space="preserve"> and the </w:t>
      </w:r>
      <w:bookmarkStart w:id="8" w:name="OLE_LINK5"/>
      <w:r w:rsidRPr="003C535C">
        <w:t>Special Rapporteur on the promotion of truth, justice, reparation and guarantees of non-recurrence</w:t>
      </w:r>
      <w:bookmarkEnd w:id="8"/>
      <w:r w:rsidRPr="003C535C">
        <w:t xml:space="preserve">, based on </w:t>
      </w:r>
      <w:r>
        <w:t>their recent visits to Burundi,</w:t>
      </w:r>
    </w:p>
    <w:p w:rsidR="003C535C" w:rsidRPr="003C535C" w:rsidRDefault="003C535C" w:rsidP="003C535C">
      <w:pPr>
        <w:pStyle w:val="SingleTxtG"/>
      </w:pPr>
      <w:r>
        <w:lastRenderedPageBreak/>
        <w:tab/>
      </w:r>
      <w:r w:rsidRPr="003C535C">
        <w:rPr>
          <w:i/>
        </w:rPr>
        <w:t>Welcoming</w:t>
      </w:r>
      <w:r w:rsidRPr="003C535C">
        <w:t xml:space="preserve"> the adoption of a </w:t>
      </w:r>
      <w:bookmarkStart w:id="9" w:name="OLE_LINK6"/>
      <w:bookmarkStart w:id="10" w:name="OLE_LINK7"/>
      <w:r w:rsidRPr="003C535C">
        <w:t xml:space="preserve">resolution on the </w:t>
      </w:r>
      <w:r w:rsidR="005654CC">
        <w:t>s</w:t>
      </w:r>
      <w:r w:rsidRPr="003C535C">
        <w:t>ituation</w:t>
      </w:r>
      <w:r w:rsidR="00AF1CD8">
        <w:t xml:space="preserve"> of human rights</w:t>
      </w:r>
      <w:r w:rsidRPr="003C535C">
        <w:t xml:space="preserve"> in Burundi by the African Commission on Human and Peoples’ Rights on 7 August 2015</w:t>
      </w:r>
      <w:bookmarkEnd w:id="9"/>
      <w:bookmarkEnd w:id="10"/>
      <w:r w:rsidRPr="003C535C">
        <w:t xml:space="preserve">, </w:t>
      </w:r>
      <w:r w:rsidR="00AF1CD8">
        <w:t xml:space="preserve">in </w:t>
      </w:r>
      <w:r w:rsidRPr="003C535C">
        <w:t xml:space="preserve">which </w:t>
      </w:r>
      <w:r w:rsidR="00AF1CD8">
        <w:t xml:space="preserve">it </w:t>
      </w:r>
      <w:r w:rsidRPr="003C535C">
        <w:t xml:space="preserve">strongly condemned the various acts of human rights violations and called </w:t>
      </w:r>
      <w:r w:rsidR="00AF1CD8">
        <w:t>up</w:t>
      </w:r>
      <w:r w:rsidRPr="003C535C">
        <w:t>on the Government to make every effort to restore security and the rule of law, and to urgently investigate human rights violations and to pros</w:t>
      </w:r>
      <w:r>
        <w:t>ecute the alleged perpetrators,</w:t>
      </w:r>
    </w:p>
    <w:p w:rsidR="003C535C" w:rsidRPr="003C535C" w:rsidRDefault="003C535C" w:rsidP="003C535C">
      <w:pPr>
        <w:pStyle w:val="SingleTxtG"/>
      </w:pPr>
      <w:r>
        <w:tab/>
      </w:r>
      <w:r w:rsidRPr="003C535C">
        <w:rPr>
          <w:i/>
        </w:rPr>
        <w:t>Recogni</w:t>
      </w:r>
      <w:r w:rsidR="005654CC">
        <w:rPr>
          <w:i/>
        </w:rPr>
        <w:t>z</w:t>
      </w:r>
      <w:r w:rsidRPr="003C535C">
        <w:rPr>
          <w:i/>
        </w:rPr>
        <w:t>ing</w:t>
      </w:r>
      <w:r w:rsidRPr="003C535C">
        <w:t xml:space="preserve"> the role and efforts of the Human Rights Council in preventing the further deterioration of the </w:t>
      </w:r>
      <w:r w:rsidR="00AF1CD8">
        <w:t xml:space="preserve">situation of </w:t>
      </w:r>
      <w:r w:rsidRPr="003C535C">
        <w:t>hu</w:t>
      </w:r>
      <w:r>
        <w:t>man rights in Burundi,</w:t>
      </w:r>
    </w:p>
    <w:p w:rsidR="003C535C" w:rsidRPr="003C535C" w:rsidRDefault="003C535C" w:rsidP="003C535C">
      <w:pPr>
        <w:pStyle w:val="SingleTxtG"/>
      </w:pPr>
      <w:r>
        <w:tab/>
      </w:r>
      <w:r w:rsidRPr="003C535C">
        <w:t>1.</w:t>
      </w:r>
      <w:r>
        <w:tab/>
      </w:r>
      <w:r w:rsidRPr="003C535C">
        <w:rPr>
          <w:i/>
        </w:rPr>
        <w:t>Calls upon</w:t>
      </w:r>
      <w:r w:rsidRPr="003C535C">
        <w:t xml:space="preserve"> all parties to refrain from any action that could exacerbate tensions in Burundi, to take into account the best interests of the country and to safeguard the Arusha </w:t>
      </w:r>
      <w:r w:rsidR="005654CC">
        <w:t>Accords</w:t>
      </w:r>
      <w:r w:rsidRPr="003C535C">
        <w:t>, a backbone for peace and democracy;</w:t>
      </w:r>
    </w:p>
    <w:p w:rsidR="003C535C" w:rsidRPr="003C535C" w:rsidRDefault="003C535C" w:rsidP="003C535C">
      <w:pPr>
        <w:pStyle w:val="SingleTxtG"/>
      </w:pPr>
      <w:r>
        <w:tab/>
        <w:t>2.</w:t>
      </w:r>
      <w:r>
        <w:tab/>
      </w:r>
      <w:r w:rsidRPr="003C535C">
        <w:rPr>
          <w:i/>
        </w:rPr>
        <w:t>Condemns</w:t>
      </w:r>
      <w:r w:rsidRPr="003C535C">
        <w:t xml:space="preserve"> all alleged violations and abuses of human rights in Burundi, perpetrated by all parties, particularly restrictions of freedom of expression, </w:t>
      </w:r>
      <w:r w:rsidR="005654CC">
        <w:t xml:space="preserve">of </w:t>
      </w:r>
      <w:r w:rsidRPr="003C535C">
        <w:t xml:space="preserve">freedom of </w:t>
      </w:r>
      <w:r w:rsidR="005654CC">
        <w:t xml:space="preserve">the </w:t>
      </w:r>
      <w:r w:rsidRPr="003C535C">
        <w:t xml:space="preserve">media and </w:t>
      </w:r>
      <w:r w:rsidR="005654CC">
        <w:t xml:space="preserve">of </w:t>
      </w:r>
      <w:r w:rsidRPr="003C535C">
        <w:t xml:space="preserve">freedom of peaceful assembly and association, excessive use of force by the security forces against demonstrators, the use of live ammunition against protesters resulting in deaths, extrajudicial killings, arbitrary detention of protesters, acts of torture and ill-treatment </w:t>
      </w:r>
      <w:r w:rsidR="005654CC">
        <w:t>of</w:t>
      </w:r>
      <w:r w:rsidR="005654CC" w:rsidRPr="003C535C">
        <w:t xml:space="preserve"> </w:t>
      </w:r>
      <w:r w:rsidRPr="003C535C">
        <w:t>detainees, harassment and intimidation of human rights defenders and journalists, including by armed youth groups affiliated with political parties, and retributive acts of violence</w:t>
      </w:r>
      <w:r w:rsidR="005654CC">
        <w:t>,</w:t>
      </w:r>
      <w:r w:rsidRPr="003C535C">
        <w:t xml:space="preserve"> including targeted assassinations; and encourages the Government of Burundi to take all necessary measures to prevent all violations and abuses of human rights in Burundi;</w:t>
      </w:r>
    </w:p>
    <w:p w:rsidR="003C535C" w:rsidRPr="003C535C" w:rsidRDefault="003C535C" w:rsidP="003C535C">
      <w:pPr>
        <w:pStyle w:val="SingleTxtG"/>
      </w:pPr>
      <w:r>
        <w:tab/>
        <w:t>3.</w:t>
      </w:r>
      <w:r>
        <w:tab/>
      </w:r>
      <w:r w:rsidRPr="003C535C">
        <w:rPr>
          <w:i/>
        </w:rPr>
        <w:t>Calls upon</w:t>
      </w:r>
      <w:r w:rsidRPr="003C535C">
        <w:t xml:space="preserve"> the authorities</w:t>
      </w:r>
      <w:r w:rsidR="00AF1CD8">
        <w:t xml:space="preserve"> of Burundi</w:t>
      </w:r>
      <w:r w:rsidRPr="003C535C">
        <w:t xml:space="preserve"> to conduct thorough and independent investigations of all violations and abuses of human rights, so that all perpetrators, regardless of their affiliation, are b</w:t>
      </w:r>
      <w:r>
        <w:t>rought to justice;</w:t>
      </w:r>
    </w:p>
    <w:p w:rsidR="003C535C" w:rsidRPr="003C535C" w:rsidRDefault="003C535C" w:rsidP="003C535C">
      <w:pPr>
        <w:pStyle w:val="SingleTxtG"/>
      </w:pPr>
      <w:r>
        <w:tab/>
        <w:t>4.</w:t>
      </w:r>
      <w:r>
        <w:tab/>
      </w:r>
      <w:r w:rsidRPr="003C535C">
        <w:rPr>
          <w:i/>
        </w:rPr>
        <w:t>Notes with satisfaction</w:t>
      </w:r>
      <w:r w:rsidRPr="003C535C">
        <w:t xml:space="preserve"> the establishment by the Government of the </w:t>
      </w:r>
      <w:bookmarkStart w:id="11" w:name="OLE_LINK8"/>
      <w:bookmarkStart w:id="12" w:name="OLE_LINK9"/>
      <w:r w:rsidR="00AF1CD8">
        <w:t>i</w:t>
      </w:r>
      <w:r w:rsidRPr="003C535C">
        <w:t xml:space="preserve">ndependent </w:t>
      </w:r>
      <w:r w:rsidR="00AF1CD8">
        <w:t>n</w:t>
      </w:r>
      <w:r w:rsidRPr="003C535C">
        <w:t xml:space="preserve">ational </w:t>
      </w:r>
      <w:r w:rsidR="00AF1CD8">
        <w:t>c</w:t>
      </w:r>
      <w:r w:rsidRPr="003C535C">
        <w:t xml:space="preserve">ommission on </w:t>
      </w:r>
      <w:r w:rsidR="00AF1CD8">
        <w:t>h</w:t>
      </w:r>
      <w:r w:rsidRPr="003C535C">
        <w:t xml:space="preserve">uman </w:t>
      </w:r>
      <w:r w:rsidR="00AF1CD8">
        <w:t>r</w:t>
      </w:r>
      <w:r w:rsidRPr="003C535C">
        <w:t>ights</w:t>
      </w:r>
      <w:bookmarkEnd w:id="11"/>
      <w:bookmarkEnd w:id="12"/>
      <w:r w:rsidRPr="003C535C">
        <w:t>;</w:t>
      </w:r>
    </w:p>
    <w:p w:rsidR="003C535C" w:rsidRPr="003C535C" w:rsidRDefault="003C535C" w:rsidP="003C535C">
      <w:pPr>
        <w:pStyle w:val="SingleTxtG"/>
      </w:pPr>
      <w:r>
        <w:tab/>
        <w:t>5.</w:t>
      </w:r>
      <w:r>
        <w:tab/>
      </w:r>
      <w:r w:rsidRPr="003C535C">
        <w:rPr>
          <w:i/>
        </w:rPr>
        <w:t>Commends</w:t>
      </w:r>
      <w:r w:rsidRPr="003C535C">
        <w:t xml:space="preserve"> the Government for the standing invitation extended to the </w:t>
      </w:r>
      <w:r w:rsidR="005654CC">
        <w:t>s</w:t>
      </w:r>
      <w:r w:rsidRPr="003C535C">
        <w:t xml:space="preserve">pecial </w:t>
      </w:r>
      <w:r w:rsidR="005654CC">
        <w:t>p</w:t>
      </w:r>
      <w:r w:rsidRPr="003C535C">
        <w:t xml:space="preserve">rocedures and its cooperation with those </w:t>
      </w:r>
      <w:r w:rsidR="005654CC">
        <w:t>who</w:t>
      </w:r>
      <w:r w:rsidR="005654CC" w:rsidRPr="003C535C">
        <w:t xml:space="preserve"> </w:t>
      </w:r>
      <w:r w:rsidRPr="003C535C">
        <w:t>have visited the country</w:t>
      </w:r>
      <w:r w:rsidR="005654CC">
        <w:t>,</w:t>
      </w:r>
      <w:r w:rsidRPr="003C535C">
        <w:t xml:space="preserve"> including the </w:t>
      </w:r>
      <w:bookmarkStart w:id="13" w:name="OLE_LINK10"/>
      <w:r w:rsidRPr="003C535C">
        <w:t xml:space="preserve">Special Rapporteur on the </w:t>
      </w:r>
      <w:r w:rsidR="005654CC">
        <w:t>s</w:t>
      </w:r>
      <w:r w:rsidRPr="003C535C">
        <w:t xml:space="preserve">ituation of </w:t>
      </w:r>
      <w:r w:rsidR="005654CC">
        <w:t>h</w:t>
      </w:r>
      <w:r w:rsidRPr="003C535C">
        <w:t xml:space="preserve">uman </w:t>
      </w:r>
      <w:r w:rsidR="005654CC">
        <w:t>r</w:t>
      </w:r>
      <w:r w:rsidRPr="003C535C">
        <w:t xml:space="preserve">ights </w:t>
      </w:r>
      <w:r w:rsidR="005654CC">
        <w:t>d</w:t>
      </w:r>
      <w:r w:rsidRPr="003C535C">
        <w:t xml:space="preserve">efenders </w:t>
      </w:r>
      <w:bookmarkEnd w:id="13"/>
      <w:r w:rsidRPr="003C535C">
        <w:t xml:space="preserve">and the Special Rapporteur on the </w:t>
      </w:r>
      <w:r w:rsidR="005654CC">
        <w:t>p</w:t>
      </w:r>
      <w:r w:rsidRPr="003C535C">
        <w:t xml:space="preserve">romotion of </w:t>
      </w:r>
      <w:r w:rsidR="005654CC">
        <w:t>t</w:t>
      </w:r>
      <w:r w:rsidRPr="003C535C">
        <w:t xml:space="preserve">ruth, </w:t>
      </w:r>
      <w:r w:rsidR="005654CC">
        <w:t>j</w:t>
      </w:r>
      <w:r w:rsidRPr="003C535C">
        <w:t xml:space="preserve">ustice, </w:t>
      </w:r>
      <w:r w:rsidR="005654CC">
        <w:t>reparation</w:t>
      </w:r>
      <w:r w:rsidRPr="003C535C">
        <w:t xml:space="preserve"> an</w:t>
      </w:r>
      <w:r>
        <w:t xml:space="preserve">d </w:t>
      </w:r>
      <w:r w:rsidR="005654CC">
        <w:t>g</w:t>
      </w:r>
      <w:r>
        <w:t xml:space="preserve">uarantees of </w:t>
      </w:r>
      <w:r w:rsidR="005654CC">
        <w:t>n</w:t>
      </w:r>
      <w:r>
        <w:t>on-recurrence;</w:t>
      </w:r>
    </w:p>
    <w:p w:rsidR="003C535C" w:rsidRPr="003C535C" w:rsidRDefault="003C535C" w:rsidP="003C535C">
      <w:pPr>
        <w:pStyle w:val="SingleTxtG"/>
      </w:pPr>
      <w:r>
        <w:tab/>
        <w:t>6.</w:t>
      </w:r>
      <w:r>
        <w:tab/>
      </w:r>
      <w:r w:rsidR="00AF1CD8">
        <w:rPr>
          <w:i/>
        </w:rPr>
        <w:t>N</w:t>
      </w:r>
      <w:r w:rsidRPr="003C535C">
        <w:rPr>
          <w:i/>
        </w:rPr>
        <w:t>ote</w:t>
      </w:r>
      <w:r w:rsidR="00AF1CD8">
        <w:rPr>
          <w:i/>
        </w:rPr>
        <w:t>s</w:t>
      </w:r>
      <w:r w:rsidRPr="003C535C">
        <w:t xml:space="preserve"> the cooperation of the Government of Burundi with the </w:t>
      </w:r>
      <w:r w:rsidR="005654CC">
        <w:t xml:space="preserve">United Nations </w:t>
      </w:r>
      <w:r w:rsidRPr="003C535C">
        <w:t>High Commissioner for Human Rights during his visit to Burundi, from 12 to 15 April 2015;</w:t>
      </w:r>
    </w:p>
    <w:p w:rsidR="003C535C" w:rsidRPr="003C535C" w:rsidRDefault="003C535C" w:rsidP="00066F0F">
      <w:pPr>
        <w:pStyle w:val="SingleTxtG"/>
      </w:pPr>
      <w:r>
        <w:tab/>
        <w:t>7.</w:t>
      </w:r>
      <w:r>
        <w:tab/>
      </w:r>
      <w:r w:rsidRPr="003C535C">
        <w:rPr>
          <w:i/>
        </w:rPr>
        <w:t xml:space="preserve">Welcomes </w:t>
      </w:r>
      <w:r w:rsidRPr="003C535C">
        <w:t>the cooperation of Burundi with the international human rights mechanisms, including the Human Rights</w:t>
      </w:r>
      <w:r w:rsidR="00066F0F">
        <w:t xml:space="preserve"> Committee</w:t>
      </w:r>
      <w:r w:rsidRPr="003C535C">
        <w:t xml:space="preserve">, the </w:t>
      </w:r>
      <w:bookmarkStart w:id="14" w:name="OLE_LINK11"/>
      <w:r w:rsidRPr="003C535C">
        <w:t>Committee against Torture</w:t>
      </w:r>
      <w:bookmarkEnd w:id="14"/>
      <w:r w:rsidRPr="003C535C">
        <w:t xml:space="preserve">, the </w:t>
      </w:r>
      <w:bookmarkStart w:id="15" w:name="OLE_LINK12"/>
      <w:r w:rsidRPr="003C535C">
        <w:t>Committee on Economic, Social and Cultural Rights</w:t>
      </w:r>
      <w:bookmarkEnd w:id="15"/>
      <w:r w:rsidR="009E743F">
        <w:t xml:space="preserve"> and </w:t>
      </w:r>
      <w:r w:rsidRPr="003C535C">
        <w:t xml:space="preserve">the </w:t>
      </w:r>
      <w:bookmarkStart w:id="16" w:name="OLE_LINK13"/>
      <w:r w:rsidRPr="003C535C">
        <w:t xml:space="preserve">Committee on the Elimination of Discrimination against </w:t>
      </w:r>
      <w:r w:rsidR="005654CC">
        <w:t>W</w:t>
      </w:r>
      <w:r w:rsidRPr="003C535C">
        <w:t>omen</w:t>
      </w:r>
      <w:bookmarkEnd w:id="16"/>
      <w:r w:rsidRPr="003C535C">
        <w:t>;</w:t>
      </w:r>
    </w:p>
    <w:p w:rsidR="003C535C" w:rsidRPr="003C535C" w:rsidRDefault="003C535C" w:rsidP="003C535C">
      <w:pPr>
        <w:pStyle w:val="SingleTxtG"/>
      </w:pPr>
      <w:r>
        <w:tab/>
        <w:t>8.</w:t>
      </w:r>
      <w:r>
        <w:tab/>
      </w:r>
      <w:r w:rsidR="005654CC">
        <w:rPr>
          <w:i/>
        </w:rPr>
        <w:t>Also w</w:t>
      </w:r>
      <w:r w:rsidRPr="003C535C">
        <w:rPr>
          <w:i/>
        </w:rPr>
        <w:t>elcomes</w:t>
      </w:r>
      <w:r w:rsidRPr="003C535C">
        <w:t xml:space="preserve"> the engagement of the Government during the two cycles of the </w:t>
      </w:r>
      <w:r w:rsidR="005654CC">
        <w:t>u</w:t>
      </w:r>
      <w:r w:rsidRPr="003C535C">
        <w:t xml:space="preserve">niversal </w:t>
      </w:r>
      <w:r w:rsidR="005654CC">
        <w:t>p</w:t>
      </w:r>
      <w:r w:rsidRPr="003C535C">
        <w:t xml:space="preserve">eriodic </w:t>
      </w:r>
      <w:r w:rsidR="005654CC">
        <w:t>r</w:t>
      </w:r>
      <w:r w:rsidRPr="003C535C">
        <w:t>eview and its commitment to implement the recomm</w:t>
      </w:r>
      <w:r>
        <w:t>endations that it has accepted;</w:t>
      </w:r>
    </w:p>
    <w:p w:rsidR="003C535C" w:rsidRPr="003C535C" w:rsidRDefault="003C535C" w:rsidP="003C535C">
      <w:pPr>
        <w:pStyle w:val="SingleTxtG"/>
      </w:pPr>
      <w:r>
        <w:tab/>
        <w:t>9.</w:t>
      </w:r>
      <w:r>
        <w:tab/>
      </w:r>
      <w:r w:rsidRPr="003C535C">
        <w:rPr>
          <w:i/>
        </w:rPr>
        <w:t>Expresses its deep concern</w:t>
      </w:r>
      <w:r w:rsidRPr="003C535C">
        <w:t xml:space="preserve"> about the difficult situation of a great number of Burundian refugees who have fled to neighbouring countries</w:t>
      </w:r>
      <w:r w:rsidR="00AF1CD8">
        <w:t>,</w:t>
      </w:r>
      <w:r w:rsidRPr="003C535C">
        <w:t xml:space="preserve"> and calls upon receiving countries and the international community to continue to provide protection and assistance, while noting with satisfaction the progress regarding th</w:t>
      </w:r>
      <w:r>
        <w:t>e voluntary return of refugees;</w:t>
      </w:r>
    </w:p>
    <w:p w:rsidR="003C535C" w:rsidRPr="003C535C" w:rsidRDefault="003C535C" w:rsidP="003C535C">
      <w:pPr>
        <w:pStyle w:val="SingleTxtG"/>
      </w:pPr>
      <w:r>
        <w:tab/>
        <w:t>10.</w:t>
      </w:r>
      <w:r>
        <w:tab/>
      </w:r>
      <w:r w:rsidRPr="003C535C">
        <w:rPr>
          <w:i/>
        </w:rPr>
        <w:t>Calls upon</w:t>
      </w:r>
      <w:r w:rsidRPr="003C535C">
        <w:t xml:space="preserve"> the authorities</w:t>
      </w:r>
      <w:r w:rsidR="00AF1CD8">
        <w:t xml:space="preserve"> of Burundi</w:t>
      </w:r>
      <w:r w:rsidRPr="003C535C">
        <w:t xml:space="preserve"> to ensure the protection of citizens against intimidation and all acts of violence, and to respect, protect and guarantee all human rights and fundamental freedoms for all, in line with the country’s international obligations, and to adhere to the rule of law and </w:t>
      </w:r>
      <w:r w:rsidRPr="00FF751E">
        <w:t xml:space="preserve">undertake </w:t>
      </w:r>
      <w:r w:rsidRPr="003C535C">
        <w:t>transparent accountability for acts of violence;</w:t>
      </w:r>
    </w:p>
    <w:p w:rsidR="003C535C" w:rsidRPr="003C535C" w:rsidRDefault="003C535C" w:rsidP="003C535C">
      <w:pPr>
        <w:pStyle w:val="SingleTxtG"/>
      </w:pPr>
      <w:r>
        <w:lastRenderedPageBreak/>
        <w:tab/>
        <w:t>11.</w:t>
      </w:r>
      <w:r>
        <w:tab/>
      </w:r>
      <w:r w:rsidRPr="003C535C">
        <w:rPr>
          <w:i/>
        </w:rPr>
        <w:t>Welcomes</w:t>
      </w:r>
      <w:r w:rsidRPr="003C535C">
        <w:t xml:space="preserve"> the efforts made at the regional and subregional levels to monitor the situation of human rights in Burundi and to contribute </w:t>
      </w:r>
      <w:r w:rsidR="00CC0414">
        <w:t>to</w:t>
      </w:r>
      <w:r w:rsidR="00CC0414" w:rsidRPr="003C535C">
        <w:t xml:space="preserve"> </w:t>
      </w:r>
      <w:r w:rsidRPr="003C535C">
        <w:t>its improvement</w:t>
      </w:r>
      <w:r w:rsidR="00CC0414">
        <w:t>,</w:t>
      </w:r>
      <w:r w:rsidRPr="003C535C">
        <w:t xml:space="preserve"> and calls upon the authorities</w:t>
      </w:r>
      <w:r w:rsidR="00AF1CD8">
        <w:t xml:space="preserve"> of Burundi</w:t>
      </w:r>
      <w:r w:rsidRPr="003C535C">
        <w:t xml:space="preserve"> to respect </w:t>
      </w:r>
      <w:r w:rsidR="00CC0414" w:rsidRPr="003C535C">
        <w:t xml:space="preserve">fully </w:t>
      </w:r>
      <w:r w:rsidRPr="003C535C">
        <w:t xml:space="preserve">the decisions of the </w:t>
      </w:r>
      <w:bookmarkStart w:id="17" w:name="OLE_LINK14"/>
      <w:r w:rsidRPr="003C535C">
        <w:t>East African Community</w:t>
      </w:r>
      <w:bookmarkEnd w:id="17"/>
      <w:r w:rsidRPr="003C535C">
        <w:t xml:space="preserve"> and the </w:t>
      </w:r>
      <w:bookmarkStart w:id="18" w:name="OLE_LINK15"/>
      <w:bookmarkStart w:id="19" w:name="OLE_LINK16"/>
      <w:r w:rsidRPr="003C535C">
        <w:t>Peace and Security Council of the African Union</w:t>
      </w:r>
      <w:bookmarkEnd w:id="18"/>
      <w:bookmarkEnd w:id="19"/>
      <w:r w:rsidRPr="003C535C">
        <w:t>;</w:t>
      </w:r>
    </w:p>
    <w:p w:rsidR="003C535C" w:rsidRPr="003C535C" w:rsidRDefault="003C535C" w:rsidP="003C535C">
      <w:pPr>
        <w:pStyle w:val="SingleTxtG"/>
      </w:pPr>
      <w:r>
        <w:tab/>
        <w:t>12.</w:t>
      </w:r>
      <w:r>
        <w:tab/>
      </w:r>
      <w:r w:rsidR="00CC0414">
        <w:rPr>
          <w:i/>
        </w:rPr>
        <w:t>Also w</w:t>
      </w:r>
      <w:r w:rsidRPr="003C535C">
        <w:rPr>
          <w:i/>
        </w:rPr>
        <w:t>elcomes</w:t>
      </w:r>
      <w:r w:rsidRPr="003C535C">
        <w:t xml:space="preserve"> the deployment by the African Union of </w:t>
      </w:r>
      <w:r w:rsidR="00CC0414">
        <w:t>h</w:t>
      </w:r>
      <w:r w:rsidRPr="003C535C">
        <w:t xml:space="preserve">uman rights </w:t>
      </w:r>
      <w:r w:rsidR="00CC0414">
        <w:t>o</w:t>
      </w:r>
      <w:r w:rsidRPr="003C535C">
        <w:t xml:space="preserve">bservers and military experts to assist the Government in </w:t>
      </w:r>
      <w:r w:rsidR="00CC0414">
        <w:t xml:space="preserve">the </w:t>
      </w:r>
      <w:r w:rsidRPr="003C535C">
        <w:t>disarmament of all illegally armed in</w:t>
      </w:r>
      <w:r>
        <w:t>dividuals;</w:t>
      </w:r>
    </w:p>
    <w:p w:rsidR="003C535C" w:rsidRPr="003C535C" w:rsidRDefault="003C535C" w:rsidP="003C535C">
      <w:pPr>
        <w:pStyle w:val="SingleTxtG"/>
      </w:pPr>
      <w:r>
        <w:tab/>
        <w:t>13.</w:t>
      </w:r>
      <w:r>
        <w:tab/>
      </w:r>
      <w:r w:rsidRPr="003C535C">
        <w:rPr>
          <w:i/>
        </w:rPr>
        <w:t>Encourages</w:t>
      </w:r>
      <w:r w:rsidRPr="003C535C">
        <w:t xml:space="preserve"> the authorities</w:t>
      </w:r>
      <w:r w:rsidR="005F1B61">
        <w:t xml:space="preserve"> of Burundi</w:t>
      </w:r>
      <w:r w:rsidRPr="003C535C">
        <w:t xml:space="preserve"> to continue the disarmament of all illegally armed groups and individuals, </w:t>
      </w:r>
      <w:r w:rsidR="00CC0414">
        <w:t xml:space="preserve">and to </w:t>
      </w:r>
      <w:r w:rsidRPr="003C535C">
        <w:t>protect and guarantee the fundamental rights and freedoms of all, in accordance with t</w:t>
      </w:r>
      <w:r>
        <w:t>heir international obligations;</w:t>
      </w:r>
    </w:p>
    <w:p w:rsidR="003C535C" w:rsidRPr="003C535C" w:rsidRDefault="003C535C" w:rsidP="003C535C">
      <w:pPr>
        <w:pStyle w:val="SingleTxtG"/>
      </w:pPr>
      <w:r>
        <w:tab/>
      </w:r>
      <w:r w:rsidRPr="003C535C">
        <w:t>14.</w:t>
      </w:r>
      <w:r>
        <w:tab/>
      </w:r>
      <w:r w:rsidR="00CC0414">
        <w:rPr>
          <w:i/>
        </w:rPr>
        <w:t>Also e</w:t>
      </w:r>
      <w:r w:rsidRPr="003C535C">
        <w:rPr>
          <w:i/>
        </w:rPr>
        <w:t>ncourages</w:t>
      </w:r>
      <w:r w:rsidRPr="003C535C">
        <w:t xml:space="preserve"> the Government of Burundi to pursue dialogue with all stakeholders in order to impr</w:t>
      </w:r>
      <w:r>
        <w:t xml:space="preserve">ove the </w:t>
      </w:r>
      <w:r w:rsidR="00AF1CD8">
        <w:t xml:space="preserve">situation of </w:t>
      </w:r>
      <w:r>
        <w:t>human rights;</w:t>
      </w:r>
    </w:p>
    <w:p w:rsidR="003C535C" w:rsidRPr="003C535C" w:rsidRDefault="003C535C" w:rsidP="00675177">
      <w:pPr>
        <w:pStyle w:val="SingleTxtG"/>
      </w:pPr>
      <w:r>
        <w:tab/>
        <w:t>15.</w:t>
      </w:r>
      <w:r>
        <w:tab/>
      </w:r>
      <w:r w:rsidRPr="003C535C">
        <w:rPr>
          <w:i/>
        </w:rPr>
        <w:t>Requests</w:t>
      </w:r>
      <w:r w:rsidRPr="003C535C">
        <w:t xml:space="preserve"> the High Commissioner to continue to provide and strengthen his activities in technical assistance and capacity</w:t>
      </w:r>
      <w:r w:rsidR="00CC0414">
        <w:t>-</w:t>
      </w:r>
      <w:r w:rsidRPr="003C535C">
        <w:t xml:space="preserve">building as requested by the Government of Burundi through his </w:t>
      </w:r>
      <w:r w:rsidR="00AF1CD8">
        <w:t>o</w:t>
      </w:r>
      <w:r w:rsidRPr="003C535C">
        <w:t xml:space="preserve">ffice </w:t>
      </w:r>
      <w:r w:rsidR="00CC0414" w:rsidRPr="003C535C">
        <w:t xml:space="preserve">established </w:t>
      </w:r>
      <w:r w:rsidRPr="003C535C">
        <w:t>in Burundi,</w:t>
      </w:r>
      <w:r w:rsidR="00CC0414">
        <w:t xml:space="preserve"> and</w:t>
      </w:r>
      <w:r w:rsidRPr="003C535C">
        <w:t xml:space="preserve"> to support </w:t>
      </w:r>
      <w:r w:rsidR="00CC0414" w:rsidRPr="004C14AC">
        <w:t xml:space="preserve">the </w:t>
      </w:r>
      <w:r w:rsidR="004C14AC">
        <w:t>Government</w:t>
      </w:r>
      <w:r w:rsidR="00CC0414" w:rsidRPr="004C14AC">
        <w:t xml:space="preserve">’s </w:t>
      </w:r>
      <w:r w:rsidRPr="003C535C">
        <w:t xml:space="preserve">efforts </w:t>
      </w:r>
      <w:r w:rsidR="00AF1CD8">
        <w:t>to</w:t>
      </w:r>
      <w:r w:rsidR="00AF1CD8" w:rsidRPr="003C535C">
        <w:t xml:space="preserve"> </w:t>
      </w:r>
      <w:r w:rsidRPr="003C535C">
        <w:t>fulfil its human rights obligations;</w:t>
      </w:r>
    </w:p>
    <w:p w:rsidR="003C535C" w:rsidRPr="003C535C" w:rsidRDefault="003C535C" w:rsidP="003C535C">
      <w:pPr>
        <w:pStyle w:val="SingleTxtG"/>
      </w:pPr>
      <w:r>
        <w:tab/>
        <w:t>16.</w:t>
      </w:r>
      <w:r>
        <w:tab/>
      </w:r>
      <w:r w:rsidRPr="003C535C">
        <w:rPr>
          <w:i/>
        </w:rPr>
        <w:t>Calls upon</w:t>
      </w:r>
      <w:r w:rsidRPr="003C535C">
        <w:t xml:space="preserve"> the Government of Burundi to cooperate fully with the Office of the High Commissioner in the implement</w:t>
      </w:r>
      <w:r>
        <w:t>ation of the present resolution;</w:t>
      </w:r>
    </w:p>
    <w:p w:rsidR="003C535C" w:rsidRPr="003C535C" w:rsidRDefault="003C535C" w:rsidP="003C535C">
      <w:pPr>
        <w:pStyle w:val="SingleTxtG"/>
      </w:pPr>
      <w:r>
        <w:tab/>
        <w:t>17.</w:t>
      </w:r>
      <w:r>
        <w:tab/>
      </w:r>
      <w:r w:rsidRPr="003C535C">
        <w:rPr>
          <w:i/>
        </w:rPr>
        <w:t xml:space="preserve">Requests </w:t>
      </w:r>
      <w:r w:rsidRPr="003C535C">
        <w:t>the High Commissioner to engage with the Government of Burundi to asses</w:t>
      </w:r>
      <w:r w:rsidR="00CC0414">
        <w:t>s</w:t>
      </w:r>
      <w:r w:rsidRPr="003C535C">
        <w:t xml:space="preserve"> and report on the situation of human rights to the country in order </w:t>
      </w:r>
      <w:r w:rsidR="00AF1CD8">
        <w:t xml:space="preserve">for it </w:t>
      </w:r>
      <w:r w:rsidRPr="003C535C">
        <w:t>to fulfil its human rights obligations;</w:t>
      </w:r>
    </w:p>
    <w:p w:rsidR="003C535C" w:rsidRPr="003C535C" w:rsidRDefault="003C535C" w:rsidP="003C535C">
      <w:pPr>
        <w:pStyle w:val="SingleTxtG"/>
      </w:pPr>
      <w:r>
        <w:tab/>
        <w:t>18.</w:t>
      </w:r>
      <w:r>
        <w:tab/>
      </w:r>
      <w:r w:rsidR="009E743F">
        <w:rPr>
          <w:i/>
        </w:rPr>
        <w:t>Also r</w:t>
      </w:r>
      <w:r w:rsidRPr="003C535C">
        <w:rPr>
          <w:i/>
        </w:rPr>
        <w:t>equests</w:t>
      </w:r>
      <w:r w:rsidRPr="003C535C">
        <w:t xml:space="preserve"> the High Commissioner to present to the Human Rights Council</w:t>
      </w:r>
      <w:r w:rsidR="00AF1CD8">
        <w:t>,</w:t>
      </w:r>
      <w:r w:rsidRPr="003C535C">
        <w:t xml:space="preserve"> at its thirty-first session</w:t>
      </w:r>
      <w:r w:rsidR="00CC0414">
        <w:t>,</w:t>
      </w:r>
      <w:r w:rsidRPr="003C535C">
        <w:t xml:space="preserve"> in an inter</w:t>
      </w:r>
      <w:r>
        <w:t>a</w:t>
      </w:r>
      <w:r w:rsidRPr="003C535C">
        <w:t>ctive dialogue</w:t>
      </w:r>
      <w:r w:rsidR="00CC0414">
        <w:t>,</w:t>
      </w:r>
      <w:r w:rsidRPr="003C535C">
        <w:t xml:space="preserve"> an oral u</w:t>
      </w:r>
      <w:r>
        <w:t>pdate and</w:t>
      </w:r>
      <w:r w:rsidR="00AF1CD8">
        <w:t>,</w:t>
      </w:r>
      <w:r>
        <w:t xml:space="preserve"> at its thirty</w:t>
      </w:r>
      <w:r w:rsidR="00CC0414">
        <w:t>-</w:t>
      </w:r>
      <w:r>
        <w:t xml:space="preserve">second </w:t>
      </w:r>
      <w:r w:rsidRPr="003C535C">
        <w:t>session</w:t>
      </w:r>
      <w:r w:rsidR="00AF1CD8">
        <w:t>,</w:t>
      </w:r>
      <w:r w:rsidRPr="003C535C">
        <w:t xml:space="preserve"> a </w:t>
      </w:r>
      <w:r w:rsidR="004C14AC">
        <w:t xml:space="preserve">written </w:t>
      </w:r>
      <w:r w:rsidRPr="003C535C">
        <w:t xml:space="preserve">report </w:t>
      </w:r>
      <w:r w:rsidR="004C14AC">
        <w:t xml:space="preserve">in an interactive dialogue </w:t>
      </w:r>
      <w:r w:rsidRPr="003C535C">
        <w:t>on the implementation of the presen</w:t>
      </w:r>
      <w:r>
        <w:t>t resolution;</w:t>
      </w:r>
    </w:p>
    <w:p w:rsidR="003C535C" w:rsidRPr="003C535C" w:rsidRDefault="003C535C" w:rsidP="003C535C">
      <w:pPr>
        <w:pStyle w:val="SingleTxtG"/>
      </w:pPr>
      <w:r>
        <w:tab/>
      </w:r>
      <w:r w:rsidRPr="003C535C">
        <w:t>19.</w:t>
      </w:r>
      <w:r>
        <w:tab/>
      </w:r>
      <w:r w:rsidRPr="003C535C">
        <w:rPr>
          <w:i/>
        </w:rPr>
        <w:t>Decides</w:t>
      </w:r>
      <w:r w:rsidRPr="003C535C">
        <w:t xml:space="preserve"> to hold an interactive dialogue at its thirty-third session, in </w:t>
      </w:r>
      <w:r w:rsidR="00AF1CD8">
        <w:t xml:space="preserve">the </w:t>
      </w:r>
      <w:r w:rsidRPr="003C535C">
        <w:t>presen</w:t>
      </w:r>
      <w:r>
        <w:t>ce of all relevant stakeholders;</w:t>
      </w:r>
    </w:p>
    <w:p w:rsidR="003C535C" w:rsidRPr="003C535C" w:rsidRDefault="003C535C" w:rsidP="003C535C">
      <w:pPr>
        <w:pStyle w:val="SingleTxtG"/>
      </w:pPr>
      <w:r>
        <w:tab/>
        <w:t>20.</w:t>
      </w:r>
      <w:r>
        <w:tab/>
      </w:r>
      <w:r w:rsidRPr="003C535C">
        <w:rPr>
          <w:i/>
        </w:rPr>
        <w:t>Decides</w:t>
      </w:r>
      <w:r w:rsidRPr="003C535C">
        <w:t xml:space="preserve"> to remain seized of the matter.</w:t>
      </w:r>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B26D0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30T13:00:00Z" w:initials="Start">
    <w:p w:rsidR="00B26D00" w:rsidRDefault="00B26D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NO&gt;&gt;N1522212E&lt;&lt;ODS JOB NO&gt;&gt;</w:t>
      </w:r>
    </w:p>
    <w:p w:rsidR="00B26D00" w:rsidRDefault="00B26D00">
      <w:pPr>
        <w:pStyle w:val="CommentText"/>
      </w:pPr>
      <w:r>
        <w:t>&lt;&lt;ODS DOC SYMBOL1&gt;&gt;A/HRC/30/L.31&lt;&lt;ODS DOC SYMBOL1&gt;&gt;</w:t>
      </w:r>
    </w:p>
    <w:p w:rsidR="00B26D00" w:rsidRDefault="00B26D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F3" w:rsidRDefault="001A62F3"/>
  </w:endnote>
  <w:endnote w:type="continuationSeparator" w:id="0">
    <w:p w:rsidR="001A62F3" w:rsidRDefault="001A62F3"/>
  </w:endnote>
  <w:endnote w:type="continuationNotice" w:id="1">
    <w:p w:rsidR="001A62F3" w:rsidRDefault="001A6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271">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006C7F">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006C7F">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26D00" w:rsidTr="00B26D00">
      <w:tc>
        <w:tcPr>
          <w:tcW w:w="3614" w:type="dxa"/>
          <w:shd w:val="clear" w:color="auto" w:fill="auto"/>
        </w:tcPr>
        <w:p w:rsidR="00B26D00" w:rsidRDefault="00B26D00" w:rsidP="00B26D00">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L.3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L.3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GE.15-16466(E)</w:t>
          </w:r>
        </w:p>
        <w:p w:rsidR="00B26D00" w:rsidRPr="00B26D00" w:rsidRDefault="00B26D00" w:rsidP="00B26D00">
          <w:pPr>
            <w:pStyle w:val="Footer"/>
            <w:rPr>
              <w:rFonts w:ascii="Barcode 3 of 9 by request" w:hAnsi="Barcode 3 of 9 by request"/>
              <w:sz w:val="24"/>
            </w:rPr>
          </w:pPr>
          <w:r>
            <w:rPr>
              <w:rFonts w:ascii="Barcode 3 of 9 by request" w:hAnsi="Barcode 3 of 9 by request"/>
              <w:sz w:val="24"/>
            </w:rPr>
            <w:t>*1516466*</w:t>
          </w:r>
        </w:p>
      </w:tc>
      <w:tc>
        <w:tcPr>
          <w:tcW w:w="4752" w:type="dxa"/>
          <w:shd w:val="clear" w:color="auto" w:fill="auto"/>
        </w:tcPr>
        <w:p w:rsidR="00B26D00" w:rsidRDefault="00B26D00" w:rsidP="00B26D00">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26D00" w:rsidRPr="00B26D00" w:rsidRDefault="00B26D00" w:rsidP="00B26D0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F3" w:rsidRPr="000B175B" w:rsidRDefault="001A62F3" w:rsidP="000B175B">
      <w:pPr>
        <w:tabs>
          <w:tab w:val="right" w:pos="2155"/>
        </w:tabs>
        <w:spacing w:after="80"/>
        <w:ind w:left="680"/>
        <w:rPr>
          <w:u w:val="single"/>
        </w:rPr>
      </w:pPr>
      <w:r>
        <w:rPr>
          <w:u w:val="single"/>
        </w:rPr>
        <w:tab/>
      </w:r>
    </w:p>
  </w:footnote>
  <w:footnote w:type="continuationSeparator" w:id="0">
    <w:p w:rsidR="001A62F3" w:rsidRPr="00FC68B7" w:rsidRDefault="001A62F3" w:rsidP="00FC68B7">
      <w:pPr>
        <w:tabs>
          <w:tab w:val="left" w:pos="2155"/>
        </w:tabs>
        <w:spacing w:after="80"/>
        <w:ind w:left="680"/>
        <w:rPr>
          <w:u w:val="single"/>
        </w:rPr>
      </w:pPr>
      <w:r>
        <w:rPr>
          <w:u w:val="single"/>
        </w:rPr>
        <w:tab/>
      </w:r>
    </w:p>
  </w:footnote>
  <w:footnote w:type="continuationNotice" w:id="1">
    <w:p w:rsidR="001A62F3" w:rsidRDefault="001A62F3"/>
  </w:footnote>
  <w:footnote w:id="2">
    <w:p w:rsidR="003C535C" w:rsidRPr="003C535C" w:rsidRDefault="003C535C">
      <w:pPr>
        <w:pStyle w:val="FootnoteText"/>
      </w:pPr>
      <w:r w:rsidRPr="00747052">
        <w:rPr>
          <w:rStyle w:val="FootnoteReference"/>
        </w:rPr>
        <w:tab/>
      </w:r>
      <w:r w:rsidRPr="00747052">
        <w:rPr>
          <w:rStyle w:val="FootnoteReference"/>
          <w:sz w:val="20"/>
        </w:rPr>
        <w:t>*</w:t>
      </w:r>
      <w:r>
        <w:rPr>
          <w:rStyle w:val="FootnoteReference"/>
          <w:sz w:val="20"/>
          <w:vertAlign w:val="baseline"/>
        </w:rPr>
        <w:tab/>
      </w:r>
      <w:r>
        <w:t>Non-member State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5B408F">
    <w:pPr>
      <w:pStyle w:val="Header"/>
    </w:pPr>
    <w:r>
      <w:t>A/HRC/</w:t>
    </w:r>
    <w:r w:rsidR="009142CB">
      <w:t>30</w:t>
    </w:r>
    <w:r w:rsidR="003C535C">
      <w:t>/L.31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Header"/>
      <w:jc w:val="right"/>
    </w:pPr>
    <w:r>
      <w:t>A/HRC/</w:t>
    </w:r>
    <w:r w:rsidR="009142CB">
      <w:t>30</w:t>
    </w:r>
    <w:r w:rsidR="003C535C">
      <w:t>/L.31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6C7F"/>
    <w:rsid w:val="00007F7F"/>
    <w:rsid w:val="00022DB5"/>
    <w:rsid w:val="000403D1"/>
    <w:rsid w:val="000449AA"/>
    <w:rsid w:val="00050F6B"/>
    <w:rsid w:val="000520D1"/>
    <w:rsid w:val="00052CA5"/>
    <w:rsid w:val="00054F81"/>
    <w:rsid w:val="00066F0F"/>
    <w:rsid w:val="00072C8C"/>
    <w:rsid w:val="00073E70"/>
    <w:rsid w:val="000873F0"/>
    <w:rsid w:val="000876EB"/>
    <w:rsid w:val="00091419"/>
    <w:rsid w:val="000931C0"/>
    <w:rsid w:val="000A03F8"/>
    <w:rsid w:val="000B175B"/>
    <w:rsid w:val="000B3A0F"/>
    <w:rsid w:val="000B4A3B"/>
    <w:rsid w:val="000D1851"/>
    <w:rsid w:val="000E0415"/>
    <w:rsid w:val="0011386B"/>
    <w:rsid w:val="00117B69"/>
    <w:rsid w:val="001367F4"/>
    <w:rsid w:val="00146D32"/>
    <w:rsid w:val="001509BA"/>
    <w:rsid w:val="00154622"/>
    <w:rsid w:val="00190FA7"/>
    <w:rsid w:val="00191CE1"/>
    <w:rsid w:val="001A62F3"/>
    <w:rsid w:val="001B4B04"/>
    <w:rsid w:val="001B5005"/>
    <w:rsid w:val="001C6663"/>
    <w:rsid w:val="001C70AA"/>
    <w:rsid w:val="001C7895"/>
    <w:rsid w:val="001D18FE"/>
    <w:rsid w:val="001D26DF"/>
    <w:rsid w:val="001E2790"/>
    <w:rsid w:val="00211E0B"/>
    <w:rsid w:val="00211E72"/>
    <w:rsid w:val="00214047"/>
    <w:rsid w:val="00217485"/>
    <w:rsid w:val="0022130F"/>
    <w:rsid w:val="00237785"/>
    <w:rsid w:val="002410DD"/>
    <w:rsid w:val="00241466"/>
    <w:rsid w:val="00253D58"/>
    <w:rsid w:val="0027530E"/>
    <w:rsid w:val="0027725F"/>
    <w:rsid w:val="00281A12"/>
    <w:rsid w:val="00287D9C"/>
    <w:rsid w:val="002C21F0"/>
    <w:rsid w:val="002C7FF5"/>
    <w:rsid w:val="002D07F6"/>
    <w:rsid w:val="002E145E"/>
    <w:rsid w:val="002F33C8"/>
    <w:rsid w:val="003101AA"/>
    <w:rsid w:val="003107FA"/>
    <w:rsid w:val="00322686"/>
    <w:rsid w:val="003229D8"/>
    <w:rsid w:val="00323453"/>
    <w:rsid w:val="003314D1"/>
    <w:rsid w:val="00335A2F"/>
    <w:rsid w:val="00341937"/>
    <w:rsid w:val="00372AA9"/>
    <w:rsid w:val="0038265E"/>
    <w:rsid w:val="00386016"/>
    <w:rsid w:val="0039277A"/>
    <w:rsid w:val="003972E0"/>
    <w:rsid w:val="003975ED"/>
    <w:rsid w:val="003C2CC4"/>
    <w:rsid w:val="003C535C"/>
    <w:rsid w:val="003D4B23"/>
    <w:rsid w:val="00404C8D"/>
    <w:rsid w:val="004248E6"/>
    <w:rsid w:val="00424C80"/>
    <w:rsid w:val="004325CB"/>
    <w:rsid w:val="0044022F"/>
    <w:rsid w:val="0044503A"/>
    <w:rsid w:val="00446DE4"/>
    <w:rsid w:val="00447761"/>
    <w:rsid w:val="00447FCF"/>
    <w:rsid w:val="00451EC3"/>
    <w:rsid w:val="00455C08"/>
    <w:rsid w:val="004721B1"/>
    <w:rsid w:val="004859EC"/>
    <w:rsid w:val="00496A15"/>
    <w:rsid w:val="004B75D2"/>
    <w:rsid w:val="004C14AC"/>
    <w:rsid w:val="004D1140"/>
    <w:rsid w:val="004E16E9"/>
    <w:rsid w:val="004F55ED"/>
    <w:rsid w:val="0052176C"/>
    <w:rsid w:val="005261E5"/>
    <w:rsid w:val="005420F2"/>
    <w:rsid w:val="00542574"/>
    <w:rsid w:val="005436AB"/>
    <w:rsid w:val="005456CF"/>
    <w:rsid w:val="00546DBF"/>
    <w:rsid w:val="00552E7C"/>
    <w:rsid w:val="00553D76"/>
    <w:rsid w:val="005552B5"/>
    <w:rsid w:val="0056117B"/>
    <w:rsid w:val="005654CC"/>
    <w:rsid w:val="00567B4E"/>
    <w:rsid w:val="00571365"/>
    <w:rsid w:val="00595D5D"/>
    <w:rsid w:val="005B3DB3"/>
    <w:rsid w:val="005B408F"/>
    <w:rsid w:val="005B6E48"/>
    <w:rsid w:val="005E068F"/>
    <w:rsid w:val="005E1712"/>
    <w:rsid w:val="005E46DE"/>
    <w:rsid w:val="005F1B61"/>
    <w:rsid w:val="00611FC4"/>
    <w:rsid w:val="006176FB"/>
    <w:rsid w:val="00627187"/>
    <w:rsid w:val="00640B26"/>
    <w:rsid w:val="006477DD"/>
    <w:rsid w:val="00670741"/>
    <w:rsid w:val="00675177"/>
    <w:rsid w:val="00690F34"/>
    <w:rsid w:val="00696BD6"/>
    <w:rsid w:val="006A1140"/>
    <w:rsid w:val="006A6B9D"/>
    <w:rsid w:val="006A7392"/>
    <w:rsid w:val="006B3189"/>
    <w:rsid w:val="006B7D65"/>
    <w:rsid w:val="006D46DC"/>
    <w:rsid w:val="006D53FC"/>
    <w:rsid w:val="006D6DA6"/>
    <w:rsid w:val="006E564B"/>
    <w:rsid w:val="006F13F0"/>
    <w:rsid w:val="006F5035"/>
    <w:rsid w:val="007065EB"/>
    <w:rsid w:val="00720183"/>
    <w:rsid w:val="00724AA6"/>
    <w:rsid w:val="0072632A"/>
    <w:rsid w:val="0074200B"/>
    <w:rsid w:val="00747052"/>
    <w:rsid w:val="00755322"/>
    <w:rsid w:val="0078387D"/>
    <w:rsid w:val="0078448D"/>
    <w:rsid w:val="007912B8"/>
    <w:rsid w:val="0079216F"/>
    <w:rsid w:val="007A6296"/>
    <w:rsid w:val="007B690D"/>
    <w:rsid w:val="007B6BA5"/>
    <w:rsid w:val="007C1B62"/>
    <w:rsid w:val="007C3390"/>
    <w:rsid w:val="007C4F4B"/>
    <w:rsid w:val="007D2CDC"/>
    <w:rsid w:val="007D5285"/>
    <w:rsid w:val="007D5327"/>
    <w:rsid w:val="007F6611"/>
    <w:rsid w:val="008155C3"/>
    <w:rsid w:val="008175E9"/>
    <w:rsid w:val="00822338"/>
    <w:rsid w:val="0082243E"/>
    <w:rsid w:val="008242D7"/>
    <w:rsid w:val="008440D8"/>
    <w:rsid w:val="00856CD2"/>
    <w:rsid w:val="00861BC6"/>
    <w:rsid w:val="00871FD5"/>
    <w:rsid w:val="00872E02"/>
    <w:rsid w:val="008979B1"/>
    <w:rsid w:val="008A6B25"/>
    <w:rsid w:val="008A6C4F"/>
    <w:rsid w:val="008C1E4D"/>
    <w:rsid w:val="008E0E46"/>
    <w:rsid w:val="008F7585"/>
    <w:rsid w:val="0090452C"/>
    <w:rsid w:val="00907C3F"/>
    <w:rsid w:val="009142CB"/>
    <w:rsid w:val="0092237C"/>
    <w:rsid w:val="0093707B"/>
    <w:rsid w:val="009400EB"/>
    <w:rsid w:val="009427E3"/>
    <w:rsid w:val="00943D85"/>
    <w:rsid w:val="00956D9B"/>
    <w:rsid w:val="00963CBA"/>
    <w:rsid w:val="009654B7"/>
    <w:rsid w:val="00991261"/>
    <w:rsid w:val="009A0B83"/>
    <w:rsid w:val="009B3800"/>
    <w:rsid w:val="009D22AC"/>
    <w:rsid w:val="009D2705"/>
    <w:rsid w:val="009D50DB"/>
    <w:rsid w:val="009E1C4E"/>
    <w:rsid w:val="009E743F"/>
    <w:rsid w:val="00A05E0B"/>
    <w:rsid w:val="00A1427D"/>
    <w:rsid w:val="00A4634F"/>
    <w:rsid w:val="00A51CF3"/>
    <w:rsid w:val="00A64F79"/>
    <w:rsid w:val="00A72F22"/>
    <w:rsid w:val="00A748A6"/>
    <w:rsid w:val="00A854EA"/>
    <w:rsid w:val="00A879A4"/>
    <w:rsid w:val="00A87E95"/>
    <w:rsid w:val="00A92E29"/>
    <w:rsid w:val="00AA3896"/>
    <w:rsid w:val="00AB6D2F"/>
    <w:rsid w:val="00AD09E9"/>
    <w:rsid w:val="00AF0576"/>
    <w:rsid w:val="00AF1CD8"/>
    <w:rsid w:val="00AF3829"/>
    <w:rsid w:val="00B037F0"/>
    <w:rsid w:val="00B2327D"/>
    <w:rsid w:val="00B26D00"/>
    <w:rsid w:val="00B2718F"/>
    <w:rsid w:val="00B30179"/>
    <w:rsid w:val="00B32C6E"/>
    <w:rsid w:val="00B3317B"/>
    <w:rsid w:val="00B334DC"/>
    <w:rsid w:val="00B3631A"/>
    <w:rsid w:val="00B53013"/>
    <w:rsid w:val="00B577DB"/>
    <w:rsid w:val="00B67F5E"/>
    <w:rsid w:val="00B73E65"/>
    <w:rsid w:val="00B81E12"/>
    <w:rsid w:val="00B87110"/>
    <w:rsid w:val="00B97FA8"/>
    <w:rsid w:val="00BB3D09"/>
    <w:rsid w:val="00BB41D2"/>
    <w:rsid w:val="00BC0829"/>
    <w:rsid w:val="00BC1385"/>
    <w:rsid w:val="00BC74E9"/>
    <w:rsid w:val="00BE618E"/>
    <w:rsid w:val="00C24693"/>
    <w:rsid w:val="00C35F0B"/>
    <w:rsid w:val="00C463DD"/>
    <w:rsid w:val="00C64458"/>
    <w:rsid w:val="00C745C3"/>
    <w:rsid w:val="00CA2A58"/>
    <w:rsid w:val="00CC0414"/>
    <w:rsid w:val="00CC0B55"/>
    <w:rsid w:val="00CD6995"/>
    <w:rsid w:val="00CE4A8F"/>
    <w:rsid w:val="00CF0214"/>
    <w:rsid w:val="00CF586F"/>
    <w:rsid w:val="00CF7D43"/>
    <w:rsid w:val="00D0350F"/>
    <w:rsid w:val="00D11129"/>
    <w:rsid w:val="00D2031B"/>
    <w:rsid w:val="00D22332"/>
    <w:rsid w:val="00D25FE2"/>
    <w:rsid w:val="00D26921"/>
    <w:rsid w:val="00D429FD"/>
    <w:rsid w:val="00D43252"/>
    <w:rsid w:val="00D477E3"/>
    <w:rsid w:val="00D51CF8"/>
    <w:rsid w:val="00D550F9"/>
    <w:rsid w:val="00D572B0"/>
    <w:rsid w:val="00D62E90"/>
    <w:rsid w:val="00D66AC8"/>
    <w:rsid w:val="00D764F0"/>
    <w:rsid w:val="00D76BE5"/>
    <w:rsid w:val="00D96F80"/>
    <w:rsid w:val="00D978C6"/>
    <w:rsid w:val="00DA67AD"/>
    <w:rsid w:val="00DB18CE"/>
    <w:rsid w:val="00DB5FF1"/>
    <w:rsid w:val="00DE3EC0"/>
    <w:rsid w:val="00E11593"/>
    <w:rsid w:val="00E12B6B"/>
    <w:rsid w:val="00E130AB"/>
    <w:rsid w:val="00E438D9"/>
    <w:rsid w:val="00E5644E"/>
    <w:rsid w:val="00E606B7"/>
    <w:rsid w:val="00E72575"/>
    <w:rsid w:val="00E7260F"/>
    <w:rsid w:val="00E806EE"/>
    <w:rsid w:val="00E857F8"/>
    <w:rsid w:val="00E96630"/>
    <w:rsid w:val="00EB0FB9"/>
    <w:rsid w:val="00EC4D21"/>
    <w:rsid w:val="00ED0CA9"/>
    <w:rsid w:val="00ED7A2A"/>
    <w:rsid w:val="00EF1D7F"/>
    <w:rsid w:val="00EF506B"/>
    <w:rsid w:val="00EF5BDB"/>
    <w:rsid w:val="00F07FD9"/>
    <w:rsid w:val="00F157DE"/>
    <w:rsid w:val="00F22266"/>
    <w:rsid w:val="00F23933"/>
    <w:rsid w:val="00F24119"/>
    <w:rsid w:val="00F40E75"/>
    <w:rsid w:val="00F42CD9"/>
    <w:rsid w:val="00F52936"/>
    <w:rsid w:val="00F677CB"/>
    <w:rsid w:val="00FA7DF3"/>
    <w:rsid w:val="00FB349E"/>
    <w:rsid w:val="00FC1EDA"/>
    <w:rsid w:val="00FC68B7"/>
    <w:rsid w:val="00FD7C12"/>
    <w:rsid w:val="00FE7BB7"/>
    <w:rsid w:val="00FF75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AF1CD8"/>
    <w:rPr>
      <w:sz w:val="16"/>
      <w:szCs w:val="16"/>
    </w:rPr>
  </w:style>
  <w:style w:type="paragraph" w:styleId="CommentText">
    <w:name w:val="annotation text"/>
    <w:basedOn w:val="Normal"/>
    <w:link w:val="CommentTextChar"/>
    <w:rsid w:val="00AF1CD8"/>
    <w:pPr>
      <w:spacing w:line="240" w:lineRule="auto"/>
    </w:pPr>
  </w:style>
  <w:style w:type="character" w:customStyle="1" w:styleId="CommentTextChar">
    <w:name w:val="Comment Text Char"/>
    <w:basedOn w:val="DefaultParagraphFont"/>
    <w:link w:val="CommentText"/>
    <w:rsid w:val="00AF1CD8"/>
    <w:rPr>
      <w:lang w:eastAsia="en-US"/>
    </w:rPr>
  </w:style>
  <w:style w:type="paragraph" w:styleId="CommentSubject">
    <w:name w:val="annotation subject"/>
    <w:basedOn w:val="CommentText"/>
    <w:next w:val="CommentText"/>
    <w:link w:val="CommentSubjectChar"/>
    <w:rsid w:val="00AF1CD8"/>
    <w:rPr>
      <w:b/>
      <w:bCs/>
    </w:rPr>
  </w:style>
  <w:style w:type="character" w:customStyle="1" w:styleId="CommentSubjectChar">
    <w:name w:val="Comment Subject Char"/>
    <w:basedOn w:val="CommentTextChar"/>
    <w:link w:val="CommentSubject"/>
    <w:rsid w:val="00AF1CD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AF1CD8"/>
    <w:rPr>
      <w:sz w:val="16"/>
      <w:szCs w:val="16"/>
    </w:rPr>
  </w:style>
  <w:style w:type="paragraph" w:styleId="CommentText">
    <w:name w:val="annotation text"/>
    <w:basedOn w:val="Normal"/>
    <w:link w:val="CommentTextChar"/>
    <w:rsid w:val="00AF1CD8"/>
    <w:pPr>
      <w:spacing w:line="240" w:lineRule="auto"/>
    </w:pPr>
  </w:style>
  <w:style w:type="character" w:customStyle="1" w:styleId="CommentTextChar">
    <w:name w:val="Comment Text Char"/>
    <w:basedOn w:val="DefaultParagraphFont"/>
    <w:link w:val="CommentText"/>
    <w:rsid w:val="00AF1CD8"/>
    <w:rPr>
      <w:lang w:eastAsia="en-US"/>
    </w:rPr>
  </w:style>
  <w:style w:type="paragraph" w:styleId="CommentSubject">
    <w:name w:val="annotation subject"/>
    <w:basedOn w:val="CommentText"/>
    <w:next w:val="CommentText"/>
    <w:link w:val="CommentSubjectChar"/>
    <w:rsid w:val="00AF1CD8"/>
    <w:rPr>
      <w:b/>
      <w:bCs/>
    </w:rPr>
  </w:style>
  <w:style w:type="character" w:customStyle="1" w:styleId="CommentSubjectChar">
    <w:name w:val="Comment Subject Char"/>
    <w:basedOn w:val="CommentTextChar"/>
    <w:link w:val="CommentSubject"/>
    <w:rsid w:val="00AF1CD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pdfeng</cp:lastModifiedBy>
  <cp:revision>3</cp:revision>
  <cp:lastPrinted>2015-09-30T11:00:00Z</cp:lastPrinted>
  <dcterms:created xsi:type="dcterms:W3CDTF">2015-09-30T11:00:00Z</dcterms:created>
  <dcterms:modified xsi:type="dcterms:W3CDTF">2015-09-30T11:00:00Z</dcterms:modified>
</cp:coreProperties>
</file>