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6F1402">
            <w:pPr>
              <w:jc w:val="right"/>
            </w:pPr>
            <w:r w:rsidRPr="00EE2A77">
              <w:rPr>
                <w:sz w:val="40"/>
              </w:rPr>
              <w:t>A</w:t>
            </w:r>
            <w:r>
              <w:t>/HRC/</w:t>
            </w:r>
            <w:r w:rsidR="00944104">
              <w:t>3</w:t>
            </w:r>
            <w:r w:rsidR="007C5E9C">
              <w:t>2</w:t>
            </w:r>
            <w:r>
              <w:t>/L</w:t>
            </w:r>
            <w:r w:rsidR="0036088C">
              <w:t>.</w:t>
            </w:r>
            <w:r w:rsidR="006F1402">
              <w:t>22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6F1402" w:rsidP="00EE2A77">
            <w:pPr>
              <w:spacing w:line="240" w:lineRule="exact"/>
            </w:pPr>
            <w:r>
              <w:t>2</w:t>
            </w:r>
            <w:r w:rsidR="005810E0">
              <w:t>8</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D9301F">
      <w:pPr>
        <w:pStyle w:val="H23G"/>
        <w:jc w:val="both"/>
      </w:pPr>
      <w:r>
        <w:tab/>
      </w:r>
      <w:r>
        <w:tab/>
      </w:r>
      <w:r w:rsidR="00D9301F">
        <w:t xml:space="preserve">Angola,* </w:t>
      </w:r>
      <w:r w:rsidR="003A144A">
        <w:t xml:space="preserve">Belgium, Bosnia and Herzegovina,* Cameroon,* Ecuador, Germany, </w:t>
      </w:r>
      <w:r w:rsidR="00D9301F">
        <w:t xml:space="preserve">Haiti,* </w:t>
      </w:r>
      <w:r w:rsidR="003A144A">
        <w:t xml:space="preserve">Honduras,* Mexico, Montenegro,* Netherlands, Paraguay, Peru,* </w:t>
      </w:r>
      <w:r w:rsidR="00D9301F">
        <w:t xml:space="preserve">Philippines, </w:t>
      </w:r>
      <w:r w:rsidR="003A144A">
        <w:t xml:space="preserve">Portugal, Switzerland, the </w:t>
      </w:r>
      <w:proofErr w:type="gramStart"/>
      <w:r w:rsidR="003A144A">
        <w:t>former</w:t>
      </w:r>
      <w:proofErr w:type="gramEnd"/>
      <w:r w:rsidR="003A144A">
        <w:t xml:space="preserve"> Yugoslav Republic of Macedonia, Turkey,* Ukraine,* Uruguay,* United States of America</w:t>
      </w:r>
      <w:r w:rsidR="00EA5EC1">
        <w:t>:</w:t>
      </w:r>
      <w:r w:rsidR="003A144A" w:rsidRPr="003A144A">
        <w:rPr>
          <w:rStyle w:val="FootnoteReference"/>
          <w:sz w:val="20"/>
          <w:vertAlign w:val="baseline"/>
        </w:rPr>
        <w:footnoteReference w:customMarkFollows="1" w:id="2"/>
        <w:t>*</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6F1402" w:rsidRPr="006F1402">
        <w:rPr>
          <w:lang w:val="en-US"/>
        </w:rPr>
        <w:t xml:space="preserve">Protection of the human rights of migrants: </w:t>
      </w:r>
      <w:r w:rsidR="009F1604">
        <w:rPr>
          <w:lang w:val="en-US"/>
        </w:rPr>
        <w:t>s</w:t>
      </w:r>
      <w:r w:rsidR="006F1402" w:rsidRPr="006F1402">
        <w:rPr>
          <w:lang w:val="en-US"/>
        </w:rPr>
        <w:t>trengthening the promotion and protection of the human rights of migrants</w:t>
      </w:r>
      <w:r w:rsidR="009F1604">
        <w:rPr>
          <w:lang w:val="en-US"/>
        </w:rPr>
        <w:t>,</w:t>
      </w:r>
      <w:r w:rsidR="006F1402" w:rsidRPr="006F1402">
        <w:rPr>
          <w:lang w:val="en-US"/>
        </w:rPr>
        <w:t xml:space="preserve"> including in large movements</w:t>
      </w:r>
    </w:p>
    <w:p w:rsidR="002F006E" w:rsidRDefault="002F006E" w:rsidP="00402A2C">
      <w:pPr>
        <w:pStyle w:val="SingleTxtG"/>
      </w:pPr>
      <w:r>
        <w:tab/>
      </w:r>
      <w:r w:rsidRPr="00402A2C">
        <w:rPr>
          <w:i/>
        </w:rPr>
        <w:t>The Human Rights Council</w:t>
      </w:r>
      <w:r w:rsidRPr="00402A2C">
        <w:t>,</w:t>
      </w:r>
    </w:p>
    <w:p w:rsidR="006F1402" w:rsidRPr="006F1402" w:rsidRDefault="006F1402" w:rsidP="006F1402">
      <w:pPr>
        <w:pStyle w:val="SingleTxtG"/>
      </w:pPr>
      <w:r>
        <w:rPr>
          <w:lang w:bidi="en-US"/>
        </w:rPr>
        <w:tab/>
      </w:r>
      <w:r w:rsidRPr="006F1402">
        <w:rPr>
          <w:i/>
          <w:lang w:bidi="en-US"/>
        </w:rPr>
        <w:t>Reaffirming</w:t>
      </w:r>
      <w:r w:rsidRPr="006F1402">
        <w:t xml:space="preserve"> the Universal Declaration of Human Rights, which proclaims that all human beings are born free and equal in dignity and rights and that everyone is entitled to all the rights and freedoms set out therein, without distinction of any kind, in particular as to race, colour, sex, language, religion, political or other opinion, national or social origin, property, birth or other status,</w:t>
      </w:r>
    </w:p>
    <w:p w:rsidR="006F1402" w:rsidRPr="006F1402" w:rsidRDefault="006F1402" w:rsidP="006F1402">
      <w:pPr>
        <w:pStyle w:val="SingleTxtG"/>
      </w:pPr>
      <w:r>
        <w:rPr>
          <w:lang w:bidi="en-US"/>
        </w:rPr>
        <w:tab/>
      </w:r>
      <w:r w:rsidRPr="006F1402">
        <w:rPr>
          <w:i/>
          <w:lang w:bidi="en-US"/>
        </w:rPr>
        <w:t>Recalling</w:t>
      </w:r>
      <w:r w:rsidRPr="006F1402">
        <w:t xml:space="preserve"> the International Covenant on Civil and Political Rights, the International Covenant on Economic, Social and Cultural Rights, the Convention against Torture and Other Cruel, Inhuman or Degrading Treatment or Punishment, the International Convention for the Protection of All Persons from Enforced Disappearance, the Convention on the Elimination of All Forms of Discrimination against Women, the Convention on the Rights of the Child, the International Convention on the Elimination of All Forms of Racial Discrimination, the Vienna Convention on Consular Relations, the Convention on the Rights of Persons with Disabilities, the International Convention on the Protection of the Rights of All Migrant Workers and Members of Their Families, the United Nations Convention against Transnational Organized Crime and the protocols thereto, in particular the Protocol against the Smuggling of Migrants by Land, Sea and Air, supplementing the United Nations Convention against Transnational Organized Crime, and the Protocol to Prevent, Suppress and Punish Trafficking in Persons, Especially Women and Children, supplementing the United Nations Convention against Transnational Organized Crime,</w:t>
      </w:r>
    </w:p>
    <w:p w:rsidR="006F1402" w:rsidRPr="006F1402" w:rsidRDefault="006F1402" w:rsidP="006F1402">
      <w:pPr>
        <w:pStyle w:val="SingleTxtG"/>
      </w:pPr>
      <w:r>
        <w:rPr>
          <w:lang w:bidi="en-US"/>
        </w:rPr>
        <w:lastRenderedPageBreak/>
        <w:tab/>
      </w:r>
      <w:r w:rsidRPr="006F1402">
        <w:rPr>
          <w:i/>
          <w:lang w:bidi="en-US"/>
        </w:rPr>
        <w:t>Recalling also</w:t>
      </w:r>
      <w:r w:rsidRPr="006F1402">
        <w:t xml:space="preserve"> previous resolutions of the General Assembly, the Commission on Human Rights and the Human Rights Council on the protection of the human rights of all migrants, and the work of the various special mechanisms of the Council that have reported on the situation of the human rights and fundamental freedoms of migrants,</w:t>
      </w:r>
    </w:p>
    <w:p w:rsidR="006F1402" w:rsidRPr="006F1402" w:rsidRDefault="006F1402" w:rsidP="006F1402">
      <w:pPr>
        <w:pStyle w:val="SingleTxtG"/>
      </w:pPr>
      <w:r>
        <w:rPr>
          <w:lang w:bidi="en-US"/>
        </w:rPr>
        <w:tab/>
      </w:r>
      <w:r w:rsidRPr="006F1402">
        <w:rPr>
          <w:i/>
          <w:lang w:bidi="en-US"/>
        </w:rPr>
        <w:t>Reaffirming</w:t>
      </w:r>
      <w:r w:rsidRPr="006F1402">
        <w:t xml:space="preserve"> that the Universal Declaration of Human Rights proclaims that everyone has the right to freedom of movement and residence within the borders of each State and the right to leave any country, including his or her own, and to return to his or her country,</w:t>
      </w:r>
    </w:p>
    <w:p w:rsidR="006F1402" w:rsidRPr="006F1402" w:rsidRDefault="006F1402" w:rsidP="006F1402">
      <w:pPr>
        <w:pStyle w:val="SingleTxtG"/>
      </w:pPr>
      <w:r>
        <w:rPr>
          <w:lang w:bidi="en-US"/>
        </w:rPr>
        <w:tab/>
      </w:r>
      <w:r w:rsidRPr="006F1402">
        <w:rPr>
          <w:i/>
          <w:lang w:bidi="en-US"/>
        </w:rPr>
        <w:t>Reaffirming also</w:t>
      </w:r>
      <w:r w:rsidRPr="006F1402">
        <w:t xml:space="preserve"> that everyone is entitled to all human rights and fundamental freedoms, without distinction of any kind, wherever the person is and regardless of his or her migration status,</w:t>
      </w:r>
    </w:p>
    <w:p w:rsidR="006F1402" w:rsidRPr="006F1402" w:rsidRDefault="006F1402" w:rsidP="006F1402">
      <w:pPr>
        <w:pStyle w:val="SingleTxtG"/>
      </w:pPr>
      <w:r>
        <w:rPr>
          <w:lang w:bidi="en-US"/>
        </w:rPr>
        <w:tab/>
      </w:r>
      <w:r w:rsidRPr="006F1402">
        <w:rPr>
          <w:i/>
          <w:lang w:bidi="en-US"/>
        </w:rPr>
        <w:t>Recognizing</w:t>
      </w:r>
      <w:r w:rsidRPr="006F1402">
        <w:t xml:space="preserve"> that States are responsible for promoting and protecting the human rights of all persons, including irregular migrants, who are in their territory and subject to their jurisdiction,</w:t>
      </w:r>
    </w:p>
    <w:p w:rsidR="006F1402" w:rsidRPr="006F1402" w:rsidRDefault="006F1402" w:rsidP="006F1402">
      <w:pPr>
        <w:pStyle w:val="SingleTxtG"/>
      </w:pPr>
      <w:r>
        <w:rPr>
          <w:lang w:bidi="en-US"/>
        </w:rPr>
        <w:tab/>
      </w:r>
      <w:r w:rsidRPr="006F1402">
        <w:rPr>
          <w:i/>
          <w:lang w:bidi="en-US"/>
        </w:rPr>
        <w:t>Recognizing also</w:t>
      </w:r>
      <w:r w:rsidRPr="006F1402">
        <w:t xml:space="preserve"> the shared and respective responsibilities of countries of origin, transit and destination in promoting and protecting the human rights of all migrants,</w:t>
      </w:r>
    </w:p>
    <w:p w:rsidR="006F1402" w:rsidRPr="006F1402" w:rsidRDefault="006F1402" w:rsidP="006F1402">
      <w:pPr>
        <w:pStyle w:val="SingleTxtG"/>
      </w:pPr>
      <w:r>
        <w:tab/>
      </w:r>
      <w:r w:rsidRPr="006F1402">
        <w:rPr>
          <w:i/>
        </w:rPr>
        <w:t>Recalling</w:t>
      </w:r>
      <w:r w:rsidRPr="006F1402">
        <w:t xml:space="preserve"> that the Human Rights Council has the mandate to, inter alia, promote universal respect for the protection of all human rights and fundamental freedoms for all, without discrimination of any kind and in a fair and equal manner, to serve as a forum for dialogue on thematic issues on all human rights, and to promote the effective coordination and mainstreaming of human rights wi</w:t>
      </w:r>
      <w:r>
        <w:t>thin the United Nations system,</w:t>
      </w:r>
    </w:p>
    <w:p w:rsidR="006F1402" w:rsidRPr="006F1402" w:rsidRDefault="006F1402" w:rsidP="006F1402">
      <w:pPr>
        <w:pStyle w:val="SingleTxtG"/>
      </w:pPr>
      <w:r>
        <w:rPr>
          <w:lang w:bidi="en-US"/>
        </w:rPr>
        <w:tab/>
      </w:r>
      <w:r w:rsidRPr="006F1402">
        <w:rPr>
          <w:i/>
          <w:lang w:bidi="en-US"/>
        </w:rPr>
        <w:t>Deeply concerned</w:t>
      </w:r>
      <w:r w:rsidRPr="006F1402">
        <w:t xml:space="preserve"> at the large and growing number of migrants, including women and children, who have lost their lives or have been injured in attempting to cross international borders, and recognizing the obligation of States to protect and respect the human rights of those migrants, regardless of their immigration status,</w:t>
      </w:r>
    </w:p>
    <w:p w:rsidR="006F1402" w:rsidRPr="006F1402" w:rsidRDefault="006F1402" w:rsidP="006F1402">
      <w:pPr>
        <w:pStyle w:val="SingleTxtG"/>
      </w:pPr>
      <w:r>
        <w:rPr>
          <w:lang w:bidi="en-US"/>
        </w:rPr>
        <w:tab/>
      </w:r>
      <w:r w:rsidRPr="006F1402">
        <w:rPr>
          <w:i/>
          <w:lang w:bidi="en-US"/>
        </w:rPr>
        <w:t>Welcoming</w:t>
      </w:r>
      <w:r w:rsidRPr="006F1402">
        <w:rPr>
          <w:lang w:bidi="en-US"/>
        </w:rPr>
        <w:t xml:space="preserve"> the organization of</w:t>
      </w:r>
      <w:r w:rsidRPr="006F1402">
        <w:t xml:space="preserve"> the </w:t>
      </w:r>
      <w:r w:rsidR="00D9008A">
        <w:t>h</w:t>
      </w:r>
      <w:r w:rsidRPr="006F1402">
        <w:t>igh-</w:t>
      </w:r>
      <w:r w:rsidR="00D9008A">
        <w:t>l</w:t>
      </w:r>
      <w:r w:rsidRPr="006F1402">
        <w:t xml:space="preserve">evel </w:t>
      </w:r>
      <w:r w:rsidR="00D9008A">
        <w:t>p</w:t>
      </w:r>
      <w:r w:rsidRPr="006F1402">
        <w:t xml:space="preserve">lenary </w:t>
      </w:r>
      <w:r w:rsidR="00D9008A">
        <w:t>m</w:t>
      </w:r>
      <w:r w:rsidRPr="006F1402">
        <w:t>eeting on addressing large movements of refugees and migrants on 19 September 2016</w:t>
      </w:r>
      <w:r w:rsidR="00D9008A">
        <w:t>,</w:t>
      </w:r>
      <w:r w:rsidRPr="006F1402">
        <w:t xml:space="preserve"> convened by the General Assembly, which aims to improve the international community’s response</w:t>
      </w:r>
      <w:r w:rsidR="000974B7">
        <w:t>,</w:t>
      </w:r>
      <w:r w:rsidRPr="006F1402">
        <w:t xml:space="preserve"> with full respect for the human rights of all migrants,</w:t>
      </w:r>
    </w:p>
    <w:p w:rsidR="006F1402" w:rsidRPr="006F1402" w:rsidRDefault="006F1402" w:rsidP="006F1402">
      <w:pPr>
        <w:pStyle w:val="SingleTxtG"/>
      </w:pPr>
      <w:r>
        <w:tab/>
      </w:r>
      <w:r w:rsidRPr="006F1402">
        <w:rPr>
          <w:i/>
        </w:rPr>
        <w:t>Taking note</w:t>
      </w:r>
      <w:r w:rsidRPr="006F1402">
        <w:t xml:space="preserve"> of the report of the Secretary</w:t>
      </w:r>
      <w:r w:rsidR="009F1604">
        <w:t>-</w:t>
      </w:r>
      <w:r w:rsidRPr="006F1402">
        <w:t xml:space="preserve">General </w:t>
      </w:r>
      <w:r w:rsidR="000974B7">
        <w:t>entitled “</w:t>
      </w:r>
      <w:r w:rsidRPr="006F1402">
        <w:t xml:space="preserve">In </w:t>
      </w:r>
      <w:r w:rsidR="000974B7">
        <w:t>s</w:t>
      </w:r>
      <w:r w:rsidRPr="006F1402">
        <w:t xml:space="preserve">afety and </w:t>
      </w:r>
      <w:r w:rsidR="000974B7">
        <w:t>d</w:t>
      </w:r>
      <w:r w:rsidRPr="006F1402">
        <w:t xml:space="preserve">ignity: </w:t>
      </w:r>
      <w:r w:rsidR="000974B7">
        <w:t>a</w:t>
      </w:r>
      <w:r w:rsidRPr="006F1402">
        <w:t xml:space="preserve">ddressing </w:t>
      </w:r>
      <w:r w:rsidR="000974B7">
        <w:t>l</w:t>
      </w:r>
      <w:r w:rsidRPr="006F1402">
        <w:t xml:space="preserve">arge </w:t>
      </w:r>
      <w:r w:rsidR="000974B7">
        <w:t>m</w:t>
      </w:r>
      <w:r w:rsidRPr="006F1402">
        <w:t xml:space="preserve">ovements of </w:t>
      </w:r>
      <w:r w:rsidR="000974B7">
        <w:t>r</w:t>
      </w:r>
      <w:r w:rsidRPr="006F1402">
        <w:t xml:space="preserve">efugees and </w:t>
      </w:r>
      <w:r w:rsidR="000974B7">
        <w:t>m</w:t>
      </w:r>
      <w:r w:rsidRPr="006F1402">
        <w:t>igrants</w:t>
      </w:r>
      <w:r w:rsidR="000974B7">
        <w:t>”</w:t>
      </w:r>
      <w:r w:rsidRPr="006F1402">
        <w:t>,</w:t>
      </w:r>
      <w:r w:rsidR="000974B7">
        <w:rPr>
          <w:rStyle w:val="FootnoteReference"/>
        </w:rPr>
        <w:footnoteReference w:id="3"/>
      </w:r>
      <w:r w:rsidRPr="006F1402">
        <w:t xml:space="preserve"> prepared in advance of the </w:t>
      </w:r>
      <w:r w:rsidR="000974B7">
        <w:t>h</w:t>
      </w:r>
      <w:r w:rsidRPr="006F1402">
        <w:t>igh-</w:t>
      </w:r>
      <w:r w:rsidR="000974B7">
        <w:t>l</w:t>
      </w:r>
      <w:r w:rsidRPr="006F1402">
        <w:t xml:space="preserve">evel </w:t>
      </w:r>
      <w:r w:rsidR="000974B7">
        <w:t>meeting</w:t>
      </w:r>
      <w:r w:rsidRPr="006F1402">
        <w:t xml:space="preserve">, including </w:t>
      </w:r>
      <w:r w:rsidR="000974B7">
        <w:t>his</w:t>
      </w:r>
      <w:r w:rsidR="000974B7" w:rsidRPr="006F1402">
        <w:t xml:space="preserve"> </w:t>
      </w:r>
      <w:r w:rsidRPr="006F1402">
        <w:t xml:space="preserve">recognition that respect for the human rights of all those who leave their countries, regardless </w:t>
      </w:r>
      <w:r w:rsidR="000974B7">
        <w:t xml:space="preserve">of </w:t>
      </w:r>
      <w:r w:rsidRPr="006F1402">
        <w:t>their migration status,</w:t>
      </w:r>
      <w:r w:rsidR="002A54FC">
        <w:t xml:space="preserve"> is a fundamental tenet,</w:t>
      </w:r>
    </w:p>
    <w:p w:rsidR="006F1402" w:rsidRPr="006F1402" w:rsidRDefault="006F1402" w:rsidP="006F1402">
      <w:pPr>
        <w:pStyle w:val="SingleTxtG"/>
      </w:pPr>
      <w:r>
        <w:rPr>
          <w:lang w:bidi="en-US"/>
        </w:rPr>
        <w:tab/>
      </w:r>
      <w:r w:rsidRPr="006F1402">
        <w:rPr>
          <w:i/>
          <w:lang w:bidi="en-US"/>
        </w:rPr>
        <w:t>Considering</w:t>
      </w:r>
      <w:r w:rsidRPr="006F1402">
        <w:rPr>
          <w:lang w:bidi="en-US"/>
        </w:rPr>
        <w:t xml:space="preserve"> the </w:t>
      </w:r>
      <w:r w:rsidR="000974B7">
        <w:rPr>
          <w:lang w:bidi="en-US"/>
        </w:rPr>
        <w:t xml:space="preserve">reports of the </w:t>
      </w:r>
      <w:r w:rsidRPr="006F1402">
        <w:rPr>
          <w:lang w:bidi="en-US"/>
        </w:rPr>
        <w:t>Special Rapporteur on the human rights of migrants on global migration,</w:t>
      </w:r>
    </w:p>
    <w:p w:rsidR="006F1402" w:rsidRPr="006F1402" w:rsidRDefault="006F1402" w:rsidP="006F1402">
      <w:pPr>
        <w:pStyle w:val="SingleTxtG"/>
      </w:pPr>
      <w:r>
        <w:rPr>
          <w:lang w:bidi="en-US"/>
        </w:rPr>
        <w:tab/>
      </w:r>
      <w:r w:rsidRPr="006F1402">
        <w:rPr>
          <w:i/>
          <w:lang w:bidi="en-US"/>
        </w:rPr>
        <w:t xml:space="preserve">Recalling </w:t>
      </w:r>
      <w:r w:rsidRPr="006F1402">
        <w:t>the Declaration of the High-level Dialogue on International Migration and Development, adopted by the General Assembly at its sixty-eighth session,</w:t>
      </w:r>
      <w:r w:rsidR="005173B2">
        <w:rPr>
          <w:rStyle w:val="FootnoteReference"/>
        </w:rPr>
        <w:footnoteReference w:id="4"/>
      </w:r>
      <w:r w:rsidRPr="006F1402">
        <w:t xml:space="preserve"> </w:t>
      </w:r>
      <w:r w:rsidR="00D812DA">
        <w:t xml:space="preserve">in </w:t>
      </w:r>
      <w:r w:rsidRPr="006F1402">
        <w:t>which</w:t>
      </w:r>
      <w:r w:rsidR="00D812DA">
        <w:t xml:space="preserve"> representatives of States and Governments</w:t>
      </w:r>
      <w:r w:rsidRPr="006F1402">
        <w:t xml:space="preserve"> recognize</w:t>
      </w:r>
      <w:r w:rsidR="00D812DA">
        <w:t>d</w:t>
      </w:r>
      <w:r w:rsidRPr="006F1402">
        <w:t xml:space="preserve"> the need for international cooperation to address, in a holistic and comprehensive manner, the challenges of irregular migration to ensure safe, orderly and regular migration, with full respect for human rights, and </w:t>
      </w:r>
      <w:r w:rsidR="00D812DA">
        <w:t xml:space="preserve">in </w:t>
      </w:r>
      <w:r w:rsidRPr="006F1402">
        <w:t xml:space="preserve">which </w:t>
      </w:r>
      <w:r w:rsidR="00D812DA">
        <w:t xml:space="preserve">they </w:t>
      </w:r>
      <w:r w:rsidRPr="006F1402">
        <w:t>recognized that human mobility is a key factor for sustainable development,</w:t>
      </w:r>
    </w:p>
    <w:p w:rsidR="006F1402" w:rsidRPr="006F1402" w:rsidRDefault="006F1402" w:rsidP="006F1402">
      <w:pPr>
        <w:pStyle w:val="SingleTxtG"/>
      </w:pPr>
      <w:r>
        <w:rPr>
          <w:lang w:bidi="en-US"/>
        </w:rPr>
        <w:lastRenderedPageBreak/>
        <w:tab/>
      </w:r>
      <w:r w:rsidRPr="006F1402">
        <w:rPr>
          <w:i/>
          <w:lang w:bidi="en-US"/>
        </w:rPr>
        <w:t xml:space="preserve">Reaffirming </w:t>
      </w:r>
      <w:r w:rsidRPr="006F1402">
        <w:t>the commitment to take action to avoid the loss of life of migrants, including by preventing and combating the smuggling of migrants and trafficking in persons by disrupting the criminal networks involved and improving cooperation on prevention, the prosecution of traffickers and smugglers, the protection of the rights of victims of trafficking and the human rights of migrants who have been smuggled, and in protecting migrants from exploitation and other abuses,</w:t>
      </w:r>
    </w:p>
    <w:p w:rsidR="006F1402" w:rsidRPr="006F1402" w:rsidRDefault="006F1402" w:rsidP="006F1402">
      <w:pPr>
        <w:pStyle w:val="SingleTxtG"/>
      </w:pPr>
      <w:r>
        <w:rPr>
          <w:lang w:bidi="en-US"/>
        </w:rPr>
        <w:tab/>
      </w:r>
      <w:r w:rsidRPr="006F1402">
        <w:rPr>
          <w:i/>
          <w:lang w:bidi="en-US"/>
        </w:rPr>
        <w:t>Recognizing</w:t>
      </w:r>
      <w:r w:rsidRPr="006F1402">
        <w:rPr>
          <w:lang w:bidi="en-US"/>
        </w:rPr>
        <w:t xml:space="preserve"> that the International Organization for Migration has a global leading role in the field of migration, and also recognizing the expertise of other member agencies of the Global Migration Group</w:t>
      </w:r>
      <w:r w:rsidRPr="006F1402">
        <w:t>,</w:t>
      </w:r>
    </w:p>
    <w:p w:rsidR="006F1402" w:rsidRPr="006F1402" w:rsidRDefault="006F1402" w:rsidP="006F1402">
      <w:pPr>
        <w:pStyle w:val="SingleTxtG"/>
      </w:pPr>
      <w:r>
        <w:rPr>
          <w:lang w:bidi="en-US"/>
        </w:rPr>
        <w:tab/>
      </w:r>
      <w:r w:rsidRPr="006F1402">
        <w:rPr>
          <w:i/>
          <w:lang w:bidi="en-US"/>
        </w:rPr>
        <w:t>Expressing serious concern</w:t>
      </w:r>
      <w:r w:rsidRPr="006F1402">
        <w:t xml:space="preserve"> about the situation of vulnerability and risk faced by migrants in transit, in particular unaccompanied migrant children, including adolescents, or children who have been separated from their families, who are forced to or decide to leave their homelands owing to multiple causes,</w:t>
      </w:r>
    </w:p>
    <w:p w:rsidR="006F1402" w:rsidRPr="006F1402" w:rsidRDefault="006F1402" w:rsidP="006F1402">
      <w:pPr>
        <w:pStyle w:val="SingleTxtG"/>
      </w:pPr>
      <w:r>
        <w:rPr>
          <w:lang w:bidi="en-US"/>
        </w:rPr>
        <w:tab/>
      </w:r>
      <w:r w:rsidRPr="006F1402">
        <w:rPr>
          <w:i/>
          <w:lang w:bidi="en-US"/>
        </w:rPr>
        <w:t>Recognizing</w:t>
      </w:r>
      <w:r w:rsidRPr="006F1402">
        <w:t xml:space="preserve"> the need to address the special situation and vulnerability of migrant women and girls by, inter alia, incorporating a gender perspective into policies and strengthening national laws, institutions and programmes to combat gender-based violence, including trafficking in persons, often includ</w:t>
      </w:r>
      <w:r w:rsidR="00D812DA">
        <w:t>ing</w:t>
      </w:r>
      <w:r w:rsidRPr="006F1402">
        <w:t xml:space="preserve"> males, and discrimination against women and girls,</w:t>
      </w:r>
    </w:p>
    <w:p w:rsidR="006F1402" w:rsidRPr="006F1402" w:rsidRDefault="006F1402" w:rsidP="006F1402">
      <w:pPr>
        <w:pStyle w:val="SingleTxtG"/>
      </w:pPr>
      <w:r>
        <w:rPr>
          <w:lang w:bidi="en-US"/>
        </w:rPr>
        <w:tab/>
      </w:r>
      <w:r w:rsidRPr="006F1402">
        <w:rPr>
          <w:i/>
          <w:lang w:bidi="en-US"/>
        </w:rPr>
        <w:t>Recognizing also</w:t>
      </w:r>
      <w:r w:rsidRPr="006F1402">
        <w:t xml:space="preserve"> the importance of coordinating international efforts to provide adequate protection, assistance and support to migrants in vulnerable situations and, as appropriate, to facilitate the voluntary return to their countries of origin or procedures for determining the need for international protection while respecting the principle of non-</w:t>
      </w:r>
      <w:proofErr w:type="spellStart"/>
      <w:r w:rsidRPr="006F1402">
        <w:t>refoulement</w:t>
      </w:r>
      <w:proofErr w:type="spellEnd"/>
      <w:r w:rsidRPr="006F1402">
        <w:t>,</w:t>
      </w:r>
    </w:p>
    <w:p w:rsidR="006F1402" w:rsidRPr="006F1402" w:rsidRDefault="006F1402" w:rsidP="006F1402">
      <w:pPr>
        <w:pStyle w:val="SingleTxtG"/>
      </w:pPr>
      <w:r>
        <w:tab/>
      </w:r>
      <w:r w:rsidRPr="006F1402">
        <w:rPr>
          <w:i/>
        </w:rPr>
        <w:t>Recognizing</w:t>
      </w:r>
      <w:r w:rsidR="00D812DA">
        <w:rPr>
          <w:i/>
        </w:rPr>
        <w:t xml:space="preserve"> further</w:t>
      </w:r>
      <w:r w:rsidRPr="006F1402">
        <w:t xml:space="preserve"> that migrants with disabilities are often disproportionately affected in situations of large movements and in their aftermath, and that they are often at increased risk of discrimination, exploitation and violence, including sexual and gender-based violence,</w:t>
      </w:r>
    </w:p>
    <w:p w:rsidR="006F1402" w:rsidRPr="006F1402" w:rsidRDefault="006F1402" w:rsidP="006F1402">
      <w:pPr>
        <w:pStyle w:val="SingleTxtG"/>
      </w:pPr>
      <w:r>
        <w:rPr>
          <w:lang w:bidi="en-US"/>
        </w:rPr>
        <w:tab/>
      </w:r>
      <w:r w:rsidR="00EE49B3">
        <w:rPr>
          <w:i/>
          <w:lang w:bidi="en-US"/>
        </w:rPr>
        <w:t>N</w:t>
      </w:r>
      <w:r w:rsidRPr="006F1402">
        <w:rPr>
          <w:i/>
          <w:lang w:bidi="en-US"/>
        </w:rPr>
        <w:t>ot</w:t>
      </w:r>
      <w:r w:rsidR="00EE49B3">
        <w:rPr>
          <w:i/>
          <w:lang w:bidi="en-US"/>
        </w:rPr>
        <w:t>ing</w:t>
      </w:r>
      <w:r w:rsidRPr="006F1402">
        <w:t xml:space="preserve"> the eight</w:t>
      </w:r>
      <w:r w:rsidR="00EE49B3">
        <w:t>h</w:t>
      </w:r>
      <w:r w:rsidRPr="006F1402">
        <w:t xml:space="preserve"> </w:t>
      </w:r>
      <w:r w:rsidR="00EE49B3">
        <w:t xml:space="preserve">summit meeting of the </w:t>
      </w:r>
      <w:r w:rsidRPr="006F1402">
        <w:t xml:space="preserve">Global Forum on Migration and Development, </w:t>
      </w:r>
      <w:r w:rsidR="00EE49B3">
        <w:t>held</w:t>
      </w:r>
      <w:r w:rsidRPr="006F1402">
        <w:t xml:space="preserve"> in Istanbul, Turkey, </w:t>
      </w:r>
      <w:r w:rsidR="00EE49B3">
        <w:t>i</w:t>
      </w:r>
      <w:r w:rsidRPr="006F1402">
        <w:t xml:space="preserve">n October 2015, which emphasized, inter alia, the importance of protecting the human rights of all migrants, irrespective of their migration status, by all countries in the migratory cycle, and welcoming the convening of the ninth </w:t>
      </w:r>
      <w:r w:rsidR="00EE49B3">
        <w:t>s</w:t>
      </w:r>
      <w:r w:rsidRPr="006F1402">
        <w:t>ummit</w:t>
      </w:r>
      <w:r w:rsidR="00EE49B3">
        <w:t xml:space="preserve"> meeting</w:t>
      </w:r>
      <w:r w:rsidRPr="006F1402">
        <w:t xml:space="preserve">, </w:t>
      </w:r>
      <w:r w:rsidR="00EE49B3">
        <w:t>to</w:t>
      </w:r>
      <w:r w:rsidRPr="006F1402">
        <w:t xml:space="preserve"> be held in Dhaka, in December</w:t>
      </w:r>
      <w:r w:rsidR="00EE49B3">
        <w:t xml:space="preserve"> </w:t>
      </w:r>
      <w:r w:rsidRPr="006F1402">
        <w:t>2016</w:t>
      </w:r>
      <w:r w:rsidR="002A54FC">
        <w:t>,</w:t>
      </w:r>
    </w:p>
    <w:p w:rsidR="006F1402" w:rsidRPr="006F1402" w:rsidRDefault="006F1402" w:rsidP="006F1402">
      <w:pPr>
        <w:pStyle w:val="SingleTxtG"/>
      </w:pPr>
      <w:r>
        <w:rPr>
          <w:lang w:bidi="en-US"/>
        </w:rPr>
        <w:tab/>
      </w:r>
      <w:r w:rsidRPr="006F1402">
        <w:rPr>
          <w:i/>
          <w:lang w:bidi="en-US"/>
        </w:rPr>
        <w:t>Acknowledging</w:t>
      </w:r>
      <w:r w:rsidRPr="006F1402">
        <w:t xml:space="preserve"> the important role that migrants play as partners in the development of origin, transit and destination countries, and recognizing the need to improve public perceptions of migrants and migration,</w:t>
      </w:r>
    </w:p>
    <w:p w:rsidR="006F1402" w:rsidRPr="006F1402" w:rsidRDefault="006F1402" w:rsidP="006F1402">
      <w:pPr>
        <w:pStyle w:val="SingleTxtG"/>
      </w:pPr>
      <w:r>
        <w:rPr>
          <w:lang w:bidi="en-US"/>
        </w:rPr>
        <w:tab/>
      </w:r>
      <w:r w:rsidRPr="006F1402">
        <w:rPr>
          <w:i/>
          <w:lang w:bidi="en-US"/>
        </w:rPr>
        <w:t>Mindful</w:t>
      </w:r>
      <w:r w:rsidRPr="006F1402">
        <w:t xml:space="preserve"> of the fact that, in the fulfilment of their obligations to protect human rights, States of origin, transit and destination can benefit from schemes of international cooperation,</w:t>
      </w:r>
    </w:p>
    <w:p w:rsidR="006F1402" w:rsidRPr="006F1402" w:rsidRDefault="006F1402" w:rsidP="006F1402">
      <w:pPr>
        <w:pStyle w:val="SingleTxtG"/>
      </w:pPr>
      <w:r>
        <w:rPr>
          <w:lang w:bidi="en-US"/>
        </w:rPr>
        <w:tab/>
      </w:r>
      <w:r w:rsidRPr="006F1402">
        <w:rPr>
          <w:i/>
          <w:lang w:bidi="en-US"/>
        </w:rPr>
        <w:t>Noting with appreciation</w:t>
      </w:r>
      <w:r w:rsidRPr="006F1402">
        <w:t xml:space="preserve"> the actions taken by several special procedures of the Human Rights Council and the treaty bodies for the effective prevention of violations of the human rights of migrants, including through joint statements and urgent appeals, and encouraging them to continue their collaborative efforts within their respective mandates to this end,</w:t>
      </w:r>
    </w:p>
    <w:p w:rsidR="006F1402" w:rsidRPr="006F1402" w:rsidRDefault="006F1402" w:rsidP="006F1402">
      <w:pPr>
        <w:pStyle w:val="SingleTxtG"/>
      </w:pPr>
      <w:r>
        <w:rPr>
          <w:lang w:bidi="en-US"/>
        </w:rPr>
        <w:tab/>
      </w:r>
      <w:r w:rsidRPr="006F1402">
        <w:rPr>
          <w:i/>
          <w:lang w:bidi="en-US"/>
        </w:rPr>
        <w:t>Recognizing</w:t>
      </w:r>
      <w:r w:rsidRPr="006F1402">
        <w:t xml:space="preserve"> the cultural and economic contributions made by migrants to receiving societies and their communities of origin and the need to identify appropriate means of maximizing development benefits and responding to the challenges that migration poses to countries of origin, transit and destination, and committing to ensuring dignified, humane treatment with applicable protections and to strengthening mechanisms for international cooperation,</w:t>
      </w:r>
    </w:p>
    <w:p w:rsidR="006F1402" w:rsidRPr="006F1402" w:rsidRDefault="006F1402" w:rsidP="006F1402">
      <w:pPr>
        <w:pStyle w:val="SingleTxtG"/>
      </w:pPr>
      <w:r>
        <w:tab/>
      </w:r>
      <w:r w:rsidRPr="006F1402">
        <w:rPr>
          <w:i/>
        </w:rPr>
        <w:t>Welcoming</w:t>
      </w:r>
      <w:r w:rsidRPr="006F1402">
        <w:t xml:space="preserve"> the adoption of the 2030 Agenda for Sustainable Development</w:t>
      </w:r>
      <w:r w:rsidR="00141009">
        <w:rPr>
          <w:rStyle w:val="FootnoteReference"/>
        </w:rPr>
        <w:footnoteReference w:id="5"/>
      </w:r>
      <w:r w:rsidRPr="006F1402">
        <w:t xml:space="preserve"> in its entirety, and recalling Sustainable Development Goals 8 and 10, including the targets on the protection of labour rights and </w:t>
      </w:r>
      <w:r w:rsidR="004B0F35">
        <w:t xml:space="preserve">the </w:t>
      </w:r>
      <w:r w:rsidRPr="006F1402">
        <w:t xml:space="preserve">promotion of safe and secure working environments for all workers, including migrant workers, in particular women migrants and those in precarious employment, and on the facilitation of orderly, safe, regular and responsible migration and mobility of people, including through the implementation of planned and well-managed migration policies, and acknowledging that meeting the </w:t>
      </w:r>
      <w:r w:rsidR="004B0F35">
        <w:t>S</w:t>
      </w:r>
      <w:r w:rsidRPr="006F1402">
        <w:t xml:space="preserve">ustainable </w:t>
      </w:r>
      <w:r w:rsidR="004B0F35">
        <w:t>D</w:t>
      </w:r>
      <w:r w:rsidRPr="006F1402">
        <w:t xml:space="preserve">evelopment </w:t>
      </w:r>
      <w:r w:rsidR="004B0F35">
        <w:t>G</w:t>
      </w:r>
      <w:r w:rsidRPr="006F1402">
        <w:t>oals and targets of the 2030 Agenda could reduce the need for migrants to leave their homes in search of greater opportunities by addressing some of the root causes of move</w:t>
      </w:r>
      <w:r>
        <w:t>ments of refugees and migrants,</w:t>
      </w:r>
    </w:p>
    <w:p w:rsidR="006F1402" w:rsidRPr="006F1402" w:rsidRDefault="006F1402" w:rsidP="006F1402">
      <w:pPr>
        <w:pStyle w:val="SingleTxtG"/>
      </w:pPr>
      <w:r>
        <w:tab/>
        <w:t>1.</w:t>
      </w:r>
      <w:r>
        <w:tab/>
      </w:r>
      <w:r w:rsidRPr="006F1402">
        <w:rPr>
          <w:i/>
        </w:rPr>
        <w:t>Reaffirm</w:t>
      </w:r>
      <w:r w:rsidR="004B0F35">
        <w:rPr>
          <w:i/>
        </w:rPr>
        <w:t>s</w:t>
      </w:r>
      <w:r w:rsidRPr="006F1402">
        <w:t xml:space="preserve"> the need to promote and protect effectively the human rights and fundamental freedoms of all migrants, regardless of their migration status, including those of women, children and persons with disabilities, </w:t>
      </w:r>
      <w:r w:rsidR="004B0F35">
        <w:t xml:space="preserve">and </w:t>
      </w:r>
      <w:r w:rsidRPr="006F1402">
        <w:t>to address international migration through international, regional or bilateral cooperation and dialogue and a comprehensive and balanced approach, recognizing the roles and responsibilities of countries of origin, transit and destination in promoting and protecting the human rights of all migrants, and avoiding approaches that might</w:t>
      </w:r>
      <w:r>
        <w:t xml:space="preserve"> aggravate their vulnerability;</w:t>
      </w:r>
    </w:p>
    <w:p w:rsidR="006F1402" w:rsidRPr="006F1402" w:rsidRDefault="006F1402" w:rsidP="006F1402">
      <w:pPr>
        <w:pStyle w:val="SingleTxtG"/>
      </w:pPr>
      <w:r>
        <w:rPr>
          <w:lang w:bidi="en-US"/>
        </w:rPr>
        <w:tab/>
      </w:r>
      <w:r w:rsidRPr="006F1402">
        <w:rPr>
          <w:lang w:bidi="en-US"/>
        </w:rPr>
        <w:t>2</w:t>
      </w:r>
      <w:r>
        <w:rPr>
          <w:lang w:bidi="en-US"/>
        </w:rPr>
        <w:t>.</w:t>
      </w:r>
      <w:r>
        <w:rPr>
          <w:lang w:bidi="en-US"/>
        </w:rPr>
        <w:tab/>
      </w:r>
      <w:r w:rsidRPr="006F1402">
        <w:rPr>
          <w:i/>
          <w:lang w:bidi="en-US"/>
        </w:rPr>
        <w:t>Calls upon</w:t>
      </w:r>
      <w:r w:rsidRPr="006F1402">
        <w:rPr>
          <w:lang w:bidi="en-US"/>
        </w:rPr>
        <w:t xml:space="preserve"> all States to reaffirm the fundamental importance of respecting, protecti</w:t>
      </w:r>
      <w:r w:rsidR="00757080">
        <w:rPr>
          <w:lang w:bidi="en-US"/>
        </w:rPr>
        <w:t>ng</w:t>
      </w:r>
      <w:r w:rsidRPr="006F1402">
        <w:rPr>
          <w:lang w:bidi="en-US"/>
        </w:rPr>
        <w:t xml:space="preserve"> and fulfil</w:t>
      </w:r>
      <w:r w:rsidR="00757080">
        <w:rPr>
          <w:lang w:bidi="en-US"/>
        </w:rPr>
        <w:t>ling</w:t>
      </w:r>
      <w:r w:rsidRPr="006F1402">
        <w:rPr>
          <w:lang w:bidi="en-US"/>
        </w:rPr>
        <w:t xml:space="preserve"> the human rights of all migrants who leave their countries, regardless </w:t>
      </w:r>
      <w:r w:rsidR="00757080">
        <w:rPr>
          <w:lang w:bidi="en-US"/>
        </w:rPr>
        <w:t xml:space="preserve">of </w:t>
      </w:r>
      <w:r w:rsidRPr="006F1402">
        <w:rPr>
          <w:lang w:bidi="en-US"/>
        </w:rPr>
        <w:t xml:space="preserve">their migratory status, particularly in the context of the forthcoming </w:t>
      </w:r>
      <w:r w:rsidR="004B0F35">
        <w:rPr>
          <w:lang w:bidi="en-US"/>
        </w:rPr>
        <w:t>h</w:t>
      </w:r>
      <w:r w:rsidRPr="006F1402">
        <w:rPr>
          <w:lang w:bidi="en-US"/>
        </w:rPr>
        <w:t>igh</w:t>
      </w:r>
      <w:r w:rsidR="004B0F35">
        <w:rPr>
          <w:lang w:bidi="en-US"/>
        </w:rPr>
        <w:t>-</w:t>
      </w:r>
      <w:r w:rsidRPr="006F1402">
        <w:rPr>
          <w:lang w:bidi="en-US"/>
        </w:rPr>
        <w:t xml:space="preserve"> </w:t>
      </w:r>
      <w:r w:rsidR="004B0F35">
        <w:rPr>
          <w:lang w:bidi="en-US"/>
        </w:rPr>
        <w:t>l</w:t>
      </w:r>
      <w:r w:rsidRPr="006F1402">
        <w:rPr>
          <w:lang w:bidi="en-US"/>
        </w:rPr>
        <w:t xml:space="preserve">evel </w:t>
      </w:r>
      <w:r w:rsidR="004B0F35">
        <w:rPr>
          <w:lang w:bidi="en-US"/>
        </w:rPr>
        <w:t>meeting</w:t>
      </w:r>
      <w:r w:rsidR="004B0F35" w:rsidRPr="006F1402">
        <w:rPr>
          <w:lang w:bidi="en-US"/>
        </w:rPr>
        <w:t xml:space="preserve"> </w:t>
      </w:r>
      <w:r w:rsidR="00757080">
        <w:rPr>
          <w:lang w:bidi="en-US"/>
        </w:rPr>
        <w:t xml:space="preserve">of the General Assembly </w:t>
      </w:r>
      <w:r w:rsidRPr="006F1402">
        <w:rPr>
          <w:lang w:bidi="en-US"/>
        </w:rPr>
        <w:t xml:space="preserve">on </w:t>
      </w:r>
      <w:r w:rsidR="004B0F35">
        <w:rPr>
          <w:lang w:bidi="en-US"/>
        </w:rPr>
        <w:t>a</w:t>
      </w:r>
      <w:r w:rsidRPr="006F1402">
        <w:rPr>
          <w:lang w:bidi="en-US"/>
        </w:rPr>
        <w:t xml:space="preserve">ddressing </w:t>
      </w:r>
      <w:r w:rsidR="004B0F35">
        <w:rPr>
          <w:lang w:bidi="en-US"/>
        </w:rPr>
        <w:t>l</w:t>
      </w:r>
      <w:r w:rsidRPr="006F1402">
        <w:rPr>
          <w:lang w:bidi="en-US"/>
        </w:rPr>
        <w:t xml:space="preserve">arge </w:t>
      </w:r>
      <w:r w:rsidR="004B0F35">
        <w:rPr>
          <w:lang w:bidi="en-US"/>
        </w:rPr>
        <w:t>m</w:t>
      </w:r>
      <w:r w:rsidRPr="006F1402">
        <w:rPr>
          <w:lang w:bidi="en-US"/>
        </w:rPr>
        <w:t>ov</w:t>
      </w:r>
      <w:r>
        <w:rPr>
          <w:lang w:bidi="en-US"/>
        </w:rPr>
        <w:t xml:space="preserve">ements of </w:t>
      </w:r>
      <w:r w:rsidR="004B0F35">
        <w:rPr>
          <w:lang w:bidi="en-US"/>
        </w:rPr>
        <w:t>r</w:t>
      </w:r>
      <w:r>
        <w:rPr>
          <w:lang w:bidi="en-US"/>
        </w:rPr>
        <w:t xml:space="preserve">efugees and </w:t>
      </w:r>
      <w:r w:rsidR="004B0F35">
        <w:rPr>
          <w:lang w:bidi="en-US"/>
        </w:rPr>
        <w:t>m</w:t>
      </w:r>
      <w:r>
        <w:rPr>
          <w:lang w:bidi="en-US"/>
        </w:rPr>
        <w:t>igrants;</w:t>
      </w:r>
    </w:p>
    <w:p w:rsidR="006F1402" w:rsidRPr="006F1402" w:rsidRDefault="006F1402" w:rsidP="006F1402">
      <w:pPr>
        <w:pStyle w:val="SingleTxtG"/>
      </w:pPr>
      <w:r>
        <w:tab/>
      </w:r>
      <w:r w:rsidRPr="006F1402">
        <w:t>3</w:t>
      </w:r>
      <w:r>
        <w:t>.</w:t>
      </w:r>
      <w:r>
        <w:tab/>
      </w:r>
      <w:r w:rsidRPr="006F1402">
        <w:rPr>
          <w:i/>
        </w:rPr>
        <w:t xml:space="preserve">Takes note </w:t>
      </w:r>
      <w:r w:rsidR="00757080">
        <w:t xml:space="preserve">of </w:t>
      </w:r>
      <w:r w:rsidRPr="006F1402">
        <w:t xml:space="preserve">the </w:t>
      </w:r>
      <w:r w:rsidR="00757080" w:rsidRPr="00D9301F">
        <w:rPr>
          <w:i/>
        </w:rPr>
        <w:t>R</w:t>
      </w:r>
      <w:r w:rsidRPr="00D9301F">
        <w:rPr>
          <w:i/>
        </w:rPr>
        <w:t xml:space="preserve">ecommended </w:t>
      </w:r>
      <w:r w:rsidR="00757080" w:rsidRPr="00D9301F">
        <w:rPr>
          <w:i/>
        </w:rPr>
        <w:t>P</w:t>
      </w:r>
      <w:r w:rsidRPr="00D9301F">
        <w:rPr>
          <w:i/>
        </w:rPr>
        <w:t xml:space="preserve">rinciples and </w:t>
      </w:r>
      <w:r w:rsidR="00757080" w:rsidRPr="00D9301F">
        <w:rPr>
          <w:i/>
        </w:rPr>
        <w:t>G</w:t>
      </w:r>
      <w:r w:rsidRPr="00D9301F">
        <w:rPr>
          <w:i/>
        </w:rPr>
        <w:t xml:space="preserve">uidelines on </w:t>
      </w:r>
      <w:r w:rsidR="00757080" w:rsidRPr="00D9301F">
        <w:rPr>
          <w:i/>
        </w:rPr>
        <w:t>H</w:t>
      </w:r>
      <w:r w:rsidRPr="00D9301F">
        <w:rPr>
          <w:i/>
        </w:rPr>
        <w:t xml:space="preserve">uman </w:t>
      </w:r>
      <w:r w:rsidR="00757080" w:rsidRPr="00D9301F">
        <w:rPr>
          <w:i/>
        </w:rPr>
        <w:t>R</w:t>
      </w:r>
      <w:r w:rsidRPr="00D9301F">
        <w:rPr>
          <w:i/>
        </w:rPr>
        <w:t xml:space="preserve">ights at </w:t>
      </w:r>
      <w:r w:rsidR="00757080" w:rsidRPr="00D9301F">
        <w:rPr>
          <w:i/>
        </w:rPr>
        <w:t>I</w:t>
      </w:r>
      <w:r w:rsidRPr="00D9301F">
        <w:rPr>
          <w:i/>
        </w:rPr>
        <w:t xml:space="preserve">nternational </w:t>
      </w:r>
      <w:r w:rsidR="00757080" w:rsidRPr="00D9301F">
        <w:rPr>
          <w:i/>
        </w:rPr>
        <w:t>B</w:t>
      </w:r>
      <w:r w:rsidRPr="00D9301F">
        <w:rPr>
          <w:i/>
        </w:rPr>
        <w:t>orders</w:t>
      </w:r>
      <w:r w:rsidR="00757080">
        <w:t>,</w:t>
      </w:r>
      <w:r w:rsidRPr="006F1402">
        <w:t xml:space="preserve"> prepared by the Office of the United Nations High Commissioner for Human Rights</w:t>
      </w:r>
      <w:r w:rsidR="004B0F35">
        <w:t>,</w:t>
      </w:r>
      <w:r w:rsidRPr="006F1402">
        <w:t xml:space="preserve"> and encourages States to give due considera</w:t>
      </w:r>
      <w:r w:rsidR="002A54FC">
        <w:t>tion t</w:t>
      </w:r>
      <w:r w:rsidR="00757080">
        <w:t>o</w:t>
      </w:r>
      <w:r w:rsidR="002A54FC">
        <w:t xml:space="preserve"> their implementation;</w:t>
      </w:r>
    </w:p>
    <w:p w:rsidR="006F1402" w:rsidRPr="006F1402" w:rsidRDefault="006F1402" w:rsidP="006F1402">
      <w:pPr>
        <w:pStyle w:val="SingleTxtG"/>
      </w:pPr>
      <w:r>
        <w:rPr>
          <w:lang w:bidi="en-US"/>
        </w:rPr>
        <w:tab/>
      </w:r>
      <w:r w:rsidRPr="006F1402">
        <w:rPr>
          <w:lang w:bidi="en-US"/>
        </w:rPr>
        <w:t>4</w:t>
      </w:r>
      <w:r>
        <w:rPr>
          <w:lang w:bidi="en-US"/>
        </w:rPr>
        <w:t>.</w:t>
      </w:r>
      <w:r>
        <w:rPr>
          <w:lang w:bidi="en-US"/>
        </w:rPr>
        <w:tab/>
      </w:r>
      <w:r w:rsidRPr="006F1402">
        <w:rPr>
          <w:i/>
          <w:lang w:bidi="en-US"/>
        </w:rPr>
        <w:t>Calls upon</w:t>
      </w:r>
      <w:r w:rsidRPr="006F1402">
        <w:t xml:space="preserve"> States that have not yet done so to consider signing and ratifying or acceding to the International Convention on the Protection of the Rights of All Migrant Workers and Members of Their Families as a matter of priority, and requests the Secretary- General to continue his efforts to promote and raise awareness of the Convention;</w:t>
      </w:r>
    </w:p>
    <w:p w:rsidR="006F1402" w:rsidRPr="006F1402" w:rsidRDefault="006F1402" w:rsidP="006F1402">
      <w:pPr>
        <w:pStyle w:val="SingleTxtG"/>
      </w:pPr>
      <w:r>
        <w:rPr>
          <w:lang w:bidi="en-US"/>
        </w:rPr>
        <w:tab/>
      </w:r>
      <w:r w:rsidRPr="006F1402">
        <w:rPr>
          <w:lang w:bidi="en-US"/>
        </w:rPr>
        <w:t>5</w:t>
      </w:r>
      <w:r>
        <w:rPr>
          <w:lang w:bidi="en-US"/>
        </w:rPr>
        <w:t>.</w:t>
      </w:r>
      <w:r>
        <w:rPr>
          <w:lang w:bidi="en-US"/>
        </w:rPr>
        <w:tab/>
      </w:r>
      <w:r w:rsidRPr="006F1402">
        <w:rPr>
          <w:i/>
          <w:lang w:bidi="en-US"/>
        </w:rPr>
        <w:t>Also calls upon</w:t>
      </w:r>
      <w:r w:rsidRPr="006F1402">
        <w:t xml:space="preserve"> States that have not yet done so to consider ratifying or acceding to the United Nations Convention against Transnational Organized Crime and protocols</w:t>
      </w:r>
      <w:r w:rsidR="000A3355">
        <w:t xml:space="preserve"> thereto</w:t>
      </w:r>
      <w:r w:rsidRPr="006F1402">
        <w:t>, in particular the Protocol against the Smuggling of Migrants by Land, Sea and Air, supplementing the United Nations Convention against Transnational Organized Crime, and the Protocol to Prevent, Suppress and Punish Trafficking in Persons, Especially Women and Children, supplementing the United Nations Convention against Transnational Organized Crime;</w:t>
      </w:r>
    </w:p>
    <w:p w:rsidR="006F1402" w:rsidRPr="006F1402" w:rsidRDefault="006F1402" w:rsidP="006F1402">
      <w:pPr>
        <w:pStyle w:val="SingleTxtG"/>
      </w:pPr>
      <w:r>
        <w:rPr>
          <w:lang w:bidi="en-US"/>
        </w:rPr>
        <w:tab/>
      </w:r>
      <w:r w:rsidRPr="006F1402">
        <w:rPr>
          <w:lang w:bidi="en-US"/>
        </w:rPr>
        <w:t>6</w:t>
      </w:r>
      <w:r>
        <w:rPr>
          <w:lang w:bidi="en-US"/>
        </w:rPr>
        <w:t>.</w:t>
      </w:r>
      <w:r>
        <w:rPr>
          <w:lang w:bidi="en-US"/>
        </w:rPr>
        <w:tab/>
      </w:r>
      <w:r w:rsidRPr="006F1402">
        <w:rPr>
          <w:i/>
          <w:lang w:bidi="en-US"/>
        </w:rPr>
        <w:t>Reaffirms</w:t>
      </w:r>
      <w:r w:rsidRPr="006F1402">
        <w:t xml:space="preserve"> the duty of States to effectively promote and protect the human rights and fundamental freedoms of all migrants, including those of women, children and persons with disabilities, regardless of their immigration status, in conformity with the Universal Declaration of Human Rights and the international instruments to which they are party;</w:t>
      </w:r>
    </w:p>
    <w:p w:rsidR="006F1402" w:rsidRPr="006F1402" w:rsidRDefault="006F1402" w:rsidP="006F1402">
      <w:pPr>
        <w:pStyle w:val="SingleTxtG"/>
      </w:pPr>
      <w:r>
        <w:rPr>
          <w:lang w:bidi="en-US"/>
        </w:rPr>
        <w:tab/>
        <w:t>7.</w:t>
      </w:r>
      <w:r>
        <w:rPr>
          <w:lang w:bidi="en-US"/>
        </w:rPr>
        <w:tab/>
      </w:r>
      <w:r w:rsidRPr="006F1402">
        <w:rPr>
          <w:i/>
          <w:lang w:bidi="en-US"/>
        </w:rPr>
        <w:t>Expresses concern</w:t>
      </w:r>
      <w:r w:rsidRPr="006F1402">
        <w:t xml:space="preserve"> at legislation and measures adopted by some States that may adversely affect the full enjoyment of the human rights and fundamental freedoms of migrants, including those in transit;</w:t>
      </w:r>
    </w:p>
    <w:p w:rsidR="006F1402" w:rsidRPr="006F1402" w:rsidRDefault="006F1402" w:rsidP="006F1402">
      <w:pPr>
        <w:pStyle w:val="SingleTxtG"/>
      </w:pPr>
      <w:r>
        <w:rPr>
          <w:lang w:bidi="en-US"/>
        </w:rPr>
        <w:tab/>
      </w:r>
      <w:r w:rsidRPr="006F1402">
        <w:rPr>
          <w:lang w:bidi="en-US"/>
        </w:rPr>
        <w:t>8</w:t>
      </w:r>
      <w:r>
        <w:rPr>
          <w:lang w:bidi="en-US"/>
        </w:rPr>
        <w:t>.</w:t>
      </w:r>
      <w:r>
        <w:rPr>
          <w:lang w:bidi="en-US"/>
        </w:rPr>
        <w:tab/>
      </w:r>
      <w:r w:rsidRPr="006F1402">
        <w:rPr>
          <w:i/>
          <w:lang w:bidi="en-US"/>
        </w:rPr>
        <w:t>Reaffirms</w:t>
      </w:r>
      <w:r w:rsidRPr="006F1402">
        <w:t xml:space="preserve"> that, when exercising their sovereign right to enact and implement migration and border security measures, States have a duty to comply with their obligations under relevant international law, including international human rights law, in order to ensure full respect for the human rights of migrants, including migrants in </w:t>
      </w:r>
      <w:r w:rsidR="006A681E">
        <w:t xml:space="preserve">a </w:t>
      </w:r>
      <w:r w:rsidRPr="006F1402">
        <w:t>vulnerable situation;</w:t>
      </w:r>
    </w:p>
    <w:p w:rsidR="006F1402" w:rsidRPr="006F1402" w:rsidRDefault="006F1402" w:rsidP="006F1402">
      <w:pPr>
        <w:pStyle w:val="SingleTxtG"/>
      </w:pPr>
      <w:r>
        <w:rPr>
          <w:lang w:bidi="en-US"/>
        </w:rPr>
        <w:tab/>
      </w:r>
      <w:r w:rsidRPr="006F1402">
        <w:rPr>
          <w:lang w:bidi="en-US"/>
        </w:rPr>
        <w:t>9</w:t>
      </w:r>
      <w:r>
        <w:rPr>
          <w:lang w:bidi="en-US"/>
        </w:rPr>
        <w:t>.</w:t>
      </w:r>
      <w:r>
        <w:rPr>
          <w:lang w:bidi="en-US"/>
        </w:rPr>
        <w:tab/>
      </w:r>
      <w:r w:rsidRPr="006F1402">
        <w:rPr>
          <w:i/>
          <w:lang w:bidi="en-US"/>
        </w:rPr>
        <w:t>Calls upon</w:t>
      </w:r>
      <w:r w:rsidRPr="006F1402">
        <w:t xml:space="preserve"> all States to ensure that their immigration policies are consistent with their obligations under international human rights law, and to promote the enjoyment of human rights by all </w:t>
      </w:r>
      <w:r>
        <w:t>migrants without discrimination;</w:t>
      </w:r>
    </w:p>
    <w:p w:rsidR="006F1402" w:rsidRPr="006F1402" w:rsidRDefault="006F1402" w:rsidP="006F1402">
      <w:pPr>
        <w:pStyle w:val="SingleTxtG"/>
      </w:pPr>
      <w:r>
        <w:tab/>
      </w:r>
      <w:r w:rsidRPr="006F1402">
        <w:t>10</w:t>
      </w:r>
      <w:r>
        <w:t>.</w:t>
      </w:r>
      <w:r>
        <w:tab/>
      </w:r>
      <w:r w:rsidR="006A681E" w:rsidRPr="00D9301F">
        <w:rPr>
          <w:i/>
        </w:rPr>
        <w:t>Also</w:t>
      </w:r>
      <w:r w:rsidR="006A681E">
        <w:t xml:space="preserve"> </w:t>
      </w:r>
      <w:r w:rsidR="006A681E">
        <w:rPr>
          <w:i/>
        </w:rPr>
        <w:t>c</w:t>
      </w:r>
      <w:r w:rsidRPr="006F1402">
        <w:rPr>
          <w:i/>
        </w:rPr>
        <w:t>alls upon</w:t>
      </w:r>
      <w:r w:rsidRPr="006F1402">
        <w:t xml:space="preserve"> all States to promote and protect the human rights of all migrants, without discrimination of any kind, and to this end to provide assistance and relief to migrants who need it, including those in </w:t>
      </w:r>
      <w:r w:rsidR="006A681E">
        <w:t xml:space="preserve">a </w:t>
      </w:r>
      <w:r w:rsidRPr="006F1402">
        <w:t>vulnerable situation, regardless of their immigration status, and to create a safe, accessible and enabling environment in which individuals and organizations that provide such attention can operate;</w:t>
      </w:r>
    </w:p>
    <w:p w:rsidR="006F1402" w:rsidRPr="006F1402" w:rsidRDefault="006F1402" w:rsidP="006F1402">
      <w:pPr>
        <w:pStyle w:val="SingleTxtG"/>
      </w:pPr>
      <w:r>
        <w:tab/>
      </w:r>
      <w:r w:rsidRPr="006F1402">
        <w:t>11</w:t>
      </w:r>
      <w:r>
        <w:t>.</w:t>
      </w:r>
      <w:r>
        <w:tab/>
      </w:r>
      <w:r w:rsidR="006A681E" w:rsidRPr="00D9301F">
        <w:rPr>
          <w:i/>
        </w:rPr>
        <w:t>Further</w:t>
      </w:r>
      <w:r w:rsidR="006A681E" w:rsidRPr="006F1402">
        <w:t xml:space="preserve"> </w:t>
      </w:r>
      <w:r w:rsidR="006A681E">
        <w:rPr>
          <w:i/>
        </w:rPr>
        <w:t>c</w:t>
      </w:r>
      <w:r w:rsidRPr="006F1402">
        <w:rPr>
          <w:i/>
        </w:rPr>
        <w:t>alls upon</w:t>
      </w:r>
      <w:r w:rsidRPr="006F1402">
        <w:t xml:space="preserve"> all States to adopt a comprehensive and integral approach to migration policies, and </w:t>
      </w:r>
      <w:r w:rsidR="006A681E">
        <w:t xml:space="preserve">to </w:t>
      </w:r>
      <w:r w:rsidRPr="006F1402">
        <w:t>cooperate at the international level on the basis of shared responsibility to harness fully the economic developments and cultural and social opportunities that migration represents and to address efficiently its challenges in line with international human rights standards;</w:t>
      </w:r>
    </w:p>
    <w:p w:rsidR="006F1402" w:rsidRPr="006F1402" w:rsidRDefault="006F1402" w:rsidP="006F1402">
      <w:pPr>
        <w:pStyle w:val="SingleTxtG"/>
      </w:pPr>
      <w:r>
        <w:rPr>
          <w:lang w:bidi="en-US"/>
        </w:rPr>
        <w:tab/>
      </w:r>
      <w:r w:rsidRPr="006F1402">
        <w:rPr>
          <w:lang w:bidi="en-US"/>
        </w:rPr>
        <w:t>12</w:t>
      </w:r>
      <w:r>
        <w:rPr>
          <w:lang w:bidi="en-US"/>
        </w:rPr>
        <w:t>.</w:t>
      </w:r>
      <w:r>
        <w:rPr>
          <w:lang w:bidi="en-US"/>
        </w:rPr>
        <w:tab/>
      </w:r>
      <w:r w:rsidRPr="006F1402">
        <w:rPr>
          <w:i/>
          <w:lang w:bidi="en-US"/>
        </w:rPr>
        <w:t>Encourages</w:t>
      </w:r>
      <w:r w:rsidRPr="006F1402">
        <w:t xml:space="preserve"> the Office of the United Nations High Commissioner for Human Rights to provide technical assistance to States, upon their request, to better promote and protect the human rights of migrants;</w:t>
      </w:r>
    </w:p>
    <w:p w:rsidR="006F1402" w:rsidRPr="006F1402" w:rsidRDefault="006F1402" w:rsidP="006F1402">
      <w:pPr>
        <w:pStyle w:val="SingleTxtG"/>
      </w:pPr>
      <w:r>
        <w:tab/>
        <w:t>13.</w:t>
      </w:r>
      <w:r>
        <w:tab/>
      </w:r>
      <w:r w:rsidRPr="006F1402">
        <w:rPr>
          <w:i/>
        </w:rPr>
        <w:t>Decides</w:t>
      </w:r>
      <w:r w:rsidRPr="006F1402">
        <w:t xml:space="preserve"> to hold an enhanced interactive dialogue on </w:t>
      </w:r>
      <w:r w:rsidR="006A681E">
        <w:t>the theme, “</w:t>
      </w:r>
      <w:r w:rsidRPr="006F1402">
        <w:t xml:space="preserve">The human rights of </w:t>
      </w:r>
      <w:r w:rsidR="006A681E">
        <w:t>m</w:t>
      </w:r>
      <w:r w:rsidRPr="006F1402">
        <w:t>igrants in the context of large movement</w:t>
      </w:r>
      <w:r w:rsidR="006A681E">
        <w:t>”</w:t>
      </w:r>
      <w:r w:rsidRPr="006F1402">
        <w:t xml:space="preserve"> </w:t>
      </w:r>
      <w:r w:rsidR="006A681E">
        <w:t>at</w:t>
      </w:r>
      <w:r w:rsidRPr="006F1402">
        <w:t xml:space="preserve"> its </w:t>
      </w:r>
      <w:r w:rsidR="006A681E">
        <w:t>thirty-fourth</w:t>
      </w:r>
      <w:r w:rsidR="006A681E" w:rsidRPr="006F1402">
        <w:t xml:space="preserve"> </w:t>
      </w:r>
      <w:r w:rsidR="006A681E">
        <w:t>s</w:t>
      </w:r>
      <w:r w:rsidRPr="006F1402">
        <w:t xml:space="preserve">ession, with the participation of the </w:t>
      </w:r>
      <w:r w:rsidR="006A681E">
        <w:t>Office of the High Commissioner</w:t>
      </w:r>
      <w:r w:rsidR="006A681E" w:rsidRPr="006F1402">
        <w:t xml:space="preserve"> </w:t>
      </w:r>
      <w:r w:rsidRPr="006F1402">
        <w:t>and other relevant stakeholders</w:t>
      </w:r>
      <w:r w:rsidR="006A681E">
        <w:t>,</w:t>
      </w:r>
      <w:r w:rsidRPr="006F1402">
        <w:t xml:space="preserve"> including the </w:t>
      </w:r>
      <w:r w:rsidR="006A681E">
        <w:t xml:space="preserve">International </w:t>
      </w:r>
      <w:r w:rsidR="00683328">
        <w:t>Organization for Mig</w:t>
      </w:r>
      <w:r w:rsidR="006A681E">
        <w:t>ration</w:t>
      </w:r>
      <w:r w:rsidRPr="006F1402">
        <w:t>,</w:t>
      </w:r>
      <w:r w:rsidR="006A681E">
        <w:t xml:space="preserve"> the Office of the United Nations High Commissioner for Refugees</w:t>
      </w:r>
      <w:r w:rsidRPr="006F1402">
        <w:t xml:space="preserve">, </w:t>
      </w:r>
      <w:r w:rsidR="006A681E">
        <w:t>the International Labour Organization</w:t>
      </w:r>
      <w:r w:rsidRPr="006F1402">
        <w:t xml:space="preserve">, </w:t>
      </w:r>
      <w:r w:rsidR="006A681E">
        <w:t xml:space="preserve">the World Health Organization </w:t>
      </w:r>
      <w:r w:rsidRPr="006F1402">
        <w:t>or other member</w:t>
      </w:r>
      <w:r>
        <w:t>s of the Global Migration Group;</w:t>
      </w:r>
    </w:p>
    <w:p w:rsidR="006F1402" w:rsidRPr="006F1402" w:rsidRDefault="006F1402" w:rsidP="006F1402">
      <w:pPr>
        <w:pStyle w:val="SingleTxtG"/>
      </w:pPr>
      <w:r>
        <w:rPr>
          <w:lang w:bidi="en-US"/>
        </w:rPr>
        <w:tab/>
        <w:t>14.</w:t>
      </w:r>
      <w:r>
        <w:rPr>
          <w:lang w:bidi="en-US"/>
        </w:rPr>
        <w:tab/>
      </w:r>
      <w:r w:rsidRPr="006F1402">
        <w:rPr>
          <w:i/>
          <w:lang w:bidi="en-US"/>
        </w:rPr>
        <w:t>Requests</w:t>
      </w:r>
      <w:r>
        <w:t xml:space="preserve"> the High Commissioner:</w:t>
      </w:r>
    </w:p>
    <w:p w:rsidR="006F1402" w:rsidRPr="006F1402" w:rsidRDefault="006F1402" w:rsidP="006F1402">
      <w:pPr>
        <w:pStyle w:val="SingleTxtG"/>
        <w:rPr>
          <w:lang w:bidi="en-US"/>
        </w:rPr>
      </w:pPr>
      <w:r>
        <w:rPr>
          <w:lang w:bidi="en-US"/>
        </w:rPr>
        <w:tab/>
        <w:t>(</w:t>
      </w:r>
      <w:r w:rsidRPr="006F1402">
        <w:rPr>
          <w:i/>
          <w:lang w:bidi="en-US"/>
        </w:rPr>
        <w:t>a</w:t>
      </w:r>
      <w:r>
        <w:rPr>
          <w:lang w:bidi="en-US"/>
        </w:rPr>
        <w:t>)</w:t>
      </w:r>
      <w:r>
        <w:rPr>
          <w:lang w:bidi="en-US"/>
        </w:rPr>
        <w:tab/>
      </w:r>
      <w:r w:rsidR="00683328">
        <w:rPr>
          <w:lang w:bidi="en-US"/>
        </w:rPr>
        <w:t>To c</w:t>
      </w:r>
      <w:r w:rsidRPr="006F1402">
        <w:rPr>
          <w:lang w:bidi="en-US"/>
        </w:rPr>
        <w:t xml:space="preserve">ontinue to develop, as co-chair of the Global Migration Group Working Group on </w:t>
      </w:r>
      <w:r w:rsidR="00683328">
        <w:rPr>
          <w:lang w:bidi="en-US"/>
        </w:rPr>
        <w:t xml:space="preserve">Migration, </w:t>
      </w:r>
      <w:r w:rsidRPr="006F1402">
        <w:rPr>
          <w:lang w:bidi="en-US"/>
        </w:rPr>
        <w:t xml:space="preserve">Human Rights and Gender, </w:t>
      </w:r>
      <w:r w:rsidR="00683328">
        <w:rPr>
          <w:lang w:bidi="en-US"/>
        </w:rPr>
        <w:t>p</w:t>
      </w:r>
      <w:r w:rsidRPr="006F1402">
        <w:rPr>
          <w:lang w:bidi="en-US"/>
        </w:rPr>
        <w:t xml:space="preserve">rinciples and </w:t>
      </w:r>
      <w:r w:rsidR="00683328">
        <w:rPr>
          <w:lang w:bidi="en-US"/>
        </w:rPr>
        <w:t>p</w:t>
      </w:r>
      <w:r w:rsidRPr="006F1402">
        <w:rPr>
          <w:lang w:bidi="en-US"/>
        </w:rPr>
        <w:t xml:space="preserve">ractical </w:t>
      </w:r>
      <w:r w:rsidR="00683328">
        <w:rPr>
          <w:lang w:bidi="en-US"/>
        </w:rPr>
        <w:t>g</w:t>
      </w:r>
      <w:r w:rsidRPr="006F1402">
        <w:rPr>
          <w:lang w:bidi="en-US"/>
        </w:rPr>
        <w:t xml:space="preserve">uidance on the </w:t>
      </w:r>
      <w:r w:rsidR="00683328" w:rsidRPr="006F1402">
        <w:rPr>
          <w:lang w:bidi="en-US"/>
        </w:rPr>
        <w:t xml:space="preserve">protection </w:t>
      </w:r>
      <w:r w:rsidR="00683328">
        <w:rPr>
          <w:lang w:bidi="en-US"/>
        </w:rPr>
        <w:t xml:space="preserve">of the </w:t>
      </w:r>
      <w:r w:rsidRPr="006F1402">
        <w:rPr>
          <w:lang w:bidi="en-US"/>
        </w:rPr>
        <w:t>human rights of migrants in vulnerable situations within large and/or mixed movements, on the basis of existing legal norms, and to report thereon to the Human Rights Council a</w:t>
      </w:r>
      <w:r>
        <w:rPr>
          <w:lang w:bidi="en-US"/>
        </w:rPr>
        <w:t xml:space="preserve">t its </w:t>
      </w:r>
      <w:r w:rsidR="00683328">
        <w:rPr>
          <w:lang w:bidi="en-US"/>
        </w:rPr>
        <w:t xml:space="preserve">thirty-fourth </w:t>
      </w:r>
      <w:r>
        <w:rPr>
          <w:lang w:bidi="en-US"/>
        </w:rPr>
        <w:t>session;</w:t>
      </w:r>
    </w:p>
    <w:p w:rsidR="006F1402" w:rsidRPr="006F1402" w:rsidRDefault="006F1402" w:rsidP="006F1402">
      <w:pPr>
        <w:pStyle w:val="SingleTxtG"/>
      </w:pPr>
      <w:r>
        <w:tab/>
        <w:t>(</w:t>
      </w:r>
      <w:r w:rsidRPr="006F1402">
        <w:rPr>
          <w:i/>
        </w:rPr>
        <w:t>b</w:t>
      </w:r>
      <w:r w:rsidRPr="006F1402">
        <w:t>)</w:t>
      </w:r>
      <w:r>
        <w:tab/>
      </w:r>
      <w:r w:rsidR="00683328">
        <w:t>To s</w:t>
      </w:r>
      <w:r w:rsidRPr="006F1402">
        <w:t>ubmit to the Human Rights Council before its thirty-third session a report on the promotion and protection of the human rights of migrants in the context of large movements, in consultation with States and other relevant stakeholders, including regional organizations, civil society organizations and national human rights institutions</w:t>
      </w:r>
      <w:r w:rsidR="008D295A">
        <w:t>,</w:t>
      </w:r>
      <w:r w:rsidRPr="006F1402">
        <w:t xml:space="preserve"> and to transmit </w:t>
      </w:r>
      <w:r w:rsidR="00683328">
        <w:t>the</w:t>
      </w:r>
      <w:r w:rsidR="00683328" w:rsidRPr="006F1402">
        <w:t xml:space="preserve"> </w:t>
      </w:r>
      <w:r w:rsidRPr="006F1402">
        <w:t>report to the General Assembly</w:t>
      </w:r>
      <w:r w:rsidR="00683328">
        <w:t xml:space="preserve"> at its seventy-first session</w:t>
      </w:r>
      <w:r w:rsidRPr="006F1402">
        <w:t>;</w:t>
      </w:r>
    </w:p>
    <w:p w:rsidR="005810E0" w:rsidRDefault="006F1402" w:rsidP="006F1402">
      <w:pPr>
        <w:pStyle w:val="SingleTxtG"/>
      </w:pPr>
      <w:r>
        <w:rPr>
          <w:lang w:bidi="en-US"/>
        </w:rPr>
        <w:tab/>
        <w:t>15.</w:t>
      </w:r>
      <w:r>
        <w:rPr>
          <w:lang w:bidi="en-US"/>
        </w:rPr>
        <w:tab/>
      </w:r>
      <w:r w:rsidRPr="006F1402">
        <w:rPr>
          <w:i/>
          <w:lang w:bidi="en-US"/>
        </w:rPr>
        <w:t>Requests</w:t>
      </w:r>
      <w:r w:rsidRPr="006F1402">
        <w:t xml:space="preserve"> the Special Rapporteur on the human rights of migrants to continue to report on solutions and </w:t>
      </w:r>
      <w:r w:rsidR="00683328">
        <w:t xml:space="preserve">to </w:t>
      </w:r>
      <w:r w:rsidRPr="006F1402">
        <w:t xml:space="preserve">contribute </w:t>
      </w:r>
      <w:r w:rsidR="00683328">
        <w:t xml:space="preserve">to </w:t>
      </w:r>
      <w:r w:rsidRPr="006F1402">
        <w:t>and participate in key discussions relat</w:t>
      </w:r>
      <w:r w:rsidR="00683328">
        <w:t>ing</w:t>
      </w:r>
      <w:r w:rsidRPr="006F1402">
        <w:t xml:space="preserve"> to the promotion and protection of the human rights of migrants, including with respect to the large movement of migrants, by identifying best practices and concrete areas and means for international cooperation in order to enhance the protection of the human rights of migrants, and to continue to pay attention to the topic of the universal enjoyment of human rights for all migrants;</w:t>
      </w:r>
    </w:p>
    <w:p w:rsidR="005810E0" w:rsidRDefault="005810E0">
      <w:pPr>
        <w:suppressAutoHyphens w:val="0"/>
        <w:spacing w:line="240" w:lineRule="auto"/>
      </w:pPr>
      <w:r>
        <w:br w:type="page"/>
      </w:r>
    </w:p>
    <w:p w:rsidR="006F1402" w:rsidRPr="006F1402" w:rsidRDefault="006F1402" w:rsidP="006F1402">
      <w:pPr>
        <w:pStyle w:val="SingleTxtG"/>
      </w:pPr>
      <w:r>
        <w:rPr>
          <w:lang w:bidi="en-US"/>
        </w:rPr>
        <w:tab/>
      </w:r>
      <w:r w:rsidRPr="006F1402">
        <w:rPr>
          <w:lang w:bidi="en-US"/>
        </w:rPr>
        <w:t>16</w:t>
      </w:r>
      <w:r>
        <w:rPr>
          <w:lang w:bidi="en-US"/>
        </w:rPr>
        <w:t>.</w:t>
      </w:r>
      <w:r>
        <w:rPr>
          <w:lang w:bidi="en-US"/>
        </w:rPr>
        <w:tab/>
      </w:r>
      <w:r w:rsidRPr="006F1402">
        <w:rPr>
          <w:i/>
          <w:lang w:bidi="en-US"/>
        </w:rPr>
        <w:t>Encourages</w:t>
      </w:r>
      <w:r w:rsidRPr="006F1402">
        <w:t xml:space="preserve"> States and regional and international organizations to enhance cooperation with the Special Rapporteur;</w:t>
      </w:r>
    </w:p>
    <w:p w:rsidR="006F1402" w:rsidRPr="006F1402" w:rsidRDefault="006F1402" w:rsidP="006F1402">
      <w:pPr>
        <w:pStyle w:val="SingleTxtG"/>
      </w:pPr>
      <w:r>
        <w:rPr>
          <w:lang w:bidi="en-US"/>
        </w:rPr>
        <w:tab/>
      </w:r>
      <w:r w:rsidRPr="006F1402">
        <w:rPr>
          <w:lang w:bidi="en-US"/>
        </w:rPr>
        <w:t>17</w:t>
      </w:r>
      <w:r>
        <w:rPr>
          <w:lang w:bidi="en-US"/>
        </w:rPr>
        <w:t>.</w:t>
      </w:r>
      <w:r>
        <w:rPr>
          <w:lang w:bidi="en-US"/>
        </w:rPr>
        <w:tab/>
      </w:r>
      <w:r w:rsidRPr="006F1402">
        <w:rPr>
          <w:i/>
          <w:lang w:bidi="en-US"/>
        </w:rPr>
        <w:t>Decides</w:t>
      </w:r>
      <w:r w:rsidRPr="006F1402">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6A" w:rsidRDefault="00B5706A"/>
  </w:endnote>
  <w:endnote w:type="continuationSeparator" w:id="0">
    <w:p w:rsidR="00B5706A" w:rsidRDefault="00B5706A"/>
  </w:endnote>
  <w:endnote w:type="continuationNotice" w:id="1">
    <w:p w:rsidR="00B5706A" w:rsidRDefault="00B57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1E" w:rsidRPr="00EE2A77" w:rsidRDefault="008D295A" w:rsidP="00EE2A77">
    <w:pPr>
      <w:pStyle w:val="Footer"/>
      <w:tabs>
        <w:tab w:val="right" w:pos="9638"/>
      </w:tabs>
    </w:pPr>
    <w:r>
      <w:fldChar w:fldCharType="begin"/>
    </w:r>
    <w:r>
      <w:instrText xml:space="preserve"> PAGE  \* MERGEFORMAT </w:instrText>
    </w:r>
    <w:r>
      <w:fldChar w:fldCharType="separate"/>
    </w:r>
    <w:r w:rsidR="0068333D" w:rsidRPr="0068333D">
      <w:rPr>
        <w:b/>
        <w:noProof/>
        <w:sz w:val="18"/>
      </w:rPr>
      <w:t>2</w:t>
    </w:r>
    <w:r>
      <w:rPr>
        <w:b/>
        <w:noProof/>
        <w:sz w:val="18"/>
      </w:rPr>
      <w:fldChar w:fldCharType="end"/>
    </w:r>
    <w:r w:rsidR="006A681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1E" w:rsidRPr="00EE2A77" w:rsidRDefault="006A681E" w:rsidP="00EE2A77">
    <w:pPr>
      <w:pStyle w:val="Footer"/>
      <w:tabs>
        <w:tab w:val="right" w:pos="9638"/>
      </w:tabs>
      <w:rPr>
        <w:b/>
        <w:sz w:val="18"/>
      </w:rPr>
    </w:pPr>
    <w:r>
      <w:tab/>
    </w:r>
    <w:r w:rsidR="008D295A">
      <w:fldChar w:fldCharType="begin"/>
    </w:r>
    <w:r w:rsidR="008D295A">
      <w:instrText xml:space="preserve"> PAGE  \* MERGEFORMAT </w:instrText>
    </w:r>
    <w:r w:rsidR="008D295A">
      <w:fldChar w:fldCharType="separate"/>
    </w:r>
    <w:r w:rsidR="0068333D" w:rsidRPr="0068333D">
      <w:rPr>
        <w:b/>
        <w:noProof/>
        <w:sz w:val="18"/>
      </w:rPr>
      <w:t>5</w:t>
    </w:r>
    <w:r w:rsidR="008D295A">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3D" w:rsidRDefault="0068333D" w:rsidP="0068333D">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99FED86" wp14:editId="3768123C">
          <wp:simplePos x="0" y="0"/>
          <wp:positionH relativeFrom="margin">
            <wp:posOffset>5489575</wp:posOffset>
          </wp:positionH>
          <wp:positionV relativeFrom="margin">
            <wp:posOffset>8100695</wp:posOffset>
          </wp:positionV>
          <wp:extent cx="638175" cy="638175"/>
          <wp:effectExtent l="0" t="0" r="9525" b="9525"/>
          <wp:wrapNone/>
          <wp:docPr id="2" name="Picture 1" descr="http://undocs.org/m2/QRCode.ashx?DS=A/HRC/32/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73CE7129" wp14:editId="51D814B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333D" w:rsidRDefault="0068333D" w:rsidP="0068333D">
    <w:pPr>
      <w:pStyle w:val="Footer"/>
      <w:ind w:right="1134"/>
      <w:rPr>
        <w:sz w:val="20"/>
      </w:rPr>
    </w:pPr>
    <w:r>
      <w:rPr>
        <w:sz w:val="20"/>
      </w:rPr>
      <w:t>GE.16-10943(E)</w:t>
    </w:r>
  </w:p>
  <w:p w:rsidR="0068333D" w:rsidRPr="0068333D" w:rsidRDefault="0068333D" w:rsidP="006833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6A" w:rsidRPr="000B175B" w:rsidRDefault="00B5706A" w:rsidP="000B175B">
      <w:pPr>
        <w:tabs>
          <w:tab w:val="right" w:pos="2155"/>
        </w:tabs>
        <w:spacing w:after="80"/>
        <w:ind w:left="680"/>
        <w:rPr>
          <w:u w:val="single"/>
        </w:rPr>
      </w:pPr>
      <w:r>
        <w:rPr>
          <w:u w:val="single"/>
        </w:rPr>
        <w:tab/>
      </w:r>
    </w:p>
  </w:footnote>
  <w:footnote w:type="continuationSeparator" w:id="0">
    <w:p w:rsidR="00B5706A" w:rsidRPr="00FC68B7" w:rsidRDefault="00B5706A" w:rsidP="00FC68B7">
      <w:pPr>
        <w:tabs>
          <w:tab w:val="left" w:pos="2155"/>
        </w:tabs>
        <w:spacing w:after="80"/>
        <w:ind w:left="680"/>
        <w:rPr>
          <w:u w:val="single"/>
        </w:rPr>
      </w:pPr>
      <w:r>
        <w:rPr>
          <w:u w:val="single"/>
        </w:rPr>
        <w:tab/>
      </w:r>
    </w:p>
  </w:footnote>
  <w:footnote w:type="continuationNotice" w:id="1">
    <w:p w:rsidR="00B5706A" w:rsidRDefault="00B5706A"/>
  </w:footnote>
  <w:footnote w:id="2">
    <w:p w:rsidR="006A681E" w:rsidRPr="003A144A" w:rsidRDefault="006A681E">
      <w:pPr>
        <w:pStyle w:val="FootnoteText"/>
      </w:pPr>
      <w:r>
        <w:rPr>
          <w:rStyle w:val="FootnoteReference"/>
        </w:rPr>
        <w:tab/>
      </w:r>
      <w:r w:rsidRPr="003A144A">
        <w:rPr>
          <w:rStyle w:val="FootnoteReference"/>
          <w:sz w:val="20"/>
          <w:vertAlign w:val="baseline"/>
        </w:rPr>
        <w:t>*</w:t>
      </w:r>
      <w:r>
        <w:rPr>
          <w:rStyle w:val="FootnoteReference"/>
          <w:sz w:val="20"/>
          <w:vertAlign w:val="baseline"/>
        </w:rPr>
        <w:tab/>
      </w:r>
      <w:r>
        <w:t>State not a member of the Human Rights Council.</w:t>
      </w:r>
    </w:p>
  </w:footnote>
  <w:footnote w:id="3">
    <w:p w:rsidR="006A681E" w:rsidRDefault="006A681E">
      <w:pPr>
        <w:pStyle w:val="FootnoteText"/>
      </w:pPr>
      <w:r>
        <w:tab/>
      </w:r>
      <w:r>
        <w:rPr>
          <w:rStyle w:val="FootnoteReference"/>
        </w:rPr>
        <w:footnoteRef/>
      </w:r>
      <w:r>
        <w:t xml:space="preserve"> </w:t>
      </w:r>
      <w:r>
        <w:tab/>
      </w:r>
      <w:proofErr w:type="gramStart"/>
      <w:r>
        <w:t>A/70/59.</w:t>
      </w:r>
      <w:proofErr w:type="gramEnd"/>
    </w:p>
  </w:footnote>
  <w:footnote w:id="4">
    <w:p w:rsidR="006A681E" w:rsidRDefault="006A681E">
      <w:pPr>
        <w:pStyle w:val="FootnoteText"/>
      </w:pPr>
      <w:r>
        <w:tab/>
      </w:r>
      <w:r>
        <w:rPr>
          <w:rStyle w:val="FootnoteReference"/>
        </w:rPr>
        <w:footnoteRef/>
      </w:r>
      <w:r>
        <w:t xml:space="preserve"> </w:t>
      </w:r>
      <w:r>
        <w:tab/>
      </w:r>
      <w:proofErr w:type="gramStart"/>
      <w:r>
        <w:t>General Assembly resolution 68/4.</w:t>
      </w:r>
      <w:proofErr w:type="gramEnd"/>
    </w:p>
  </w:footnote>
  <w:footnote w:id="5">
    <w:p w:rsidR="006A681E" w:rsidRDefault="006A681E">
      <w:pPr>
        <w:pStyle w:val="FootnoteText"/>
      </w:pPr>
      <w:r>
        <w:tab/>
      </w:r>
      <w:r>
        <w:rPr>
          <w:rStyle w:val="FootnoteReference"/>
        </w:rPr>
        <w:footnoteRef/>
      </w:r>
      <w:r>
        <w:t xml:space="preserve"> </w:t>
      </w:r>
      <w:r>
        <w:tab/>
      </w:r>
      <w:proofErr w:type="gramStart"/>
      <w: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1E" w:rsidRPr="00EE2A77" w:rsidRDefault="006A681E">
    <w:pPr>
      <w:pStyle w:val="Header"/>
    </w:pPr>
    <w:r>
      <w:t>A/HRC/32/L.22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1E" w:rsidRPr="00EE2A77" w:rsidRDefault="006A681E" w:rsidP="00EE2A77">
    <w:pPr>
      <w:pStyle w:val="Header"/>
      <w:jc w:val="right"/>
    </w:pPr>
    <w:r>
      <w:t>A/HRC/32/L.22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242819"/>
    <w:multiLevelType w:val="hybridMultilevel"/>
    <w:tmpl w:val="2DD6E074"/>
    <w:lvl w:ilvl="0" w:tplc="58B69C2E">
      <w:start w:val="1"/>
      <w:numFmt w:val="lowerLetter"/>
      <w:lvlText w:val="%1)"/>
      <w:lvlJc w:val="left"/>
      <w:pPr>
        <w:ind w:left="2124" w:hanging="360"/>
      </w:pPr>
      <w:rPr>
        <w:rFonts w:hint="default"/>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74B7"/>
    <w:rsid w:val="000A2AFE"/>
    <w:rsid w:val="000A3355"/>
    <w:rsid w:val="000B175B"/>
    <w:rsid w:val="000B1E07"/>
    <w:rsid w:val="000B3A0F"/>
    <w:rsid w:val="000B4A3B"/>
    <w:rsid w:val="000D1851"/>
    <w:rsid w:val="000E0415"/>
    <w:rsid w:val="00111F87"/>
    <w:rsid w:val="0011209E"/>
    <w:rsid w:val="00114904"/>
    <w:rsid w:val="00141009"/>
    <w:rsid w:val="00146D32"/>
    <w:rsid w:val="001509BA"/>
    <w:rsid w:val="00153FA2"/>
    <w:rsid w:val="00154B0E"/>
    <w:rsid w:val="00167DC0"/>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A54FC"/>
    <w:rsid w:val="002C21F0"/>
    <w:rsid w:val="002D4176"/>
    <w:rsid w:val="002E7C76"/>
    <w:rsid w:val="002F006E"/>
    <w:rsid w:val="003107FA"/>
    <w:rsid w:val="003229D8"/>
    <w:rsid w:val="003314D1"/>
    <w:rsid w:val="00335A2F"/>
    <w:rsid w:val="00341937"/>
    <w:rsid w:val="0036088C"/>
    <w:rsid w:val="00364A1C"/>
    <w:rsid w:val="00390052"/>
    <w:rsid w:val="0039277A"/>
    <w:rsid w:val="003972E0"/>
    <w:rsid w:val="003975ED"/>
    <w:rsid w:val="003A144A"/>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0F35"/>
    <w:rsid w:val="004B75D2"/>
    <w:rsid w:val="004C0361"/>
    <w:rsid w:val="004D0109"/>
    <w:rsid w:val="004D1140"/>
    <w:rsid w:val="004D449B"/>
    <w:rsid w:val="004E65CF"/>
    <w:rsid w:val="004F55ED"/>
    <w:rsid w:val="005173B2"/>
    <w:rsid w:val="0052176C"/>
    <w:rsid w:val="005261E5"/>
    <w:rsid w:val="005420F2"/>
    <w:rsid w:val="00542574"/>
    <w:rsid w:val="005436AB"/>
    <w:rsid w:val="0054626B"/>
    <w:rsid w:val="00546DBF"/>
    <w:rsid w:val="00553D76"/>
    <w:rsid w:val="00554B96"/>
    <w:rsid w:val="005552B5"/>
    <w:rsid w:val="0055657A"/>
    <w:rsid w:val="0056117B"/>
    <w:rsid w:val="00567613"/>
    <w:rsid w:val="00571365"/>
    <w:rsid w:val="00576396"/>
    <w:rsid w:val="005810E0"/>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83328"/>
    <w:rsid w:val="0068333D"/>
    <w:rsid w:val="006947AE"/>
    <w:rsid w:val="00696BD6"/>
    <w:rsid w:val="00697307"/>
    <w:rsid w:val="006A681E"/>
    <w:rsid w:val="006A6B9D"/>
    <w:rsid w:val="006A7392"/>
    <w:rsid w:val="006B3189"/>
    <w:rsid w:val="006B7D65"/>
    <w:rsid w:val="006C28EE"/>
    <w:rsid w:val="006C35AD"/>
    <w:rsid w:val="006D4961"/>
    <w:rsid w:val="006D5F84"/>
    <w:rsid w:val="006D6DA6"/>
    <w:rsid w:val="006E564B"/>
    <w:rsid w:val="006E59E7"/>
    <w:rsid w:val="006F13F0"/>
    <w:rsid w:val="006F1402"/>
    <w:rsid w:val="006F5035"/>
    <w:rsid w:val="0070635F"/>
    <w:rsid w:val="007065EB"/>
    <w:rsid w:val="0071701A"/>
    <w:rsid w:val="00720183"/>
    <w:rsid w:val="0072632A"/>
    <w:rsid w:val="00731EB1"/>
    <w:rsid w:val="0074200B"/>
    <w:rsid w:val="00757080"/>
    <w:rsid w:val="007A6296"/>
    <w:rsid w:val="007B208E"/>
    <w:rsid w:val="007B504E"/>
    <w:rsid w:val="007B5706"/>
    <w:rsid w:val="007B6BA5"/>
    <w:rsid w:val="007B7C6F"/>
    <w:rsid w:val="007C1B62"/>
    <w:rsid w:val="007C3390"/>
    <w:rsid w:val="007C4F4B"/>
    <w:rsid w:val="007C5E9C"/>
    <w:rsid w:val="007D2CDC"/>
    <w:rsid w:val="007D5327"/>
    <w:rsid w:val="007D636C"/>
    <w:rsid w:val="007E15F4"/>
    <w:rsid w:val="007F6611"/>
    <w:rsid w:val="008155C3"/>
    <w:rsid w:val="008175E9"/>
    <w:rsid w:val="0082243E"/>
    <w:rsid w:val="008242D7"/>
    <w:rsid w:val="008402E9"/>
    <w:rsid w:val="00856CD2"/>
    <w:rsid w:val="00861BC6"/>
    <w:rsid w:val="00871FD5"/>
    <w:rsid w:val="00895A94"/>
    <w:rsid w:val="008961BE"/>
    <w:rsid w:val="008979B1"/>
    <w:rsid w:val="008A6B25"/>
    <w:rsid w:val="008A6C4F"/>
    <w:rsid w:val="008C1E4D"/>
    <w:rsid w:val="008D295A"/>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1604"/>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06A"/>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12DA"/>
    <w:rsid w:val="00D9008A"/>
    <w:rsid w:val="00D9301F"/>
    <w:rsid w:val="00D978C6"/>
    <w:rsid w:val="00DA5A30"/>
    <w:rsid w:val="00DA67AD"/>
    <w:rsid w:val="00DB18CE"/>
    <w:rsid w:val="00DE3EC0"/>
    <w:rsid w:val="00DE5268"/>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E49B3"/>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2394</Words>
  <Characters>13838</Characters>
  <Application>Microsoft Office Word</Application>
  <DocSecurity>0</DocSecurity>
  <Lines>228</Lines>
  <Paragraphs>57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1610943</dc:title>
  <dc:subject>A/HRC/32/L.22</dc:subject>
  <dc:creator>Kiatsurayanon</dc:creator>
  <cp:keywords/>
  <dc:description/>
  <cp:lastModifiedBy>pdfeng</cp:lastModifiedBy>
  <cp:revision>2</cp:revision>
  <cp:lastPrinted>2015-09-29T06:28:00Z</cp:lastPrinted>
  <dcterms:created xsi:type="dcterms:W3CDTF">2016-06-28T07:33:00Z</dcterms:created>
  <dcterms:modified xsi:type="dcterms:W3CDTF">2016-06-28T07:33:00Z</dcterms:modified>
</cp:coreProperties>
</file>