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7619C1">
            <w:pPr>
              <w:jc w:val="right"/>
            </w:pPr>
            <w:r w:rsidRPr="00EE2A77">
              <w:rPr>
                <w:sz w:val="40"/>
              </w:rPr>
              <w:t>A</w:t>
            </w:r>
            <w:r>
              <w:t>/HRC/</w:t>
            </w:r>
            <w:r w:rsidR="00944104">
              <w:t>3</w:t>
            </w:r>
            <w:r w:rsidR="007C5E9C">
              <w:t>2</w:t>
            </w:r>
            <w:r>
              <w:t>/L</w:t>
            </w:r>
            <w:r w:rsidR="0036088C">
              <w:t>.</w:t>
            </w:r>
            <w:r w:rsidR="007619C1">
              <w:t>24</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13C923B4" wp14:editId="266B676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7619C1" w:rsidP="00EE2A77">
            <w:pPr>
              <w:spacing w:line="240" w:lineRule="exact"/>
            </w:pPr>
            <w:r>
              <w:t>2</w:t>
            </w:r>
            <w:r w:rsidR="007A2DA8">
              <w:t>7</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806C85">
      <w:pPr>
        <w:pStyle w:val="H23G"/>
      </w:pPr>
      <w:r>
        <w:tab/>
      </w:r>
      <w:r>
        <w:tab/>
      </w:r>
      <w:r w:rsidR="00137696">
        <w:t>Algeria, Bolivia (</w:t>
      </w:r>
      <w:proofErr w:type="spellStart"/>
      <w:r w:rsidR="00137696">
        <w:t>Plurinational</w:t>
      </w:r>
      <w:proofErr w:type="spellEnd"/>
      <w:r w:rsidR="00137696">
        <w:t xml:space="preserve"> State of), Brazil,* China, Cuba, Egypt,* </w:t>
      </w:r>
      <w:r w:rsidR="008938AC">
        <w:t xml:space="preserve">Haiti,* </w:t>
      </w:r>
      <w:r w:rsidR="00137696">
        <w:t>Iran (Islamic Republic of),* Morocco, Pakistan,</w:t>
      </w:r>
      <w:r w:rsidR="00137696" w:rsidRPr="00137696">
        <w:rPr>
          <w:rStyle w:val="FootnoteReference"/>
          <w:sz w:val="20"/>
          <w:vertAlign w:val="baseline"/>
        </w:rPr>
        <w:footnoteReference w:customMarkFollows="1" w:id="2"/>
        <w:t>*</w:t>
      </w:r>
      <w:r w:rsidR="00137696">
        <w:t xml:space="preserve"> South Africa, Thailand,* Turkey:*</w:t>
      </w:r>
      <w:r>
        <w:t xml:space="preserve"> draft resolution</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7619C1" w:rsidRPr="007619C1">
        <w:rPr>
          <w:bCs/>
          <w:lang w:val="en-US"/>
        </w:rPr>
        <w:t xml:space="preserve">Promoting the right of everyone to the enjoyment of the highest attainable standard of physical and mental health through </w:t>
      </w:r>
      <w:bookmarkStart w:id="0" w:name="_GoBack"/>
      <w:bookmarkEnd w:id="0"/>
      <w:r w:rsidR="007619C1" w:rsidRPr="007619C1">
        <w:rPr>
          <w:bCs/>
          <w:lang w:val="en-US"/>
        </w:rPr>
        <w:t>enhancing capacity-building in public health</w:t>
      </w:r>
    </w:p>
    <w:p w:rsidR="002F006E" w:rsidRDefault="002F006E" w:rsidP="00402A2C">
      <w:pPr>
        <w:pStyle w:val="SingleTxtG"/>
      </w:pPr>
      <w:r>
        <w:tab/>
      </w:r>
      <w:r w:rsidRPr="00402A2C">
        <w:rPr>
          <w:i/>
        </w:rPr>
        <w:t>The Human Rights Council</w:t>
      </w:r>
      <w:r w:rsidRPr="00402A2C">
        <w:t>,</w:t>
      </w:r>
    </w:p>
    <w:p w:rsidR="007619C1" w:rsidRPr="007619C1" w:rsidRDefault="007619C1" w:rsidP="007619C1">
      <w:pPr>
        <w:pStyle w:val="SingleTxtG"/>
      </w:pPr>
      <w:r>
        <w:tab/>
      </w:r>
      <w:r w:rsidRPr="007619C1">
        <w:rPr>
          <w:i/>
        </w:rPr>
        <w:t>Recalling</w:t>
      </w:r>
      <w:r w:rsidRPr="007619C1">
        <w:t xml:space="preserve"> General Assembly resolutions 58/3 of 27 October 2003, 59/27 of 23 November 2004 and 60/35 of 30 November 2005,</w:t>
      </w:r>
    </w:p>
    <w:p w:rsidR="007619C1" w:rsidRPr="007619C1" w:rsidRDefault="007619C1" w:rsidP="007619C1">
      <w:pPr>
        <w:pStyle w:val="SingleTxtG"/>
      </w:pPr>
      <w:r>
        <w:tab/>
      </w:r>
      <w:r w:rsidRPr="007619C1">
        <w:rPr>
          <w:i/>
        </w:rPr>
        <w:t>Recalling</w:t>
      </w:r>
      <w:r w:rsidRPr="007619C1">
        <w:t xml:space="preserve"> </w:t>
      </w:r>
      <w:r w:rsidR="002A35F9">
        <w:t xml:space="preserve">also </w:t>
      </w:r>
      <w:r w:rsidRPr="007619C1">
        <w:t xml:space="preserve">the </w:t>
      </w:r>
      <w:r w:rsidR="001A139F">
        <w:t>m</w:t>
      </w:r>
      <w:r w:rsidRPr="007619C1">
        <w:t xml:space="preserve">inisterial </w:t>
      </w:r>
      <w:r w:rsidR="001A139F">
        <w:t>d</w:t>
      </w:r>
      <w:r w:rsidRPr="007619C1">
        <w:t>eclaration adopted</w:t>
      </w:r>
      <w:r w:rsidR="001A139F">
        <w:t xml:space="preserve"> </w:t>
      </w:r>
      <w:r w:rsidRPr="007619C1">
        <w:t xml:space="preserve">at the </w:t>
      </w:r>
      <w:r w:rsidR="001A139F">
        <w:t>2009 h</w:t>
      </w:r>
      <w:r w:rsidRPr="007619C1">
        <w:t>igh</w:t>
      </w:r>
      <w:r w:rsidR="001A139F">
        <w:t>-l</w:t>
      </w:r>
      <w:r w:rsidRPr="007619C1">
        <w:t xml:space="preserve">evel </w:t>
      </w:r>
      <w:r w:rsidR="001A139F">
        <w:t>s</w:t>
      </w:r>
      <w:r w:rsidRPr="007619C1">
        <w:t xml:space="preserve">egment </w:t>
      </w:r>
      <w:r w:rsidR="001A139F">
        <w:t>of the Economic and Social Council</w:t>
      </w:r>
      <w:r w:rsidR="001A139F" w:rsidRPr="007619C1">
        <w:t xml:space="preserve"> </w:t>
      </w:r>
      <w:r w:rsidRPr="007619C1">
        <w:t>on “Implementing the internationally agreed goals and commitments in regard to global public health”,</w:t>
      </w:r>
    </w:p>
    <w:p w:rsidR="007619C1" w:rsidRPr="007619C1" w:rsidRDefault="007619C1" w:rsidP="007619C1">
      <w:pPr>
        <w:pStyle w:val="SingleTxtG"/>
      </w:pPr>
      <w:r>
        <w:tab/>
      </w:r>
      <w:r w:rsidRPr="007619C1">
        <w:rPr>
          <w:i/>
        </w:rPr>
        <w:t xml:space="preserve">Recalling </w:t>
      </w:r>
      <w:r w:rsidR="002A35F9">
        <w:rPr>
          <w:i/>
        </w:rPr>
        <w:t>further</w:t>
      </w:r>
      <w:r w:rsidR="002A35F9" w:rsidRPr="007619C1">
        <w:t xml:space="preserve"> </w:t>
      </w:r>
      <w:r w:rsidRPr="007619C1">
        <w:t>Human Rights Council resolutions 16/28 of 25 March 2011</w:t>
      </w:r>
      <w:r w:rsidR="002A35F9">
        <w:t xml:space="preserve"> and</w:t>
      </w:r>
      <w:r w:rsidRPr="007619C1">
        <w:t xml:space="preserve"> 30/8 of 1 October 2015, President’s statements PRST</w:t>
      </w:r>
      <w:r w:rsidR="002B16DA">
        <w:t>/</w:t>
      </w:r>
      <w:r w:rsidRPr="007619C1">
        <w:t xml:space="preserve">27/4 of </w:t>
      </w:r>
      <w:r w:rsidR="002B16DA">
        <w:t xml:space="preserve">26 </w:t>
      </w:r>
      <w:r w:rsidRPr="007619C1">
        <w:t>September 2014 and PRST/30/2 of 2 October 2015, and other relevant internationally agreed documents in the context of public health,</w:t>
      </w:r>
    </w:p>
    <w:p w:rsidR="007619C1" w:rsidRPr="007619C1" w:rsidRDefault="007619C1" w:rsidP="007619C1">
      <w:pPr>
        <w:pStyle w:val="SingleTxtG"/>
      </w:pPr>
      <w:r>
        <w:tab/>
      </w:r>
      <w:r w:rsidRPr="007619C1">
        <w:rPr>
          <w:i/>
        </w:rPr>
        <w:t>Reaffirming</w:t>
      </w:r>
      <w:r w:rsidRPr="007619C1">
        <w:t xml:space="preserve"> that the right of everyone to the enjoyment of the highest attainable standard of physical and mental health is a human right as reflected in, inter alia, the Universal Declaration of Human Rights, the International Covenant on Economic, Social and Cultural Rights and the Convention on the Rights of the Child, as well as, with respect to non-discrimination, in the International  Convention on the Elimination of All Forms of Racial Discrimination, the Convention on the Elimination of All Forms of Discrimination against Women and the Convention on the Rights of Persons with Disabilities, and that such a right derives from the inherent dignity of the human person,</w:t>
      </w:r>
    </w:p>
    <w:p w:rsidR="007619C1" w:rsidRPr="007619C1" w:rsidRDefault="007619C1" w:rsidP="007619C1">
      <w:pPr>
        <w:pStyle w:val="SingleTxtG"/>
      </w:pPr>
      <w:r>
        <w:tab/>
      </w:r>
      <w:r w:rsidRPr="007619C1">
        <w:rPr>
          <w:i/>
        </w:rPr>
        <w:t>Reaffirming</w:t>
      </w:r>
      <w:r w:rsidRPr="007619C1">
        <w:rPr>
          <w:rFonts w:eastAsia="SimSun" w:hint="eastAsia"/>
          <w:i/>
        </w:rPr>
        <w:t xml:space="preserve"> also</w:t>
      </w:r>
      <w:r w:rsidRPr="007619C1">
        <w:rPr>
          <w:i/>
        </w:rPr>
        <w:t xml:space="preserve"> </w:t>
      </w:r>
      <w:r w:rsidRPr="007619C1">
        <w:t xml:space="preserve">the right of every human being, without distinction of any kind, to the enjoyment of the highest attainable standard of physical and mental health and to a </w:t>
      </w:r>
      <w:r w:rsidRPr="007619C1">
        <w:lastRenderedPageBreak/>
        <w:t>standard of living adequate for the health and well-being of oneself and one’s family, including adequate food, hygiene and sanitation,</w:t>
      </w:r>
      <w:r w:rsidRPr="007619C1">
        <w:rPr>
          <w:rFonts w:eastAsia="SimSun" w:hint="eastAsia"/>
        </w:rPr>
        <w:t xml:space="preserve"> </w:t>
      </w:r>
      <w:r w:rsidRPr="007619C1">
        <w:t>clothing and housing, and to the continuous improvement of living conditions,</w:t>
      </w:r>
    </w:p>
    <w:p w:rsidR="007619C1" w:rsidRPr="007619C1" w:rsidRDefault="007619C1" w:rsidP="007619C1">
      <w:pPr>
        <w:pStyle w:val="SingleTxtG"/>
      </w:pPr>
      <w:r>
        <w:tab/>
      </w:r>
      <w:r w:rsidRPr="007619C1">
        <w:rPr>
          <w:i/>
        </w:rPr>
        <w:t>Recalling</w:t>
      </w:r>
      <w:r w:rsidRPr="007619C1">
        <w:t xml:space="preserve"> the Declaration on the Right to Development, which, inter alia, affirms that States should take, at the national level, all measures necessary for the realization of the right to development and should ensure, inter alia, equality of opportunity for all in their access to basic resources, such as health services,</w:t>
      </w:r>
    </w:p>
    <w:p w:rsidR="007619C1" w:rsidRPr="007619C1" w:rsidRDefault="007619C1" w:rsidP="007619C1">
      <w:pPr>
        <w:pStyle w:val="SingleTxtG"/>
        <w:rPr>
          <w:rFonts w:eastAsia="SimSun"/>
        </w:rPr>
      </w:pPr>
      <w:r>
        <w:tab/>
      </w:r>
      <w:r w:rsidRPr="007619C1">
        <w:rPr>
          <w:i/>
        </w:rPr>
        <w:t>Welcoming</w:t>
      </w:r>
      <w:r w:rsidRPr="007619C1">
        <w:t xml:space="preserve"> the 2030 Agenda for Sustainable Development,</w:t>
      </w:r>
      <w:r w:rsidR="002B16DA">
        <w:rPr>
          <w:rStyle w:val="FootnoteReference"/>
        </w:rPr>
        <w:footnoteReference w:id="3"/>
      </w:r>
      <w:r w:rsidRPr="007619C1">
        <w:t xml:space="preserve"> including </w:t>
      </w:r>
      <w:r w:rsidR="00A33777">
        <w:t xml:space="preserve">its </w:t>
      </w:r>
      <w:r w:rsidRPr="007619C1">
        <w:t>Goal 3</w:t>
      </w:r>
      <w:r w:rsidR="00A33777">
        <w:t>,</w:t>
      </w:r>
      <w:r w:rsidRPr="007619C1">
        <w:t xml:space="preserve"> which highlights the importance of ensuring healthy lives and promoting well-being for all at all ages, and recalling in that regard the adoption </w:t>
      </w:r>
      <w:r w:rsidR="00A33777">
        <w:t xml:space="preserve">on </w:t>
      </w:r>
      <w:r w:rsidR="00177923">
        <w:t>28 May</w:t>
      </w:r>
      <w:r w:rsidR="00A33777">
        <w:t xml:space="preserve"> 2016 by</w:t>
      </w:r>
      <w:r w:rsidR="00A33777" w:rsidRPr="007619C1">
        <w:t xml:space="preserve"> </w:t>
      </w:r>
      <w:r w:rsidRPr="007619C1">
        <w:t>the World Health Assembly of resolution</w:t>
      </w:r>
      <w:r w:rsidR="00A33777">
        <w:t xml:space="preserve"> </w:t>
      </w:r>
      <w:r w:rsidR="009C6399" w:rsidRPr="009C6399">
        <w:t>WHA69.11</w:t>
      </w:r>
      <w:r w:rsidRPr="007619C1">
        <w:t xml:space="preserve"> </w:t>
      </w:r>
      <w:r w:rsidR="00A33777">
        <w:t>en</w:t>
      </w:r>
      <w:r w:rsidRPr="007619C1">
        <w:t xml:space="preserve">titled </w:t>
      </w:r>
      <w:r w:rsidR="00177923">
        <w:t>“</w:t>
      </w:r>
      <w:r w:rsidRPr="007619C1">
        <w:t>Health in the 2030 Agenda for Sustainable Development</w:t>
      </w:r>
      <w:r w:rsidR="00A33777">
        <w:t>”</w:t>
      </w:r>
      <w:r w:rsidRPr="007619C1">
        <w:rPr>
          <w:rFonts w:eastAsia="SimSun" w:hint="eastAsia"/>
        </w:rPr>
        <w:t>,</w:t>
      </w:r>
    </w:p>
    <w:p w:rsidR="007619C1" w:rsidRPr="007619C1" w:rsidRDefault="007619C1" w:rsidP="007619C1">
      <w:pPr>
        <w:pStyle w:val="SingleTxtG"/>
      </w:pPr>
      <w:r>
        <w:tab/>
      </w:r>
      <w:r w:rsidRPr="007619C1">
        <w:rPr>
          <w:i/>
        </w:rPr>
        <w:t>Expressing deep concern</w:t>
      </w:r>
      <w:r w:rsidRPr="007619C1">
        <w:t xml:space="preserve"> </w:t>
      </w:r>
      <w:r w:rsidR="00A33777">
        <w:t>at</w:t>
      </w:r>
      <w:r w:rsidR="00A33777" w:rsidRPr="007619C1">
        <w:t xml:space="preserve"> </w:t>
      </w:r>
      <w:r w:rsidRPr="007619C1">
        <w:t>the continued deleterious impact of infectious diseases</w:t>
      </w:r>
      <w:r w:rsidR="00A33777">
        <w:t>,</w:t>
      </w:r>
      <w:r w:rsidRPr="007619C1">
        <w:t xml:space="preserve"> such as HIV/AIDS, Ebola, tuberculosis</w:t>
      </w:r>
      <w:r w:rsidR="00A33777">
        <w:t xml:space="preserve"> and</w:t>
      </w:r>
      <w:r w:rsidRPr="007619C1">
        <w:t xml:space="preserve"> malaria and </w:t>
      </w:r>
      <w:r w:rsidR="00A33777">
        <w:t>the</w:t>
      </w:r>
      <w:r w:rsidRPr="007619C1">
        <w:t xml:space="preserve"> increasing number of epidemics and health emergencies, as well as non-communicable diseases, which place major demands on health resources and capabilities, </w:t>
      </w:r>
      <w:r w:rsidR="00A33777">
        <w:t>together</w:t>
      </w:r>
      <w:r w:rsidRPr="007619C1">
        <w:t xml:space="preserve"> with </w:t>
      </w:r>
      <w:r w:rsidR="00A33777">
        <w:t xml:space="preserve">a </w:t>
      </w:r>
      <w:r w:rsidRPr="007619C1">
        <w:t xml:space="preserve">heavy disease burden </w:t>
      </w:r>
      <w:r w:rsidR="00A33777">
        <w:t>on</w:t>
      </w:r>
      <w:r w:rsidRPr="007619C1">
        <w:t xml:space="preserve"> many countries, in particular developing countries, including the least developed countries, small island developing </w:t>
      </w:r>
      <w:r w:rsidR="0095045B">
        <w:t>S</w:t>
      </w:r>
      <w:r w:rsidRPr="007619C1">
        <w:t>tates and landlocked developing countries,</w:t>
      </w:r>
    </w:p>
    <w:p w:rsidR="007619C1" w:rsidRPr="007619C1" w:rsidRDefault="007619C1" w:rsidP="007619C1">
      <w:pPr>
        <w:pStyle w:val="SingleTxtG"/>
      </w:pPr>
      <w:r>
        <w:tab/>
      </w:r>
      <w:r w:rsidRPr="007619C1">
        <w:rPr>
          <w:i/>
        </w:rPr>
        <w:t>Recognizing</w:t>
      </w:r>
      <w:r w:rsidRPr="007619C1">
        <w:t xml:space="preserve"> the values and principles of primary health care, including equity, solidarity, social justice, universal access to services, </w:t>
      </w:r>
      <w:proofErr w:type="spellStart"/>
      <w:r w:rsidRPr="007619C1">
        <w:t>multisectoral</w:t>
      </w:r>
      <w:proofErr w:type="spellEnd"/>
      <w:r w:rsidRPr="007619C1">
        <w:t xml:space="preserve"> action, transparency, accountability and community participation and empowerment,</w:t>
      </w:r>
    </w:p>
    <w:p w:rsidR="007619C1" w:rsidRPr="007619C1" w:rsidRDefault="007619C1" w:rsidP="007619C1">
      <w:pPr>
        <w:pStyle w:val="SingleTxtG"/>
      </w:pPr>
      <w:r>
        <w:tab/>
      </w:r>
      <w:r w:rsidRPr="007619C1">
        <w:rPr>
          <w:i/>
        </w:rPr>
        <w:t>Recognizing also</w:t>
      </w:r>
      <w:r w:rsidRPr="007619C1">
        <w:t xml:space="preserve"> the need to strengthen resilience and </w:t>
      </w:r>
      <w:r w:rsidR="0095045B">
        <w:t xml:space="preserve">to </w:t>
      </w:r>
      <w:r w:rsidRPr="007619C1">
        <w:t>promote integrated national health systems aimed at ensuring universal access to quality health</w:t>
      </w:r>
      <w:r w:rsidR="0095045B">
        <w:t>-</w:t>
      </w:r>
      <w:r w:rsidRPr="007619C1">
        <w:t>care services</w:t>
      </w:r>
      <w:r w:rsidR="0095045B">
        <w:t>,</w:t>
      </w:r>
      <w:r w:rsidRPr="007619C1">
        <w:t xml:space="preserve"> universal health coverage and social infrastructures and services</w:t>
      </w:r>
      <w:r w:rsidR="0095045B">
        <w:t>,</w:t>
      </w:r>
      <w:r w:rsidRPr="007619C1">
        <w:t xml:space="preserve"> including access to medicines and vaccines, to reinforce measures to eliminate discrimination of any kind in respect for, pr</w:t>
      </w:r>
      <w:r w:rsidR="008938AC">
        <w:t>omotion, protection and  fulfil</w:t>
      </w:r>
      <w:r w:rsidRPr="007619C1">
        <w:t>men</w:t>
      </w:r>
      <w:r w:rsidRPr="007619C1">
        <w:rPr>
          <w:rFonts w:eastAsia="SimSun" w:hint="eastAsia"/>
        </w:rPr>
        <w:t xml:space="preserve">t </w:t>
      </w:r>
      <w:r w:rsidRPr="007619C1">
        <w:t>of the right of everyone to the enjoyment of the highest attainable standard of physical and mental health on the basis of equality</w:t>
      </w:r>
      <w:r w:rsidR="0095045B">
        <w:t>,</w:t>
      </w:r>
      <w:r w:rsidRPr="007619C1">
        <w:t xml:space="preserve"> and in this regard to enhance access to information and education for all persons, especially for those in vulnerable situations,</w:t>
      </w:r>
    </w:p>
    <w:p w:rsidR="007619C1" w:rsidRPr="007619C1" w:rsidRDefault="007619C1" w:rsidP="007619C1">
      <w:pPr>
        <w:pStyle w:val="SingleTxtG"/>
      </w:pPr>
      <w:r>
        <w:tab/>
      </w:r>
      <w:r w:rsidRPr="007619C1">
        <w:rPr>
          <w:i/>
        </w:rPr>
        <w:t>Convinced</w:t>
      </w:r>
      <w:r w:rsidRPr="007619C1">
        <w:t xml:space="preserve"> that strengthening public health is critical to the development of all Member States, and that economic and social development are enhanced through measures that strengthen capacity-building in public health, including training, recruitment and retention of sufficient public health personnel, and systems of prevention of and immunization against infectious diseases,</w:t>
      </w:r>
    </w:p>
    <w:p w:rsidR="007619C1" w:rsidRPr="007619C1" w:rsidRDefault="007619C1" w:rsidP="007619C1">
      <w:pPr>
        <w:pStyle w:val="SingleTxtG"/>
        <w:rPr>
          <w:rFonts w:eastAsia="SimSun"/>
        </w:rPr>
      </w:pPr>
      <w:r>
        <w:tab/>
      </w:r>
      <w:r w:rsidRPr="007619C1">
        <w:rPr>
          <w:i/>
        </w:rPr>
        <w:t>Welcoming</w:t>
      </w:r>
      <w:r w:rsidRPr="007619C1">
        <w:t xml:space="preserve"> the efforts of the World Health Organization, in cooperation with Member States, in enhancing capacity-building in global public health and in meeting the targets specified in Sustainable Development Goal 3, and welcoming the adoption of </w:t>
      </w:r>
      <w:r w:rsidR="0095045B">
        <w:t>by the World Health Assembly, on 28 May 2016, of its</w:t>
      </w:r>
      <w:r w:rsidRPr="007619C1">
        <w:t xml:space="preserve"> resolution</w:t>
      </w:r>
      <w:r w:rsidR="0095045B">
        <w:t>s</w:t>
      </w:r>
      <w:r w:rsidRPr="007619C1">
        <w:t xml:space="preserve"> WHA69.20</w:t>
      </w:r>
      <w:r w:rsidR="0095045B">
        <w:t xml:space="preserve">, </w:t>
      </w:r>
      <w:r w:rsidRPr="007619C1">
        <w:t>on children’s medication</w:t>
      </w:r>
      <w:r w:rsidRPr="007619C1">
        <w:rPr>
          <w:rFonts w:eastAsia="SimSun" w:hint="eastAsia"/>
        </w:rPr>
        <w:t>, WHA67.22 on essential medicine</w:t>
      </w:r>
      <w:r w:rsidR="0095045B">
        <w:rPr>
          <w:rFonts w:eastAsia="SimSun"/>
        </w:rPr>
        <w:t>,</w:t>
      </w:r>
      <w:r w:rsidRPr="007619C1">
        <w:t xml:space="preserve"> and WHA67.19</w:t>
      </w:r>
      <w:r w:rsidR="0095045B">
        <w:t>,</w:t>
      </w:r>
      <w:r w:rsidRPr="007619C1">
        <w:t xml:space="preserve"> on palliative care,</w:t>
      </w:r>
    </w:p>
    <w:p w:rsidR="007619C1" w:rsidRPr="007619C1" w:rsidRDefault="007619C1" w:rsidP="007619C1">
      <w:pPr>
        <w:pStyle w:val="SingleTxtG"/>
        <w:rPr>
          <w:rFonts w:eastAsia="SimSun"/>
        </w:rPr>
      </w:pPr>
      <w:r>
        <w:tab/>
      </w:r>
      <w:r w:rsidRPr="007619C1">
        <w:rPr>
          <w:i/>
        </w:rPr>
        <w:t>Recognizing</w:t>
      </w:r>
      <w:r w:rsidRPr="007619C1">
        <w:t xml:space="preserve"> the importance of </w:t>
      </w:r>
      <w:r w:rsidRPr="007619C1">
        <w:rPr>
          <w:rFonts w:eastAsia="SimSun" w:hint="eastAsia"/>
        </w:rPr>
        <w:t>s</w:t>
      </w:r>
      <w:r w:rsidRPr="007619C1">
        <w:t>ubstantially increas</w:t>
      </w:r>
      <w:r w:rsidRPr="007619C1">
        <w:rPr>
          <w:rFonts w:eastAsia="SimSun" w:hint="eastAsia"/>
        </w:rPr>
        <w:t>ing</w:t>
      </w:r>
      <w:r w:rsidRPr="007619C1">
        <w:t xml:space="preserve"> health financing and the recruitment, development,</w:t>
      </w:r>
      <w:r w:rsidRPr="007619C1">
        <w:rPr>
          <w:rFonts w:hint="eastAsia"/>
        </w:rPr>
        <w:t xml:space="preserve"> </w:t>
      </w:r>
      <w:r w:rsidRPr="007619C1">
        <w:t>training and retention of the health workforce in developing countries, especially in</w:t>
      </w:r>
      <w:r w:rsidRPr="007619C1">
        <w:rPr>
          <w:rFonts w:hint="eastAsia"/>
        </w:rPr>
        <w:t xml:space="preserve"> </w:t>
      </w:r>
      <w:r w:rsidRPr="007619C1">
        <w:t xml:space="preserve">least developed countries, small island developing </w:t>
      </w:r>
      <w:r w:rsidR="0095045B">
        <w:t>S</w:t>
      </w:r>
      <w:r w:rsidRPr="007619C1">
        <w:t>tates and landlocked developing countries</w:t>
      </w:r>
      <w:r w:rsidRPr="007619C1">
        <w:rPr>
          <w:rFonts w:eastAsia="SimSun" w:hint="eastAsia"/>
        </w:rPr>
        <w:t>,</w:t>
      </w:r>
    </w:p>
    <w:p w:rsidR="007619C1" w:rsidRPr="007619C1" w:rsidRDefault="007619C1" w:rsidP="007619C1">
      <w:pPr>
        <w:pStyle w:val="SingleTxtG"/>
      </w:pPr>
      <w:r>
        <w:lastRenderedPageBreak/>
        <w:tab/>
      </w:r>
      <w:r w:rsidRPr="007619C1">
        <w:rPr>
          <w:i/>
        </w:rPr>
        <w:t>Recognizing</w:t>
      </w:r>
      <w:r w:rsidRPr="007619C1">
        <w:rPr>
          <w:rFonts w:eastAsia="SimSun" w:hint="eastAsia"/>
          <w:i/>
        </w:rPr>
        <w:t xml:space="preserve"> also</w:t>
      </w:r>
      <w:r w:rsidRPr="007619C1">
        <w:t xml:space="preserve"> the vital and complementary role of civil society in addressing and resolving challenges and issues that are important to society, including responding to public health crises,</w:t>
      </w:r>
    </w:p>
    <w:p w:rsidR="007619C1" w:rsidRPr="007619C1" w:rsidRDefault="007619C1" w:rsidP="007619C1">
      <w:pPr>
        <w:pStyle w:val="SingleTxtG"/>
      </w:pPr>
      <w:r>
        <w:tab/>
      </w:r>
      <w:r w:rsidRPr="007619C1">
        <w:rPr>
          <w:i/>
        </w:rPr>
        <w:t>Stressing</w:t>
      </w:r>
      <w:r w:rsidRPr="007619C1">
        <w:t xml:space="preserve"> the importance of strengthening the participation of women in decision-making processes and developing gender-sensitive </w:t>
      </w:r>
      <w:proofErr w:type="spellStart"/>
      <w:r w:rsidRPr="007619C1">
        <w:t>multisectoral</w:t>
      </w:r>
      <w:proofErr w:type="spellEnd"/>
      <w:r w:rsidRPr="007619C1">
        <w:t xml:space="preserve"> health policies and programmes i</w:t>
      </w:r>
      <w:r>
        <w:t>n order to address their needs,</w:t>
      </w:r>
    </w:p>
    <w:p w:rsidR="007619C1" w:rsidRPr="007619C1" w:rsidRDefault="007619C1" w:rsidP="007619C1">
      <w:pPr>
        <w:pStyle w:val="SingleTxtG"/>
        <w:rPr>
          <w:rFonts w:eastAsia="SimSun"/>
        </w:rPr>
      </w:pPr>
      <w:r>
        <w:tab/>
      </w:r>
      <w:r w:rsidRPr="007619C1">
        <w:rPr>
          <w:i/>
        </w:rPr>
        <w:t>Emphasizing</w:t>
      </w:r>
      <w:r w:rsidRPr="007619C1">
        <w:t xml:space="preserve"> the importance of timely international cooperation in the area of health</w:t>
      </w:r>
      <w:r w:rsidR="0095045B">
        <w:t>,</w:t>
      </w:r>
      <w:r w:rsidRPr="007619C1">
        <w:t xml:space="preserve"> and in particular in the prevention and control of infectious diseases</w:t>
      </w:r>
      <w:r w:rsidR="0095045B">
        <w:t>,</w:t>
      </w:r>
      <w:r w:rsidRPr="007619C1">
        <w:t xml:space="preserve"> particularly during outbreaks and emergencies, including the need to cooperate on health research and development and tackling antimicrobial resistance based on the principles of mutual respect and equality, and in the context of the International Health Regulations </w:t>
      </w:r>
      <w:r w:rsidR="00420BBD">
        <w:t>(</w:t>
      </w:r>
      <w:r w:rsidRPr="007619C1">
        <w:t>2005</w:t>
      </w:r>
      <w:r w:rsidR="00420BBD">
        <w:t>) of the World Health Organization</w:t>
      </w:r>
      <w:r w:rsidRPr="007619C1">
        <w:t xml:space="preserve">, with a view to strengthening capacity-building in public health, especially in developing countries, </w:t>
      </w:r>
      <w:proofErr w:type="spellStart"/>
      <w:r w:rsidRPr="007619C1">
        <w:t>through</w:t>
      </w:r>
      <w:proofErr w:type="spellEnd"/>
      <w:r w:rsidRPr="007619C1">
        <w:t>, inter alia, the exchange of information and the sharing of experience, as well as research and training programmes focusing on surveillance, prevention, control, response, and care and treatment</w:t>
      </w:r>
      <w:r w:rsidRPr="007619C1">
        <w:rPr>
          <w:rFonts w:eastAsia="SimSun" w:hint="eastAsia"/>
        </w:rPr>
        <w:t>,</w:t>
      </w:r>
    </w:p>
    <w:p w:rsidR="007619C1" w:rsidRPr="007619C1" w:rsidRDefault="007619C1" w:rsidP="007619C1">
      <w:pPr>
        <w:pStyle w:val="SingleTxtG"/>
        <w:rPr>
          <w:rFonts w:eastAsia="SimSun"/>
        </w:rPr>
      </w:pPr>
      <w:r>
        <w:tab/>
      </w:r>
      <w:r w:rsidR="0095045B">
        <w:rPr>
          <w:i/>
        </w:rPr>
        <w:t>E</w:t>
      </w:r>
      <w:r w:rsidRPr="007619C1">
        <w:rPr>
          <w:i/>
        </w:rPr>
        <w:t>mphasizing</w:t>
      </w:r>
      <w:r w:rsidRPr="007619C1">
        <w:t xml:space="preserve"> </w:t>
      </w:r>
      <w:r w:rsidR="0095045B" w:rsidRPr="00B62A3B">
        <w:rPr>
          <w:i/>
        </w:rPr>
        <w:t>also</w:t>
      </w:r>
      <w:r w:rsidR="0095045B">
        <w:t xml:space="preserve"> </w:t>
      </w:r>
      <w:r w:rsidRPr="007619C1">
        <w:t>the importance of ensuring universal access to sexual and reproductive health-care</w:t>
      </w:r>
      <w:r w:rsidRPr="007619C1">
        <w:rPr>
          <w:rFonts w:hint="eastAsia"/>
        </w:rPr>
        <w:t xml:space="preserve"> </w:t>
      </w:r>
      <w:r w:rsidRPr="007619C1">
        <w:t>services, including for family planning, information and education, and the</w:t>
      </w:r>
      <w:r w:rsidRPr="007619C1">
        <w:rPr>
          <w:rFonts w:hint="eastAsia"/>
        </w:rPr>
        <w:t xml:space="preserve"> </w:t>
      </w:r>
      <w:r w:rsidRPr="007619C1">
        <w:t>integration of reproductive health into national strategies and programmes</w:t>
      </w:r>
      <w:r w:rsidRPr="007619C1">
        <w:rPr>
          <w:rFonts w:eastAsia="SimSun" w:hint="eastAsia"/>
        </w:rPr>
        <w:t>,</w:t>
      </w:r>
    </w:p>
    <w:p w:rsidR="00137696" w:rsidRDefault="00137696" w:rsidP="007619C1">
      <w:pPr>
        <w:pStyle w:val="SingleTxtG"/>
        <w:rPr>
          <w:rFonts w:eastAsia="SimSun"/>
        </w:rPr>
      </w:pPr>
      <w:r>
        <w:rPr>
          <w:rFonts w:eastAsia="SimSun"/>
        </w:rPr>
        <w:tab/>
      </w:r>
      <w:r w:rsidR="00677468">
        <w:rPr>
          <w:rFonts w:eastAsia="SimSun"/>
          <w:i/>
        </w:rPr>
        <w:t>N</w:t>
      </w:r>
      <w:r w:rsidR="007619C1" w:rsidRPr="00137696">
        <w:rPr>
          <w:rFonts w:eastAsia="SimSun" w:hint="eastAsia"/>
          <w:i/>
        </w:rPr>
        <w:t>ot</w:t>
      </w:r>
      <w:r w:rsidR="00677468">
        <w:rPr>
          <w:rFonts w:eastAsia="SimSun"/>
          <w:i/>
        </w:rPr>
        <w:t>ing</w:t>
      </w:r>
      <w:r w:rsidR="007619C1" w:rsidRPr="00137696">
        <w:rPr>
          <w:rFonts w:eastAsia="SimSun" w:hint="eastAsia"/>
          <w:i/>
        </w:rPr>
        <w:t xml:space="preserve"> </w:t>
      </w:r>
      <w:r w:rsidR="007619C1" w:rsidRPr="007619C1">
        <w:t>the ongoing work of the High-level Commission on Health Employment and Economic Growth</w:t>
      </w:r>
      <w:r w:rsidR="00677468">
        <w:t>,</w:t>
      </w:r>
      <w:r w:rsidR="007619C1" w:rsidRPr="007619C1">
        <w:t xml:space="preserve"> established by the Secretary-General on 2 March 2016</w:t>
      </w:r>
      <w:r w:rsidR="007619C1" w:rsidRPr="007619C1">
        <w:rPr>
          <w:rFonts w:eastAsia="SimSun" w:hint="eastAsia"/>
        </w:rPr>
        <w:t>,</w:t>
      </w:r>
    </w:p>
    <w:p w:rsidR="007619C1" w:rsidRPr="007619C1" w:rsidRDefault="00137696" w:rsidP="007619C1">
      <w:pPr>
        <w:pStyle w:val="SingleTxtG"/>
      </w:pPr>
      <w:r>
        <w:tab/>
        <w:t>1.</w:t>
      </w:r>
      <w:r>
        <w:tab/>
      </w:r>
      <w:r w:rsidR="007619C1" w:rsidRPr="00137696">
        <w:rPr>
          <w:i/>
        </w:rPr>
        <w:t>Urges</w:t>
      </w:r>
      <w:r w:rsidR="007619C1" w:rsidRPr="007619C1">
        <w:t xml:space="preserve"> Member States and the international community to increase investment, building on existing mechanisms and through partnership, to improve health systems in developing countries and countries with economies in transition with the aim of providing sufficient health workers, infrastructures, management systems and supplies to achieve the Sustainable Development Goals by 2030;</w:t>
      </w:r>
    </w:p>
    <w:p w:rsidR="007619C1" w:rsidRPr="007619C1" w:rsidRDefault="00137696" w:rsidP="007619C1">
      <w:pPr>
        <w:pStyle w:val="SingleTxtG"/>
      </w:pPr>
      <w:r>
        <w:tab/>
        <w:t>2.</w:t>
      </w:r>
      <w:r>
        <w:tab/>
      </w:r>
      <w:r w:rsidR="007619C1" w:rsidRPr="00137696">
        <w:rPr>
          <w:rFonts w:hint="eastAsia"/>
          <w:i/>
        </w:rPr>
        <w:t>C</w:t>
      </w:r>
      <w:r w:rsidR="007619C1" w:rsidRPr="00137696">
        <w:rPr>
          <w:i/>
        </w:rPr>
        <w:t>alls upon</w:t>
      </w:r>
      <w:r w:rsidR="007619C1" w:rsidRPr="007619C1">
        <w:t xml:space="preserve"> Member States to take the primary responsibility for strengthening their capacity-building in public health to detect and respond rapidly to outbreaks of major infectious diseases through the establishment and improvement of effective public health mechanisms, including full implementation of the International Health Regulations</w:t>
      </w:r>
      <w:r w:rsidR="007619C1" w:rsidRPr="007619C1">
        <w:rPr>
          <w:rFonts w:hint="eastAsia"/>
        </w:rPr>
        <w:t xml:space="preserve"> </w:t>
      </w:r>
      <w:r w:rsidR="00677468">
        <w:t>(</w:t>
      </w:r>
      <w:r w:rsidR="007619C1" w:rsidRPr="007619C1">
        <w:rPr>
          <w:rFonts w:hint="eastAsia"/>
        </w:rPr>
        <w:t>2005</w:t>
      </w:r>
      <w:r w:rsidR="00677468">
        <w:t>)</w:t>
      </w:r>
      <w:r w:rsidR="007619C1" w:rsidRPr="007619C1">
        <w:t xml:space="preserve">, </w:t>
      </w:r>
      <w:r w:rsidR="007619C1" w:rsidRPr="007619C1">
        <w:rPr>
          <w:rFonts w:hint="eastAsia"/>
        </w:rPr>
        <w:t xml:space="preserve">as well as </w:t>
      </w:r>
      <w:r w:rsidR="007619C1" w:rsidRPr="007619C1">
        <w:t>strategies for training, recruitment and retention of sufficient public health personnel, and systems of prevention and of immunization against infectious diseases;</w:t>
      </w:r>
    </w:p>
    <w:p w:rsidR="007619C1" w:rsidRPr="007619C1" w:rsidRDefault="00137696" w:rsidP="007619C1">
      <w:pPr>
        <w:pStyle w:val="SingleTxtG"/>
      </w:pPr>
      <w:r>
        <w:tab/>
        <w:t>3.</w:t>
      </w:r>
      <w:r>
        <w:tab/>
      </w:r>
      <w:r w:rsidR="007619C1" w:rsidRPr="00137696">
        <w:rPr>
          <w:i/>
        </w:rPr>
        <w:t>Calls upon</w:t>
      </w:r>
      <w:r w:rsidR="007619C1" w:rsidRPr="007619C1">
        <w:t xml:space="preserve"> the international community to continue to promote cooperation on strengthening the</w:t>
      </w:r>
      <w:r w:rsidR="007619C1" w:rsidRPr="007619C1">
        <w:rPr>
          <w:rFonts w:hint="eastAsia"/>
        </w:rPr>
        <w:t xml:space="preserve"> </w:t>
      </w:r>
      <w:r w:rsidR="007619C1" w:rsidRPr="007619C1">
        <w:t xml:space="preserve">public health capacity of all countries, in particular </w:t>
      </w:r>
      <w:r w:rsidR="00674FC3">
        <w:t xml:space="preserve">on </w:t>
      </w:r>
      <w:r w:rsidR="007619C1" w:rsidRPr="007619C1">
        <w:t xml:space="preserve">strengthening the national health systems of developing countries, particularly their capacities in accordance with </w:t>
      </w:r>
      <w:r w:rsidR="00674FC3">
        <w:t>the I</w:t>
      </w:r>
      <w:r w:rsidR="007619C1" w:rsidRPr="007619C1">
        <w:t xml:space="preserve">nternational </w:t>
      </w:r>
      <w:r w:rsidR="00674FC3">
        <w:t>H</w:t>
      </w:r>
      <w:r w:rsidR="007619C1" w:rsidRPr="007619C1">
        <w:t xml:space="preserve">ealth </w:t>
      </w:r>
      <w:r w:rsidR="00674FC3">
        <w:t>R</w:t>
      </w:r>
      <w:r w:rsidR="007619C1" w:rsidRPr="007619C1">
        <w:t>egulation</w:t>
      </w:r>
      <w:r w:rsidR="00674FC3">
        <w:t>s</w:t>
      </w:r>
      <w:r w:rsidR="007619C1" w:rsidRPr="007619C1">
        <w:t xml:space="preserve"> </w:t>
      </w:r>
      <w:r w:rsidR="00674FC3">
        <w:t>(</w:t>
      </w:r>
      <w:r w:rsidR="007619C1" w:rsidRPr="007619C1">
        <w:t>2005</w:t>
      </w:r>
      <w:r w:rsidR="00674FC3">
        <w:t>)</w:t>
      </w:r>
      <w:r w:rsidR="007619C1" w:rsidRPr="007619C1">
        <w:t xml:space="preserve"> to prevent, detect and respond to national and global health risks, including through technology transfer, financial and technical support and </w:t>
      </w:r>
      <w:r w:rsidR="00674FC3">
        <w:t xml:space="preserve">the </w:t>
      </w:r>
      <w:r w:rsidR="007619C1" w:rsidRPr="007619C1">
        <w:t>training of personnel</w:t>
      </w:r>
      <w:r w:rsidR="00674FC3">
        <w:t>,</w:t>
      </w:r>
      <w:r w:rsidR="007619C1" w:rsidRPr="007619C1">
        <w:t xml:space="preserve"> and through access to medicines</w:t>
      </w:r>
      <w:r w:rsidR="00674FC3">
        <w:t>,</w:t>
      </w:r>
      <w:r w:rsidR="007619C1" w:rsidRPr="007619C1">
        <w:t xml:space="preserve"> </w:t>
      </w:r>
      <w:r w:rsidR="007619C1" w:rsidRPr="007619C1">
        <w:rPr>
          <w:rFonts w:hint="eastAsia"/>
        </w:rPr>
        <w:t>including children</w:t>
      </w:r>
      <w:r w:rsidR="00674FC3">
        <w:t>’</w:t>
      </w:r>
      <w:r w:rsidR="007619C1" w:rsidRPr="007619C1">
        <w:rPr>
          <w:rFonts w:hint="eastAsia"/>
        </w:rPr>
        <w:t>s medicine</w:t>
      </w:r>
      <w:r w:rsidR="00674FC3">
        <w:t>s,</w:t>
      </w:r>
      <w:r w:rsidR="007619C1" w:rsidRPr="007619C1">
        <w:t xml:space="preserve"> that are affordable, safe, efficacious and of quality;</w:t>
      </w:r>
    </w:p>
    <w:p w:rsidR="007619C1" w:rsidRPr="007619C1" w:rsidRDefault="00137696" w:rsidP="007619C1">
      <w:pPr>
        <w:pStyle w:val="SingleTxtG"/>
      </w:pPr>
      <w:r>
        <w:tab/>
        <w:t>4.</w:t>
      </w:r>
      <w:r>
        <w:tab/>
      </w:r>
      <w:r w:rsidR="007619C1" w:rsidRPr="00137696">
        <w:rPr>
          <w:i/>
        </w:rPr>
        <w:t>Stresses</w:t>
      </w:r>
      <w:r w:rsidR="007619C1" w:rsidRPr="007619C1">
        <w:t xml:space="preserve"> the importance of enhancing international cooperation in the area of public health in the aftermath of natural disasters to support national efforts to cope in all phases of the response, and urges Member States and the international community to strengthen their cooperation programmes, preparedness, mitigation, response and recovery in this regard;</w:t>
      </w:r>
    </w:p>
    <w:p w:rsidR="007619C1" w:rsidRPr="007619C1" w:rsidRDefault="00137696" w:rsidP="007619C1">
      <w:pPr>
        <w:pStyle w:val="SingleTxtG"/>
      </w:pPr>
      <w:r>
        <w:tab/>
        <w:t>5.</w:t>
      </w:r>
      <w:r>
        <w:tab/>
      </w:r>
      <w:r w:rsidR="007619C1" w:rsidRPr="00137696">
        <w:rPr>
          <w:i/>
        </w:rPr>
        <w:t>Urges</w:t>
      </w:r>
      <w:r w:rsidR="007619C1" w:rsidRPr="007619C1">
        <w:t xml:space="preserve"> further strengthening of international cooperation in the area of public health</w:t>
      </w:r>
      <w:r w:rsidR="00674FC3" w:rsidRPr="00674FC3">
        <w:t xml:space="preserve"> </w:t>
      </w:r>
      <w:r w:rsidR="00674FC3" w:rsidRPr="007619C1">
        <w:t>through</w:t>
      </w:r>
      <w:r w:rsidR="007619C1" w:rsidRPr="007619C1">
        <w:t xml:space="preserve">, inter alia, </w:t>
      </w:r>
      <w:r w:rsidR="00674FC3">
        <w:t xml:space="preserve">the </w:t>
      </w:r>
      <w:r w:rsidR="007619C1" w:rsidRPr="007619C1">
        <w:t>exchange of best practices in the area of</w:t>
      </w:r>
      <w:r w:rsidR="007619C1" w:rsidRPr="007619C1">
        <w:rPr>
          <w:rFonts w:eastAsia="SimSun" w:hint="eastAsia"/>
        </w:rPr>
        <w:t xml:space="preserve"> </w:t>
      </w:r>
      <w:r w:rsidR="00674FC3" w:rsidRPr="007619C1">
        <w:t>strengthening</w:t>
      </w:r>
      <w:r w:rsidR="00674FC3" w:rsidRPr="007619C1">
        <w:rPr>
          <w:rFonts w:eastAsia="SimSun" w:hint="eastAsia"/>
        </w:rPr>
        <w:t xml:space="preserve"> </w:t>
      </w:r>
      <w:r w:rsidR="007619C1" w:rsidRPr="007619C1">
        <w:rPr>
          <w:rFonts w:eastAsia="SimSun" w:hint="eastAsia"/>
        </w:rPr>
        <w:t>public</w:t>
      </w:r>
      <w:r w:rsidR="007619C1" w:rsidRPr="007619C1">
        <w:t xml:space="preserve"> health systems, and welcomes in this regard South-South, North-South and triangular cooperation</w:t>
      </w:r>
      <w:r w:rsidR="00674FC3">
        <w:t>,</w:t>
      </w:r>
      <w:r w:rsidR="007619C1" w:rsidRPr="007619C1">
        <w:t xml:space="preserve"> and recognize</w:t>
      </w:r>
      <w:r w:rsidR="007619C1" w:rsidRPr="007619C1">
        <w:rPr>
          <w:rFonts w:hint="eastAsia"/>
        </w:rPr>
        <w:t>s</w:t>
      </w:r>
      <w:r w:rsidR="007619C1" w:rsidRPr="007619C1">
        <w:t xml:space="preserve"> the commitment to explore opportunities for further South-South cooperation </w:t>
      </w:r>
      <w:r w:rsidR="007619C1" w:rsidRPr="007619C1">
        <w:rPr>
          <w:rFonts w:hint="eastAsia"/>
        </w:rPr>
        <w:t xml:space="preserve">as </w:t>
      </w:r>
      <w:r w:rsidR="007619C1" w:rsidRPr="007619C1">
        <w:t>a complement, not a substitute, to North-South cooperation;</w:t>
      </w:r>
    </w:p>
    <w:p w:rsidR="007619C1" w:rsidRPr="007619C1" w:rsidRDefault="00137696" w:rsidP="007619C1">
      <w:pPr>
        <w:pStyle w:val="SingleTxtG"/>
      </w:pPr>
      <w:r>
        <w:tab/>
        <w:t>6.</w:t>
      </w:r>
      <w:r>
        <w:tab/>
      </w:r>
      <w:r w:rsidR="007619C1" w:rsidRPr="00137696">
        <w:rPr>
          <w:i/>
        </w:rPr>
        <w:t>Acknowledges</w:t>
      </w:r>
      <w:r w:rsidR="007619C1" w:rsidRPr="007619C1">
        <w:t xml:space="preserve"> the contribution of aid targeted towards the health sector, while recognizing that much more needs to be done,</w:t>
      </w:r>
      <w:r w:rsidR="008938AC">
        <w:t xml:space="preserve"> and calls upon states to fulfi</w:t>
      </w:r>
      <w:r w:rsidR="007619C1" w:rsidRPr="007619C1">
        <w:t>l their respective</w:t>
      </w:r>
      <w:r w:rsidR="007619C1" w:rsidRPr="007619C1">
        <w:rPr>
          <w:rFonts w:hint="eastAsia"/>
        </w:rPr>
        <w:t xml:space="preserve"> </w:t>
      </w:r>
      <w:r w:rsidR="007619C1" w:rsidRPr="007619C1">
        <w:t>official development assistance commitments, including the commitments by many developed countries to achieve the target of 0.7 per cent of gross national income for official development assistance, and urges those developed countries that have not done so to make concrete efforts in this regard in accordance with their commitments;</w:t>
      </w:r>
    </w:p>
    <w:p w:rsidR="007619C1" w:rsidRPr="007619C1" w:rsidRDefault="00137696" w:rsidP="007619C1">
      <w:pPr>
        <w:pStyle w:val="SingleTxtG"/>
      </w:pPr>
      <w:r>
        <w:tab/>
        <w:t>7.</w:t>
      </w:r>
      <w:r>
        <w:tab/>
      </w:r>
      <w:r w:rsidR="007619C1" w:rsidRPr="00137696">
        <w:rPr>
          <w:i/>
        </w:rPr>
        <w:t>Invites</w:t>
      </w:r>
      <w:r w:rsidR="007619C1" w:rsidRPr="007619C1">
        <w:t xml:space="preserve"> Member States to </w:t>
      </w:r>
      <w:r w:rsidR="007619C1" w:rsidRPr="007619C1">
        <w:rPr>
          <w:rFonts w:hint="eastAsia"/>
        </w:rPr>
        <w:t>foster</w:t>
      </w:r>
      <w:r w:rsidR="007619C1" w:rsidRPr="007619C1" w:rsidDel="00735F83">
        <w:t xml:space="preserve"> </w:t>
      </w:r>
      <w:r w:rsidR="007619C1" w:rsidRPr="007619C1">
        <w:rPr>
          <w:rFonts w:hint="eastAsia"/>
        </w:rPr>
        <w:t xml:space="preserve">public </w:t>
      </w:r>
      <w:r w:rsidR="007619C1" w:rsidRPr="007619C1">
        <w:t xml:space="preserve">health systems </w:t>
      </w:r>
      <w:r w:rsidR="007619C1" w:rsidRPr="007619C1">
        <w:rPr>
          <w:rFonts w:hint="eastAsia"/>
        </w:rPr>
        <w:t xml:space="preserve">that ensure </w:t>
      </w:r>
      <w:r w:rsidR="007619C1" w:rsidRPr="007619C1">
        <w:rPr>
          <w:rFonts w:eastAsia="SimSun" w:hint="eastAsia"/>
        </w:rPr>
        <w:t xml:space="preserve">the </w:t>
      </w:r>
      <w:r w:rsidR="007619C1" w:rsidRPr="007619C1">
        <w:rPr>
          <w:rFonts w:hint="eastAsia"/>
        </w:rPr>
        <w:t xml:space="preserve">realization of </w:t>
      </w:r>
      <w:r w:rsidR="00EF5B72">
        <w:t xml:space="preserve">the right of </w:t>
      </w:r>
      <w:r w:rsidR="007619C1" w:rsidRPr="007619C1">
        <w:t>everyone to the enjoyment of the highest attainable standard of physical and mental health</w:t>
      </w:r>
      <w:r w:rsidR="007619C1" w:rsidRPr="007619C1">
        <w:rPr>
          <w:rFonts w:eastAsia="SimSun" w:hint="eastAsia"/>
        </w:rPr>
        <w:t xml:space="preserve">, including </w:t>
      </w:r>
      <w:r w:rsidR="00674FC3">
        <w:rPr>
          <w:rFonts w:eastAsia="SimSun"/>
        </w:rPr>
        <w:t xml:space="preserve">of </w:t>
      </w:r>
      <w:r w:rsidR="007619C1" w:rsidRPr="007619C1">
        <w:rPr>
          <w:rFonts w:eastAsia="SimSun" w:hint="eastAsia"/>
        </w:rPr>
        <w:t>those in</w:t>
      </w:r>
      <w:r w:rsidR="007619C1" w:rsidRPr="007619C1">
        <w:t xml:space="preserve"> vulnerable situations;</w:t>
      </w:r>
    </w:p>
    <w:p w:rsidR="007619C1" w:rsidRPr="007619C1" w:rsidRDefault="00137696" w:rsidP="007619C1">
      <w:pPr>
        <w:pStyle w:val="SingleTxtG"/>
      </w:pPr>
      <w:r>
        <w:tab/>
        <w:t>8.</w:t>
      </w:r>
      <w:r>
        <w:tab/>
      </w:r>
      <w:r w:rsidR="007619C1" w:rsidRPr="00137696">
        <w:rPr>
          <w:i/>
        </w:rPr>
        <w:t>Encourages</w:t>
      </w:r>
      <w:r w:rsidR="007619C1" w:rsidRPr="007619C1">
        <w:t xml:space="preserve"> United Nations agencies, </w:t>
      </w:r>
      <w:r w:rsidR="007619C1" w:rsidRPr="007619C1">
        <w:rPr>
          <w:rFonts w:hint="eastAsia"/>
        </w:rPr>
        <w:t>funds and programmes, in particular the World Health Organization as the lead U</w:t>
      </w:r>
      <w:r w:rsidR="00EF5B72">
        <w:t xml:space="preserve">nited </w:t>
      </w:r>
      <w:r w:rsidR="007619C1" w:rsidRPr="007619C1">
        <w:rPr>
          <w:rFonts w:hint="eastAsia"/>
        </w:rPr>
        <w:t>N</w:t>
      </w:r>
      <w:r w:rsidR="00EF5B72">
        <w:t>ations</w:t>
      </w:r>
      <w:r w:rsidR="007619C1" w:rsidRPr="007619C1">
        <w:rPr>
          <w:rFonts w:hint="eastAsia"/>
        </w:rPr>
        <w:t xml:space="preserve"> agency on health, in accordance with their respective mandates and as appropriate,</w:t>
      </w:r>
      <w:r w:rsidR="007619C1" w:rsidRPr="007619C1">
        <w:t xml:space="preserve"> to continue to address public health concerns in their activities and programmes, and to actively support capacity-building in global public health, such as through the provision of technical and other relevant assistance to developing countries</w:t>
      </w:r>
      <w:r w:rsidR="007619C1" w:rsidRPr="007619C1">
        <w:rPr>
          <w:rFonts w:eastAsia="SimSun" w:hint="eastAsia"/>
        </w:rPr>
        <w:t>,</w:t>
      </w:r>
      <w:r w:rsidR="007619C1" w:rsidRPr="007619C1">
        <w:t xml:space="preserve"> including the least developed countries, small island developing </w:t>
      </w:r>
      <w:r w:rsidR="00EF5B72">
        <w:t>S</w:t>
      </w:r>
      <w:r w:rsidR="007619C1" w:rsidRPr="007619C1">
        <w:t>tates and landlocked developing countries;</w:t>
      </w:r>
    </w:p>
    <w:p w:rsidR="007619C1" w:rsidRPr="007619C1" w:rsidRDefault="00137696" w:rsidP="007619C1">
      <w:pPr>
        <w:pStyle w:val="SingleTxtG"/>
      </w:pPr>
      <w:r>
        <w:tab/>
        <w:t>9.</w:t>
      </w:r>
      <w:r>
        <w:tab/>
      </w:r>
      <w:r w:rsidR="007619C1" w:rsidRPr="00137696">
        <w:rPr>
          <w:i/>
        </w:rPr>
        <w:t>Encourages</w:t>
      </w:r>
      <w:r w:rsidR="007619C1" w:rsidRPr="007619C1">
        <w:t xml:space="preserve"> the mechanisms of the Human Rights Council</w:t>
      </w:r>
      <w:r w:rsidR="007619C1" w:rsidRPr="007619C1">
        <w:rPr>
          <w:rFonts w:hint="eastAsia"/>
        </w:rPr>
        <w:t xml:space="preserve">, especially the </w:t>
      </w:r>
      <w:r w:rsidR="007619C1" w:rsidRPr="007619C1">
        <w:t xml:space="preserve">Special Rapporteur on the right of everyone to the enjoyment of the highest attainable standard of physical and mental health and the Office of the </w:t>
      </w:r>
      <w:r w:rsidR="00EF5B72">
        <w:t xml:space="preserve">United Nations </w:t>
      </w:r>
      <w:r w:rsidR="007619C1" w:rsidRPr="007619C1">
        <w:t>High Commissioner</w:t>
      </w:r>
      <w:r w:rsidR="00EF5B72">
        <w:t xml:space="preserve"> for Human Rights</w:t>
      </w:r>
      <w:r w:rsidR="007619C1" w:rsidRPr="007619C1">
        <w:t>, within the</w:t>
      </w:r>
      <w:r w:rsidR="00EF5B72">
        <w:t>ir</w:t>
      </w:r>
      <w:r w:rsidR="007619C1" w:rsidRPr="007619C1">
        <w:t xml:space="preserve"> existing mandates, to continue to address public health concerns in their activities and programmes, and where feasible to support capacity-building in global public health, such as through the provision of technical and other relevant assistance to developing countries;</w:t>
      </w:r>
    </w:p>
    <w:p w:rsidR="007619C1" w:rsidRPr="007619C1" w:rsidRDefault="00137696" w:rsidP="007619C1">
      <w:pPr>
        <w:pStyle w:val="SingleTxtG"/>
      </w:pPr>
      <w:r>
        <w:tab/>
        <w:t>10.</w:t>
      </w:r>
      <w:r>
        <w:tab/>
      </w:r>
      <w:r w:rsidR="007619C1" w:rsidRPr="00137696">
        <w:rPr>
          <w:i/>
        </w:rPr>
        <w:t>Decides</w:t>
      </w:r>
      <w:r w:rsidR="007619C1" w:rsidRPr="007619C1">
        <w:t xml:space="preserve"> to convene, at its </w:t>
      </w:r>
      <w:r w:rsidR="007619C1" w:rsidRPr="007619C1">
        <w:rPr>
          <w:rFonts w:hint="eastAsia"/>
        </w:rPr>
        <w:t>thir</w:t>
      </w:r>
      <w:r w:rsidR="008938AC">
        <w:t>t</w:t>
      </w:r>
      <w:r w:rsidR="007619C1" w:rsidRPr="007619C1">
        <w:rPr>
          <w:rFonts w:hint="eastAsia"/>
        </w:rPr>
        <w:t>y</w:t>
      </w:r>
      <w:r w:rsidR="00674FC3">
        <w:t>-</w:t>
      </w:r>
      <w:r w:rsidR="007619C1" w:rsidRPr="007619C1">
        <w:rPr>
          <w:rFonts w:hint="eastAsia"/>
        </w:rPr>
        <w:t xml:space="preserve">fourth </w:t>
      </w:r>
      <w:r w:rsidR="007619C1" w:rsidRPr="007619C1">
        <w:t xml:space="preserve">session, a panel discussion with the participation of States, relevant United Nations agencies, funds and programmes, academics and experts and non-governmental organizations, with the objective of exchanging experiences and practices on realizing the right of everyone to the enjoyment of the highest attainable standard of physical and mental health </w:t>
      </w:r>
      <w:r w:rsidR="00EF5B72">
        <w:t>by</w:t>
      </w:r>
      <w:r w:rsidR="00EF5B72" w:rsidRPr="007619C1">
        <w:t xml:space="preserve"> </w:t>
      </w:r>
      <w:r w:rsidR="007619C1" w:rsidRPr="007619C1">
        <w:t>enhancing capacity-building in public health</w:t>
      </w:r>
      <w:r w:rsidR="007619C1" w:rsidRPr="007619C1">
        <w:rPr>
          <w:rFonts w:eastAsia="SimSun" w:hint="eastAsia"/>
        </w:rPr>
        <w:t>, and that the discussion shall be fully accessible to persons with disabilities.</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AD" w:rsidRDefault="00BB11AD"/>
  </w:endnote>
  <w:endnote w:type="continuationSeparator" w:id="0">
    <w:p w:rsidR="00BB11AD" w:rsidRDefault="00BB11AD"/>
  </w:endnote>
  <w:endnote w:type="continuationNotice" w:id="1">
    <w:p w:rsidR="00BB11AD" w:rsidRDefault="00BB1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F0566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F05662">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62" w:rsidRDefault="00F05662" w:rsidP="00F0566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619F988" wp14:editId="5D86CA65">
          <wp:simplePos x="0" y="0"/>
          <wp:positionH relativeFrom="margin">
            <wp:posOffset>5489575</wp:posOffset>
          </wp:positionH>
          <wp:positionV relativeFrom="margin">
            <wp:posOffset>8110220</wp:posOffset>
          </wp:positionV>
          <wp:extent cx="635635" cy="635635"/>
          <wp:effectExtent l="0" t="0" r="0" b="0"/>
          <wp:wrapNone/>
          <wp:docPr id="2" name="Picture 1" descr="http://undocs.org/m2/QRCode.ashx?DS=A/HRC/32/L.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662" w:rsidRDefault="00F05662" w:rsidP="00F05662">
    <w:pPr>
      <w:pStyle w:val="Footer"/>
      <w:ind w:right="1134"/>
      <w:rPr>
        <w:sz w:val="20"/>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213ED1BD" wp14:editId="02010B7E">
          <wp:simplePos x="0" y="0"/>
          <wp:positionH relativeFrom="margin">
            <wp:posOffset>4260850</wp:posOffset>
          </wp:positionH>
          <wp:positionV relativeFrom="margin">
            <wp:posOffset>8343265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GE.16-10827(E)</w:t>
    </w:r>
  </w:p>
  <w:p w:rsidR="00F05662" w:rsidRPr="00F05662" w:rsidRDefault="00F05662" w:rsidP="00F056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AD" w:rsidRPr="000B175B" w:rsidRDefault="00BB11AD" w:rsidP="000B175B">
      <w:pPr>
        <w:tabs>
          <w:tab w:val="right" w:pos="2155"/>
        </w:tabs>
        <w:spacing w:after="80"/>
        <w:ind w:left="680"/>
        <w:rPr>
          <w:u w:val="single"/>
        </w:rPr>
      </w:pPr>
      <w:r>
        <w:rPr>
          <w:u w:val="single"/>
        </w:rPr>
        <w:tab/>
      </w:r>
    </w:p>
  </w:footnote>
  <w:footnote w:type="continuationSeparator" w:id="0">
    <w:p w:rsidR="00BB11AD" w:rsidRPr="00FC68B7" w:rsidRDefault="00BB11AD" w:rsidP="00FC68B7">
      <w:pPr>
        <w:tabs>
          <w:tab w:val="left" w:pos="2155"/>
        </w:tabs>
        <w:spacing w:after="80"/>
        <w:ind w:left="680"/>
        <w:rPr>
          <w:u w:val="single"/>
        </w:rPr>
      </w:pPr>
      <w:r>
        <w:rPr>
          <w:u w:val="single"/>
        </w:rPr>
        <w:tab/>
      </w:r>
    </w:p>
  </w:footnote>
  <w:footnote w:type="continuationNotice" w:id="1">
    <w:p w:rsidR="00BB11AD" w:rsidRDefault="00BB11AD"/>
  </w:footnote>
  <w:footnote w:id="2">
    <w:p w:rsidR="00137696" w:rsidRPr="00137696" w:rsidRDefault="00137696">
      <w:pPr>
        <w:pStyle w:val="FootnoteText"/>
      </w:pPr>
      <w:r>
        <w:rPr>
          <w:rStyle w:val="FootnoteReference"/>
        </w:rPr>
        <w:tab/>
      </w:r>
      <w:r w:rsidRPr="00137696">
        <w:rPr>
          <w:rStyle w:val="FootnoteReference"/>
          <w:sz w:val="20"/>
          <w:vertAlign w:val="baseline"/>
        </w:rPr>
        <w:t>*</w:t>
      </w:r>
      <w:r>
        <w:rPr>
          <w:rStyle w:val="FootnoteReference"/>
          <w:sz w:val="20"/>
          <w:vertAlign w:val="baseline"/>
        </w:rPr>
        <w:tab/>
      </w:r>
      <w:r>
        <w:t>State not a member of the Human Rights Council.</w:t>
      </w:r>
    </w:p>
  </w:footnote>
  <w:footnote w:id="3">
    <w:p w:rsidR="002B16DA" w:rsidRPr="00B62A3B" w:rsidRDefault="002B16DA">
      <w:pPr>
        <w:pStyle w:val="FootnoteText"/>
        <w:rPr>
          <w:lang w:val="en-US"/>
        </w:rPr>
      </w:pPr>
      <w:r>
        <w:tab/>
      </w:r>
      <w:r>
        <w:rPr>
          <w:rStyle w:val="FootnoteReference"/>
        </w:rPr>
        <w:footnoteRef/>
      </w:r>
      <w:r>
        <w:t xml:space="preserve"> </w:t>
      </w:r>
      <w:r>
        <w:tab/>
      </w:r>
      <w:proofErr w:type="gramStart"/>
      <w:r>
        <w:rPr>
          <w:lang w:val="en-US"/>
        </w:rP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321265">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321265">
      <w:t>2</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840BF"/>
    <w:multiLevelType w:val="hybridMultilevel"/>
    <w:tmpl w:val="46D4A608"/>
    <w:lvl w:ilvl="0" w:tplc="2EB88F02">
      <w:start w:val="1"/>
      <w:numFmt w:val="decimal"/>
      <w:lvlText w:val="%1."/>
      <w:lvlJc w:val="left"/>
      <w:pPr>
        <w:ind w:left="2054" w:hanging="560"/>
      </w:pPr>
      <w:rPr>
        <w:rFonts w:ascii="Times New Roman" w:eastAsia="Times New Roman" w:hAnsi="Times New Roman" w:cs="Times New Roman"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37696"/>
    <w:rsid w:val="00146D32"/>
    <w:rsid w:val="001509BA"/>
    <w:rsid w:val="00153FA2"/>
    <w:rsid w:val="00154B0E"/>
    <w:rsid w:val="00177923"/>
    <w:rsid w:val="00190DA0"/>
    <w:rsid w:val="00195879"/>
    <w:rsid w:val="001A139F"/>
    <w:rsid w:val="001B4B04"/>
    <w:rsid w:val="001C6663"/>
    <w:rsid w:val="001C7895"/>
    <w:rsid w:val="001D26DF"/>
    <w:rsid w:val="001E2790"/>
    <w:rsid w:val="00211E0B"/>
    <w:rsid w:val="00211E72"/>
    <w:rsid w:val="00214047"/>
    <w:rsid w:val="0022130F"/>
    <w:rsid w:val="00237785"/>
    <w:rsid w:val="002410DD"/>
    <w:rsid w:val="00241466"/>
    <w:rsid w:val="0024551F"/>
    <w:rsid w:val="00253D58"/>
    <w:rsid w:val="0027725F"/>
    <w:rsid w:val="0028185A"/>
    <w:rsid w:val="002A35F9"/>
    <w:rsid w:val="002B16DA"/>
    <w:rsid w:val="002C21F0"/>
    <w:rsid w:val="002D4176"/>
    <w:rsid w:val="002E7C76"/>
    <w:rsid w:val="002F006E"/>
    <w:rsid w:val="003107FA"/>
    <w:rsid w:val="00321265"/>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0BBD"/>
    <w:rsid w:val="00424740"/>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74FC3"/>
    <w:rsid w:val="00677468"/>
    <w:rsid w:val="006947AE"/>
    <w:rsid w:val="00696BD6"/>
    <w:rsid w:val="00697307"/>
    <w:rsid w:val="00697EAF"/>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619C1"/>
    <w:rsid w:val="007A2DA8"/>
    <w:rsid w:val="007A6296"/>
    <w:rsid w:val="007B208E"/>
    <w:rsid w:val="007B5706"/>
    <w:rsid w:val="007B6BA5"/>
    <w:rsid w:val="007B7C6F"/>
    <w:rsid w:val="007C1B62"/>
    <w:rsid w:val="007C3390"/>
    <w:rsid w:val="007C4F4B"/>
    <w:rsid w:val="007C5E9C"/>
    <w:rsid w:val="007D2CDC"/>
    <w:rsid w:val="007D5327"/>
    <w:rsid w:val="007E15F4"/>
    <w:rsid w:val="007F6611"/>
    <w:rsid w:val="00806C85"/>
    <w:rsid w:val="008155C3"/>
    <w:rsid w:val="008175E9"/>
    <w:rsid w:val="0082243E"/>
    <w:rsid w:val="008242D7"/>
    <w:rsid w:val="008402E9"/>
    <w:rsid w:val="00856CD2"/>
    <w:rsid w:val="00861BC6"/>
    <w:rsid w:val="00871FD5"/>
    <w:rsid w:val="008938AC"/>
    <w:rsid w:val="008979B1"/>
    <w:rsid w:val="008A6B25"/>
    <w:rsid w:val="008A6C4F"/>
    <w:rsid w:val="008C1E4D"/>
    <w:rsid w:val="008E0E46"/>
    <w:rsid w:val="008E3B12"/>
    <w:rsid w:val="0090452C"/>
    <w:rsid w:val="00907C3F"/>
    <w:rsid w:val="0092237C"/>
    <w:rsid w:val="0093707B"/>
    <w:rsid w:val="009400EB"/>
    <w:rsid w:val="009427E3"/>
    <w:rsid w:val="00944104"/>
    <w:rsid w:val="0095045B"/>
    <w:rsid w:val="00956D9B"/>
    <w:rsid w:val="00963CBA"/>
    <w:rsid w:val="009654B7"/>
    <w:rsid w:val="00976B90"/>
    <w:rsid w:val="00991261"/>
    <w:rsid w:val="009A0B83"/>
    <w:rsid w:val="009B019A"/>
    <w:rsid w:val="009B3800"/>
    <w:rsid w:val="009C6399"/>
    <w:rsid w:val="009D22AC"/>
    <w:rsid w:val="009D50DB"/>
    <w:rsid w:val="009D663E"/>
    <w:rsid w:val="009E1C4E"/>
    <w:rsid w:val="009F34F1"/>
    <w:rsid w:val="009F58A8"/>
    <w:rsid w:val="00A003D2"/>
    <w:rsid w:val="00A02B35"/>
    <w:rsid w:val="00A05E0B"/>
    <w:rsid w:val="00A1427D"/>
    <w:rsid w:val="00A33777"/>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2A3B"/>
    <w:rsid w:val="00B67F5E"/>
    <w:rsid w:val="00B73E65"/>
    <w:rsid w:val="00B81E12"/>
    <w:rsid w:val="00B87110"/>
    <w:rsid w:val="00B94B00"/>
    <w:rsid w:val="00B97FA8"/>
    <w:rsid w:val="00BB11AD"/>
    <w:rsid w:val="00BB5313"/>
    <w:rsid w:val="00BC1385"/>
    <w:rsid w:val="00BC74E9"/>
    <w:rsid w:val="00BE00DE"/>
    <w:rsid w:val="00BE618E"/>
    <w:rsid w:val="00C2469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1589D"/>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C437E"/>
    <w:rsid w:val="00ED0CA9"/>
    <w:rsid w:val="00ED7A2A"/>
    <w:rsid w:val="00EE2A77"/>
    <w:rsid w:val="00EE36FF"/>
    <w:rsid w:val="00EF1D7F"/>
    <w:rsid w:val="00EF5B72"/>
    <w:rsid w:val="00EF5BDB"/>
    <w:rsid w:val="00F05662"/>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FF41-01A9-4B8F-B164-7B4AC195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10117</Characters>
  <Application>Microsoft Office Word</Application>
  <DocSecurity>0</DocSecurity>
  <Lines>164</Lines>
  <Paragraphs>41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1610827</dc:title>
  <dc:subject>A/HRC/32/L.24</dc:subject>
  <dc:creator>Kiatsurayanon</dc:creator>
  <cp:keywords/>
  <dc:description/>
  <cp:lastModifiedBy>pdfeng</cp:lastModifiedBy>
  <cp:revision>2</cp:revision>
  <cp:lastPrinted>2015-09-29T06:28:00Z</cp:lastPrinted>
  <dcterms:created xsi:type="dcterms:W3CDTF">2016-06-27T13:08:00Z</dcterms:created>
  <dcterms:modified xsi:type="dcterms:W3CDTF">2016-06-27T13:08:00Z</dcterms:modified>
</cp:coreProperties>
</file>