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14:paraId="0E87B6DD" w14:textId="77777777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2F925" w14:textId="77777777" w:rsidR="00446DE4" w:rsidRPr="005828C0" w:rsidRDefault="00446DE4" w:rsidP="005828C0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14:paraId="304CCB72" w14:textId="77777777" w:rsidR="005828C0" w:rsidRPr="00E806EE" w:rsidRDefault="005828C0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5A770" w14:textId="77777777"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95310D" w14:textId="1694CF4F" w:rsidR="00446DE4" w:rsidRPr="00DE3EC0" w:rsidRDefault="001D18FE" w:rsidP="000860FE">
            <w:pPr>
              <w:jc w:val="right"/>
            </w:pPr>
            <w:r w:rsidRPr="001D18FE">
              <w:rPr>
                <w:sz w:val="40"/>
              </w:rPr>
              <w:t>A</w:t>
            </w:r>
            <w:r>
              <w:t>/HRC/</w:t>
            </w:r>
            <w:r w:rsidR="002332EF">
              <w:t>3</w:t>
            </w:r>
            <w:r w:rsidR="001A23EA">
              <w:t>4</w:t>
            </w:r>
            <w:r>
              <w:t>/L.</w:t>
            </w:r>
            <w:r w:rsidR="000860FE">
              <w:t>28</w:t>
            </w:r>
            <w:r w:rsidR="006475B4">
              <w:t>/Rev.1</w:t>
            </w:r>
          </w:p>
        </w:tc>
      </w:tr>
      <w:tr w:rsidR="003107FA" w14:paraId="568DD39C" w14:textId="77777777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77EE892" w14:textId="77777777" w:rsidR="003107FA" w:rsidRDefault="000222D0" w:rsidP="00956D9B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37F84DA8" wp14:editId="4BC807E3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AACE9EE" w14:textId="77777777"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970E7A" w14:textId="77777777" w:rsidR="001D18FE" w:rsidRDefault="001D18FE" w:rsidP="001D18FE">
            <w:pPr>
              <w:spacing w:before="240" w:line="240" w:lineRule="exact"/>
            </w:pPr>
            <w:r>
              <w:t>Distr.: Limited</w:t>
            </w:r>
          </w:p>
          <w:p w14:paraId="2C132EF2" w14:textId="13482045" w:rsidR="00F73977" w:rsidRDefault="00D647BC" w:rsidP="00D647BC">
            <w:pPr>
              <w:spacing w:line="240" w:lineRule="exact"/>
            </w:pPr>
            <w:r>
              <w:t>2</w:t>
            </w:r>
            <w:r w:rsidR="008F5706">
              <w:t>2</w:t>
            </w:r>
            <w:r w:rsidR="000860FE">
              <w:t xml:space="preserve"> </w:t>
            </w:r>
            <w:r w:rsidR="001A23EA">
              <w:t>March 2017</w:t>
            </w:r>
          </w:p>
          <w:p w14:paraId="76FCBE78" w14:textId="77777777" w:rsidR="001D18FE" w:rsidRDefault="001D18FE" w:rsidP="001D18FE">
            <w:pPr>
              <w:spacing w:line="240" w:lineRule="exact"/>
            </w:pPr>
          </w:p>
          <w:p w14:paraId="59240983" w14:textId="77777777" w:rsidR="003107FA" w:rsidRDefault="001D18FE" w:rsidP="001D18FE">
            <w:pPr>
              <w:spacing w:line="240" w:lineRule="exact"/>
            </w:pPr>
            <w:r>
              <w:t>Original: English</w:t>
            </w:r>
          </w:p>
        </w:tc>
      </w:tr>
    </w:tbl>
    <w:p w14:paraId="19FBEC87" w14:textId="77777777" w:rsidR="00FE7BB7" w:rsidRDefault="00FE7BB7" w:rsidP="00FE7BB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14:paraId="70ADBD40" w14:textId="77777777" w:rsidR="00FE7BB7" w:rsidRDefault="002332EF" w:rsidP="00FE7BB7">
      <w:pPr>
        <w:rPr>
          <w:b/>
        </w:rPr>
      </w:pPr>
      <w:r>
        <w:rPr>
          <w:b/>
        </w:rPr>
        <w:t>Thirt</w:t>
      </w:r>
      <w:r w:rsidR="000D672D">
        <w:rPr>
          <w:b/>
        </w:rPr>
        <w:t>y-</w:t>
      </w:r>
      <w:r w:rsidR="001A23EA">
        <w:rPr>
          <w:b/>
        </w:rPr>
        <w:t>fourth</w:t>
      </w:r>
      <w:r w:rsidR="00C859C3">
        <w:rPr>
          <w:b/>
        </w:rPr>
        <w:t xml:space="preserve"> </w:t>
      </w:r>
      <w:r w:rsidR="00FE7BB7">
        <w:rPr>
          <w:b/>
        </w:rPr>
        <w:t>session</w:t>
      </w:r>
    </w:p>
    <w:p w14:paraId="544221A8" w14:textId="038FCADC" w:rsidR="001D04EF" w:rsidRPr="001D04EF" w:rsidRDefault="001D04EF" w:rsidP="00D647BC">
      <w:r>
        <w:t>27 February</w:t>
      </w:r>
      <w:r w:rsidR="003C0B64">
        <w:t xml:space="preserve"> – 24 </w:t>
      </w:r>
      <w:r>
        <w:t>March 2017</w:t>
      </w:r>
    </w:p>
    <w:p w14:paraId="081208F8" w14:textId="77777777" w:rsidR="00FE7BB7" w:rsidRDefault="00447FCF" w:rsidP="00FE7BB7">
      <w:r>
        <w:t xml:space="preserve">Agenda item </w:t>
      </w:r>
      <w:r w:rsidR="00A7187A">
        <w:t>9</w:t>
      </w:r>
    </w:p>
    <w:p w14:paraId="36EECAE4" w14:textId="77777777" w:rsidR="00FE7BB7" w:rsidRPr="00533C25" w:rsidRDefault="00A7187A" w:rsidP="00A7187A">
      <w:pPr>
        <w:rPr>
          <w:b/>
        </w:rPr>
      </w:pPr>
      <w:r>
        <w:rPr>
          <w:b/>
        </w:rPr>
        <w:t>Racism, racial discrim</w:t>
      </w:r>
      <w:r w:rsidR="009E7276">
        <w:rPr>
          <w:b/>
        </w:rPr>
        <w:t>ination, xenophobia and related</w:t>
      </w:r>
      <w:r>
        <w:rPr>
          <w:b/>
        </w:rPr>
        <w:br/>
      </w:r>
      <w:r w:rsidR="009E7276">
        <w:rPr>
          <w:b/>
        </w:rPr>
        <w:t>form</w:t>
      </w:r>
      <w:r w:rsidR="00487F2D">
        <w:rPr>
          <w:b/>
        </w:rPr>
        <w:t xml:space="preserve">s </w:t>
      </w:r>
      <w:r>
        <w:rPr>
          <w:b/>
        </w:rPr>
        <w:t xml:space="preserve">of intolerance, follow-up </w:t>
      </w:r>
      <w:r w:rsidR="00230F4D">
        <w:rPr>
          <w:b/>
        </w:rPr>
        <w:t xml:space="preserve">to </w:t>
      </w:r>
      <w:r>
        <w:rPr>
          <w:b/>
        </w:rPr>
        <w:t>and implementat</w:t>
      </w:r>
      <w:r w:rsidR="009E7276">
        <w:rPr>
          <w:b/>
        </w:rPr>
        <w:t>ion</w:t>
      </w:r>
      <w:r w:rsidR="00487F2D">
        <w:rPr>
          <w:b/>
        </w:rPr>
        <w:t xml:space="preserve"> of</w:t>
      </w:r>
      <w:r>
        <w:rPr>
          <w:b/>
        </w:rPr>
        <w:br/>
      </w:r>
      <w:r w:rsidR="009E7276">
        <w:rPr>
          <w:b/>
        </w:rPr>
        <w:t xml:space="preserve">the Durban </w:t>
      </w:r>
      <w:r>
        <w:rPr>
          <w:b/>
        </w:rPr>
        <w:t>Declaration and Programme of Action</w:t>
      </w:r>
    </w:p>
    <w:p w14:paraId="01EA5A88" w14:textId="08F83E72" w:rsidR="00FE7BB7" w:rsidRDefault="00FE7BB7" w:rsidP="00FE7BB7">
      <w:pPr>
        <w:pStyle w:val="H23G"/>
      </w:pPr>
      <w:r>
        <w:tab/>
      </w:r>
      <w:r>
        <w:tab/>
      </w:r>
      <w:r w:rsidR="002012D7">
        <w:t xml:space="preserve">Bolivia (Plurinational State of), </w:t>
      </w:r>
      <w:r w:rsidR="0044592D">
        <w:t>Haiti</w:t>
      </w:r>
      <w:proofErr w:type="gramStart"/>
      <w:r w:rsidR="0044592D">
        <w:t>,</w:t>
      </w:r>
      <w:proofErr w:type="gramEnd"/>
      <w:r w:rsidR="0044592D" w:rsidRPr="00F60020">
        <w:rPr>
          <w:rStyle w:val="FootnoteReference"/>
          <w:sz w:val="20"/>
          <w:vertAlign w:val="baseline"/>
        </w:rPr>
        <w:footnoteReference w:customMarkFollows="1" w:id="2"/>
        <w:t>*</w:t>
      </w:r>
      <w:r w:rsidR="0044592D">
        <w:rPr>
          <w:rStyle w:val="FootnoteReference"/>
          <w:sz w:val="20"/>
          <w:vertAlign w:val="baseline"/>
        </w:rPr>
        <w:t xml:space="preserve"> </w:t>
      </w:r>
      <w:r w:rsidR="00F60020">
        <w:t>South Africa,</w:t>
      </w:r>
      <w:r w:rsidR="00F60020">
        <w:rPr>
          <w:rStyle w:val="FootnoteReference"/>
          <w:sz w:val="20"/>
          <w:vertAlign w:val="baseline"/>
        </w:rPr>
        <w:t xml:space="preserve"> Tunisia</w:t>
      </w:r>
      <w:r w:rsidR="0082389A">
        <w:t>:</w:t>
      </w:r>
      <w:r w:rsidR="00F60020">
        <w:rPr>
          <w:rStyle w:val="FootnoteReference"/>
        </w:rPr>
        <w:footnoteReference w:customMarkFollows="1" w:id="3"/>
        <w:t>†</w:t>
      </w:r>
      <w:r>
        <w:t xml:space="preserve"> draft resolution</w:t>
      </w:r>
    </w:p>
    <w:p w14:paraId="169FD4BF" w14:textId="77777777" w:rsidR="00FE7BB7" w:rsidRPr="007A45D3" w:rsidRDefault="002332EF" w:rsidP="003C3E4D">
      <w:pPr>
        <w:pStyle w:val="H1G"/>
        <w:tabs>
          <w:tab w:val="clear" w:pos="851"/>
        </w:tabs>
        <w:ind w:left="1843" w:hanging="709"/>
      </w:pPr>
      <w:r>
        <w:t>3</w:t>
      </w:r>
      <w:r w:rsidR="001A23EA">
        <w:t>4</w:t>
      </w:r>
      <w:r>
        <w:t>/…</w:t>
      </w:r>
      <w:r>
        <w:tab/>
      </w:r>
      <w:r w:rsidR="000860FE" w:rsidRPr="000860FE">
        <w:rPr>
          <w:lang w:val="en-ZA"/>
        </w:rPr>
        <w:t xml:space="preserve">Establishment of </w:t>
      </w:r>
      <w:r w:rsidR="003C3E4D">
        <w:rPr>
          <w:lang w:val="en-ZA"/>
        </w:rPr>
        <w:t>a</w:t>
      </w:r>
      <w:r w:rsidR="000860FE" w:rsidRPr="000860FE">
        <w:rPr>
          <w:lang w:val="en-ZA"/>
        </w:rPr>
        <w:t xml:space="preserve"> </w:t>
      </w:r>
      <w:r w:rsidR="003C3E4D">
        <w:rPr>
          <w:lang w:val="en-ZA"/>
        </w:rPr>
        <w:t>f</w:t>
      </w:r>
      <w:r w:rsidR="000860FE" w:rsidRPr="000860FE">
        <w:rPr>
          <w:lang w:val="en-ZA"/>
        </w:rPr>
        <w:t xml:space="preserve">orum on </w:t>
      </w:r>
      <w:r w:rsidR="003C3E4D">
        <w:rPr>
          <w:lang w:val="en-ZA"/>
        </w:rPr>
        <w:t>p</w:t>
      </w:r>
      <w:r w:rsidR="000860FE" w:rsidRPr="000860FE">
        <w:rPr>
          <w:lang w:val="en-ZA"/>
        </w:rPr>
        <w:t xml:space="preserve">eople of African </w:t>
      </w:r>
      <w:r w:rsidR="003C3E4D">
        <w:rPr>
          <w:lang w:val="en-ZA"/>
        </w:rPr>
        <w:t>d</w:t>
      </w:r>
      <w:r w:rsidR="000860FE" w:rsidRPr="000860FE">
        <w:rPr>
          <w:lang w:val="en-ZA"/>
        </w:rPr>
        <w:t>escent</w:t>
      </w:r>
    </w:p>
    <w:p w14:paraId="0CB165DB" w14:textId="77777777" w:rsidR="00FE7BB7" w:rsidRDefault="00FE7BB7" w:rsidP="002332EF">
      <w:pPr>
        <w:pStyle w:val="SingleTxtG"/>
      </w:pPr>
      <w:r>
        <w:tab/>
      </w:r>
      <w:r w:rsidRPr="002332EF">
        <w:rPr>
          <w:i/>
        </w:rPr>
        <w:t>The Human Rights Council</w:t>
      </w:r>
      <w:r w:rsidRPr="00852165">
        <w:t>,</w:t>
      </w:r>
    </w:p>
    <w:p w14:paraId="0C9D2B19" w14:textId="387612AC" w:rsidR="000860FE" w:rsidRPr="000860FE" w:rsidRDefault="000860FE">
      <w:pPr>
        <w:pStyle w:val="SingleTxtG"/>
      </w:pPr>
      <w:r>
        <w:tab/>
      </w:r>
      <w:r w:rsidRPr="000860FE">
        <w:rPr>
          <w:i/>
        </w:rPr>
        <w:t>Recalling</w:t>
      </w:r>
      <w:r w:rsidRPr="000860FE">
        <w:t xml:space="preserve"> General Assembly resolution 56/266 of 27 March 2002, in which the Assembly endorsed the Durban Declaration and Programme of Action</w:t>
      </w:r>
      <w:r w:rsidR="00554393">
        <w:t>,</w:t>
      </w:r>
      <w:r w:rsidRPr="000860FE">
        <w:t xml:space="preserve"> reaffirming </w:t>
      </w:r>
      <w:r w:rsidR="00554393">
        <w:t xml:space="preserve">the </w:t>
      </w:r>
      <w:r w:rsidRPr="000860FE">
        <w:t>commitments contained therein</w:t>
      </w:r>
      <w:r w:rsidR="002012D7" w:rsidRPr="002012D7">
        <w:t xml:space="preserve"> with </w:t>
      </w:r>
      <w:r w:rsidR="00D02D8F">
        <w:t>regard</w:t>
      </w:r>
      <w:r w:rsidR="002012D7" w:rsidRPr="002012D7">
        <w:t xml:space="preserve"> to people of African </w:t>
      </w:r>
      <w:r w:rsidR="00D02D8F">
        <w:t>d</w:t>
      </w:r>
      <w:r w:rsidR="002012D7" w:rsidRPr="002012D7">
        <w:t>escent</w:t>
      </w:r>
      <w:r w:rsidRPr="000860FE">
        <w:t xml:space="preserve">, and </w:t>
      </w:r>
      <w:r w:rsidR="00554393">
        <w:t xml:space="preserve">recalling </w:t>
      </w:r>
      <w:r w:rsidRPr="000860FE">
        <w:t xml:space="preserve">all </w:t>
      </w:r>
      <w:r w:rsidR="00554393">
        <w:t>the</w:t>
      </w:r>
      <w:r w:rsidR="00554393" w:rsidRPr="000860FE">
        <w:t xml:space="preserve"> </w:t>
      </w:r>
      <w:r w:rsidRPr="000860FE">
        <w:t xml:space="preserve">previous </w:t>
      </w:r>
      <w:r w:rsidR="00AF6C43" w:rsidRPr="00AF6C43">
        <w:rPr>
          <w:iCs/>
        </w:rPr>
        <w:t>Human Rights</w:t>
      </w:r>
      <w:r w:rsidR="00AF6C43" w:rsidRPr="002332EF">
        <w:rPr>
          <w:i/>
        </w:rPr>
        <w:t xml:space="preserve"> </w:t>
      </w:r>
      <w:r w:rsidR="00554393">
        <w:t xml:space="preserve">Council </w:t>
      </w:r>
      <w:r w:rsidRPr="000860FE">
        <w:t>resolutions on the comprehensive follow</w:t>
      </w:r>
      <w:r w:rsidR="003C3E4D">
        <w:t>-</w:t>
      </w:r>
      <w:r w:rsidRPr="000860FE">
        <w:t xml:space="preserve">up to the 2001 </w:t>
      </w:r>
      <w:r w:rsidR="00554393">
        <w:t>World Conference against Racism, Racial Discrimination, Xenophobia and Related Intolerance</w:t>
      </w:r>
      <w:r w:rsidRPr="000860FE">
        <w:t xml:space="preserve"> and the effective implementation of the </w:t>
      </w:r>
      <w:r w:rsidR="00554393" w:rsidRPr="000860FE">
        <w:t>Durban Declaration and Programme of Action</w:t>
      </w:r>
      <w:r w:rsidRPr="000860FE">
        <w:t>,</w:t>
      </w:r>
      <w:bookmarkStart w:id="0" w:name="_GoBack"/>
      <w:bookmarkEnd w:id="0"/>
    </w:p>
    <w:p w14:paraId="048B1BD4" w14:textId="77777777" w:rsidR="000860FE" w:rsidRPr="000860FE" w:rsidRDefault="000860FE" w:rsidP="00554393">
      <w:pPr>
        <w:pStyle w:val="SingleTxtG"/>
      </w:pPr>
      <w:r>
        <w:tab/>
      </w:r>
      <w:r w:rsidRPr="000860FE">
        <w:rPr>
          <w:i/>
        </w:rPr>
        <w:t>Recalling</w:t>
      </w:r>
      <w:r w:rsidRPr="000860FE">
        <w:t xml:space="preserve"> </w:t>
      </w:r>
      <w:r w:rsidR="00AF6C43" w:rsidRPr="00F03F31">
        <w:rPr>
          <w:i/>
        </w:rPr>
        <w:t>also</w:t>
      </w:r>
      <w:r w:rsidR="00AF6C43">
        <w:t xml:space="preserve"> </w:t>
      </w:r>
      <w:r w:rsidRPr="000860FE">
        <w:t xml:space="preserve">its </w:t>
      </w:r>
      <w:r w:rsidR="00554393">
        <w:t>r</w:t>
      </w:r>
      <w:r w:rsidRPr="000860FE">
        <w:t xml:space="preserve">esolution 30/17 of 2 October 2015 on </w:t>
      </w:r>
      <w:r w:rsidR="00554393">
        <w:t>a</w:t>
      </w:r>
      <w:r w:rsidRPr="000860FE">
        <w:t xml:space="preserve"> </w:t>
      </w:r>
      <w:r w:rsidR="00554393">
        <w:t>f</w:t>
      </w:r>
      <w:r w:rsidRPr="000860FE">
        <w:t xml:space="preserve">orum on </w:t>
      </w:r>
      <w:r w:rsidR="00554393">
        <w:t>p</w:t>
      </w:r>
      <w:r w:rsidRPr="000860FE">
        <w:t xml:space="preserve">eople of African </w:t>
      </w:r>
      <w:r w:rsidR="00554393">
        <w:t>d</w:t>
      </w:r>
      <w:r w:rsidRPr="000860FE">
        <w:t>escent</w:t>
      </w:r>
      <w:r w:rsidR="00554393">
        <w:t xml:space="preserve"> in the diaspora</w:t>
      </w:r>
      <w:r w:rsidRPr="000860FE">
        <w:t>,</w:t>
      </w:r>
    </w:p>
    <w:p w14:paraId="67B73AE7" w14:textId="54732D5F" w:rsidR="000860FE" w:rsidRPr="000860FE" w:rsidRDefault="000860FE" w:rsidP="00AF6C43">
      <w:pPr>
        <w:pStyle w:val="SingleTxtG"/>
      </w:pPr>
      <w:r>
        <w:tab/>
      </w:r>
      <w:r w:rsidRPr="000860FE">
        <w:rPr>
          <w:i/>
        </w:rPr>
        <w:t xml:space="preserve">Recalling </w:t>
      </w:r>
      <w:r w:rsidR="00AF6C43">
        <w:rPr>
          <w:i/>
        </w:rPr>
        <w:t>further</w:t>
      </w:r>
      <w:r w:rsidRPr="000860FE">
        <w:t xml:space="preserve"> all its previous resolutions on the global elimination of the scourges of racism and racial discrimination</w:t>
      </w:r>
      <w:proofErr w:type="gramStart"/>
      <w:r w:rsidR="00AF6C43">
        <w:t>,</w:t>
      </w:r>
      <w:r w:rsidRPr="000860FE">
        <w:t xml:space="preserve"> </w:t>
      </w:r>
      <w:r>
        <w:t>,</w:t>
      </w:r>
      <w:proofErr w:type="gramEnd"/>
    </w:p>
    <w:p w14:paraId="7B5B942B" w14:textId="77777777" w:rsidR="000860FE" w:rsidRPr="000860FE" w:rsidRDefault="000860FE" w:rsidP="00F87B67">
      <w:pPr>
        <w:pStyle w:val="SingleTxtG"/>
      </w:pPr>
      <w:r>
        <w:tab/>
      </w:r>
      <w:r w:rsidRPr="000860FE">
        <w:rPr>
          <w:i/>
        </w:rPr>
        <w:t>Bearing in mind</w:t>
      </w:r>
      <w:r w:rsidRPr="000860FE">
        <w:t xml:space="preserve"> </w:t>
      </w:r>
      <w:r w:rsidR="00554393" w:rsidRPr="000860FE">
        <w:t>General Assembly</w:t>
      </w:r>
      <w:r w:rsidRPr="000860FE">
        <w:t xml:space="preserve"> resolution 69/16 o</w:t>
      </w:r>
      <w:r w:rsidR="00554393">
        <w:t>f</w:t>
      </w:r>
      <w:r w:rsidRPr="000860FE">
        <w:t xml:space="preserve"> 1</w:t>
      </w:r>
      <w:r w:rsidR="00751A5F">
        <w:t>8</w:t>
      </w:r>
      <w:r w:rsidRPr="000860FE">
        <w:t xml:space="preserve"> </w:t>
      </w:r>
      <w:r w:rsidR="00751A5F">
        <w:t>Nov</w:t>
      </w:r>
      <w:r w:rsidRPr="000860FE">
        <w:t xml:space="preserve">ember 2014, </w:t>
      </w:r>
      <w:r w:rsidR="00F87B67">
        <w:t xml:space="preserve">in </w:t>
      </w:r>
      <w:r w:rsidRPr="000860FE">
        <w:t xml:space="preserve">which </w:t>
      </w:r>
      <w:r w:rsidR="00F87B67">
        <w:t xml:space="preserve">the Assembly </w:t>
      </w:r>
      <w:r w:rsidRPr="000860FE">
        <w:t xml:space="preserve">adopted the </w:t>
      </w:r>
      <w:r w:rsidR="00554393">
        <w:t>p</w:t>
      </w:r>
      <w:r w:rsidRPr="000860FE">
        <w:t>rogram</w:t>
      </w:r>
      <w:r w:rsidR="00554393">
        <w:t>me</w:t>
      </w:r>
      <w:r w:rsidRPr="000860FE">
        <w:t xml:space="preserve"> of </w:t>
      </w:r>
      <w:r w:rsidR="00554393">
        <w:t>a</w:t>
      </w:r>
      <w:r w:rsidRPr="000860FE">
        <w:t xml:space="preserve">ctivities </w:t>
      </w:r>
      <w:r w:rsidR="00554393" w:rsidRPr="00554393">
        <w:t xml:space="preserve">for the implementation </w:t>
      </w:r>
      <w:r w:rsidRPr="000860FE">
        <w:t>of the International Decade f</w:t>
      </w:r>
      <w:r w:rsidR="00554393">
        <w:t>or</w:t>
      </w:r>
      <w:r w:rsidRPr="000860FE">
        <w:t xml:space="preserve"> People of African Descent,</w:t>
      </w:r>
    </w:p>
    <w:p w14:paraId="0350372D" w14:textId="77777777" w:rsidR="000860FE" w:rsidRPr="000860FE" w:rsidRDefault="000860FE" w:rsidP="00751A5F">
      <w:pPr>
        <w:pStyle w:val="SingleTxtG"/>
      </w:pPr>
      <w:r>
        <w:tab/>
        <w:t>1.</w:t>
      </w:r>
      <w:r>
        <w:tab/>
      </w:r>
      <w:r w:rsidR="009201C1">
        <w:rPr>
          <w:i/>
        </w:rPr>
        <w:t>Invites</w:t>
      </w:r>
      <w:r w:rsidR="009201C1" w:rsidRPr="000860FE">
        <w:t xml:space="preserve"> </w:t>
      </w:r>
      <w:r w:rsidRPr="000860FE">
        <w:t xml:space="preserve">the President of the General Assembly to facilitate, during the </w:t>
      </w:r>
      <w:r w:rsidR="00751A5F">
        <w:t>seventy-fir</w:t>
      </w:r>
      <w:r w:rsidRPr="000860FE">
        <w:t xml:space="preserve">st </w:t>
      </w:r>
      <w:r w:rsidR="00751A5F">
        <w:t>s</w:t>
      </w:r>
      <w:r w:rsidRPr="000860FE">
        <w:t xml:space="preserve">ession, a resolution on the establishment of </w:t>
      </w:r>
      <w:r w:rsidR="00751A5F">
        <w:t>a</w:t>
      </w:r>
      <w:r w:rsidRPr="000860FE">
        <w:t xml:space="preserve"> </w:t>
      </w:r>
      <w:r w:rsidR="00751A5F">
        <w:t>f</w:t>
      </w:r>
      <w:r w:rsidRPr="000860FE">
        <w:t>or</w:t>
      </w:r>
      <w:r>
        <w:t xml:space="preserve">um on </w:t>
      </w:r>
      <w:r w:rsidR="00751A5F">
        <w:t>p</w:t>
      </w:r>
      <w:r>
        <w:t xml:space="preserve">eople of African </w:t>
      </w:r>
      <w:r w:rsidR="00751A5F">
        <w:t>d</w:t>
      </w:r>
      <w:r>
        <w:t>escent;</w:t>
      </w:r>
    </w:p>
    <w:p w14:paraId="37616F12" w14:textId="77777777" w:rsidR="000860FE" w:rsidRPr="000860FE" w:rsidRDefault="000860FE" w:rsidP="00695360">
      <w:pPr>
        <w:pStyle w:val="SingleTxtG"/>
      </w:pPr>
      <w:r>
        <w:tab/>
      </w:r>
      <w:r w:rsidRPr="000860FE">
        <w:t>2.</w:t>
      </w:r>
      <w:r>
        <w:tab/>
      </w:r>
      <w:r w:rsidR="009201C1">
        <w:rPr>
          <w:i/>
        </w:rPr>
        <w:t>Recommends</w:t>
      </w:r>
      <w:r w:rsidR="009201C1">
        <w:t xml:space="preserve"> that</w:t>
      </w:r>
      <w:r w:rsidR="009201C1" w:rsidRPr="000860FE">
        <w:rPr>
          <w:i/>
        </w:rPr>
        <w:t xml:space="preserve"> </w:t>
      </w:r>
      <w:r w:rsidRPr="000860FE">
        <w:t xml:space="preserve">the General Assembly establish a </w:t>
      </w:r>
      <w:r w:rsidR="00751A5F">
        <w:t>f</w:t>
      </w:r>
      <w:r w:rsidRPr="000860FE">
        <w:t xml:space="preserve">orum on </w:t>
      </w:r>
      <w:r w:rsidR="00751A5F">
        <w:t>p</w:t>
      </w:r>
      <w:r w:rsidRPr="000860FE">
        <w:t xml:space="preserve">eople of African </w:t>
      </w:r>
      <w:r w:rsidR="00751A5F">
        <w:t>d</w:t>
      </w:r>
      <w:r w:rsidRPr="000860FE">
        <w:t xml:space="preserve">escent, </w:t>
      </w:r>
      <w:r w:rsidR="00751A5F">
        <w:t>in accordance</w:t>
      </w:r>
      <w:r w:rsidRPr="000860FE">
        <w:t xml:space="preserve"> with </w:t>
      </w:r>
      <w:r w:rsidR="00751A5F">
        <w:t xml:space="preserve">the recommendation contained in </w:t>
      </w:r>
      <w:r w:rsidRPr="000860FE">
        <w:t>paragraph 29 (</w:t>
      </w:r>
      <w:proofErr w:type="spellStart"/>
      <w:r w:rsidRPr="000860FE">
        <w:t>i</w:t>
      </w:r>
      <w:proofErr w:type="spellEnd"/>
      <w:r w:rsidRPr="000860FE">
        <w:t xml:space="preserve">) of </w:t>
      </w:r>
      <w:r w:rsidRPr="000860FE">
        <w:lastRenderedPageBreak/>
        <w:t xml:space="preserve">the </w:t>
      </w:r>
      <w:r w:rsidR="00F87B67">
        <w:t>p</w:t>
      </w:r>
      <w:r w:rsidR="00F87B67" w:rsidRPr="000860FE">
        <w:t xml:space="preserve">rogramme of </w:t>
      </w:r>
      <w:r w:rsidR="00F87B67">
        <w:t>a</w:t>
      </w:r>
      <w:r w:rsidR="00F87B67" w:rsidRPr="000860FE">
        <w:t xml:space="preserve">ctivities </w:t>
      </w:r>
      <w:r w:rsidR="00F87B67">
        <w:t xml:space="preserve">for the implementation </w:t>
      </w:r>
      <w:r w:rsidR="00F87B67" w:rsidRPr="000860FE">
        <w:t>of the International Decade f</w:t>
      </w:r>
      <w:r w:rsidR="00F87B67">
        <w:t>or</w:t>
      </w:r>
      <w:r w:rsidR="00F87B67" w:rsidRPr="000860FE">
        <w:t xml:space="preserve"> People of African Descent</w:t>
      </w:r>
      <w:r w:rsidR="00F87B67">
        <w:t>,</w:t>
      </w:r>
      <w:r w:rsidR="00F87B67">
        <w:rPr>
          <w:rStyle w:val="FootnoteReference"/>
        </w:rPr>
        <w:footnoteReference w:id="4"/>
      </w:r>
      <w:r w:rsidRPr="000860FE">
        <w:t xml:space="preserve"> </w:t>
      </w:r>
      <w:r w:rsidR="00751A5F">
        <w:t>the</w:t>
      </w:r>
      <w:r w:rsidRPr="000860FE">
        <w:t xml:space="preserve"> modalities </w:t>
      </w:r>
      <w:r w:rsidR="00751A5F">
        <w:t>of which</w:t>
      </w:r>
      <w:r w:rsidRPr="000860FE">
        <w:t xml:space="preserve"> </w:t>
      </w:r>
      <w:r w:rsidR="00751A5F">
        <w:t xml:space="preserve">should </w:t>
      </w:r>
      <w:r w:rsidRPr="000860FE">
        <w:t>reflect the views and preferences of the communities concerned;</w:t>
      </w:r>
    </w:p>
    <w:p w14:paraId="2FEEE873" w14:textId="77777777" w:rsidR="000860FE" w:rsidRPr="000860FE" w:rsidRDefault="000860FE" w:rsidP="00AF6C43">
      <w:pPr>
        <w:pStyle w:val="SingleTxtG"/>
      </w:pPr>
      <w:r>
        <w:tab/>
      </w:r>
      <w:r w:rsidRPr="000860FE">
        <w:t>3.</w:t>
      </w:r>
      <w:r>
        <w:tab/>
      </w:r>
      <w:r w:rsidRPr="000860FE">
        <w:rPr>
          <w:i/>
        </w:rPr>
        <w:t>Decides</w:t>
      </w:r>
      <w:r w:rsidRPr="000860FE">
        <w:t xml:space="preserve"> to allocate three days of the </w:t>
      </w:r>
      <w:r w:rsidR="00695360" w:rsidRPr="009201C1">
        <w:t>annual session of the</w:t>
      </w:r>
      <w:r w:rsidR="00695360">
        <w:t xml:space="preserve"> </w:t>
      </w:r>
      <w:r w:rsidRPr="000860FE">
        <w:t>Intergovernmental Working Group on the Effective Implementation of the Durban Declaration and Program</w:t>
      </w:r>
      <w:r w:rsidR="00751A5F">
        <w:t>me</w:t>
      </w:r>
      <w:r w:rsidRPr="000860FE">
        <w:t xml:space="preserve"> of Action to the </w:t>
      </w:r>
      <w:r w:rsidR="00751A5F">
        <w:t>f</w:t>
      </w:r>
      <w:r w:rsidRPr="000860FE">
        <w:t xml:space="preserve">orum on </w:t>
      </w:r>
      <w:r w:rsidR="00751A5F">
        <w:t>p</w:t>
      </w:r>
      <w:r w:rsidRPr="000860FE">
        <w:t xml:space="preserve">eople of African </w:t>
      </w:r>
      <w:r w:rsidR="00751A5F">
        <w:t>d</w:t>
      </w:r>
      <w:r w:rsidRPr="000860FE">
        <w:t xml:space="preserve">escent, in accordance with </w:t>
      </w:r>
      <w:r w:rsidR="00F87B67">
        <w:t xml:space="preserve">the recommendation contained in </w:t>
      </w:r>
      <w:r w:rsidRPr="000860FE">
        <w:t>para</w:t>
      </w:r>
      <w:r w:rsidR="00F87B67">
        <w:t>graph</w:t>
      </w:r>
      <w:r w:rsidRPr="000860FE">
        <w:t xml:space="preserve"> 29</w:t>
      </w:r>
      <w:r w:rsidR="00751A5F">
        <w:t xml:space="preserve"> </w:t>
      </w:r>
      <w:r w:rsidRPr="000860FE">
        <w:t>(</w:t>
      </w:r>
      <w:proofErr w:type="spellStart"/>
      <w:r w:rsidRPr="000860FE">
        <w:t>i</w:t>
      </w:r>
      <w:proofErr w:type="spellEnd"/>
      <w:r w:rsidRPr="000860FE">
        <w:t xml:space="preserve">) of the </w:t>
      </w:r>
      <w:r w:rsidR="00F87B67">
        <w:t>p</w:t>
      </w:r>
      <w:r w:rsidRPr="000860FE">
        <w:t xml:space="preserve">rogramme of </w:t>
      </w:r>
      <w:r w:rsidR="00F87B67">
        <w:t>a</w:t>
      </w:r>
      <w:r w:rsidRPr="000860FE">
        <w:t xml:space="preserve">ctivities </w:t>
      </w:r>
      <w:r w:rsidR="00F87B67">
        <w:t xml:space="preserve">for the implementation </w:t>
      </w:r>
      <w:r w:rsidRPr="000860FE">
        <w:t>of the International Decade f</w:t>
      </w:r>
      <w:r w:rsidR="00F87B67">
        <w:t>or</w:t>
      </w:r>
      <w:r w:rsidRPr="000860FE">
        <w:t xml:space="preserve"> People of African Descent;</w:t>
      </w:r>
    </w:p>
    <w:p w14:paraId="7B584543" w14:textId="77777777" w:rsidR="000860FE" w:rsidRPr="000860FE" w:rsidRDefault="000860FE" w:rsidP="00695360">
      <w:pPr>
        <w:pStyle w:val="SingleTxtG"/>
      </w:pPr>
      <w:r>
        <w:tab/>
      </w:r>
      <w:r w:rsidRPr="000860FE">
        <w:t>4.</w:t>
      </w:r>
      <w:r>
        <w:tab/>
      </w:r>
      <w:r w:rsidRPr="000860FE">
        <w:rPr>
          <w:i/>
        </w:rPr>
        <w:t>Recommends</w:t>
      </w:r>
      <w:r w:rsidRPr="000860FE">
        <w:t xml:space="preserve"> t</w:t>
      </w:r>
      <w:r w:rsidR="00F87B67">
        <w:t>hat</w:t>
      </w:r>
      <w:r w:rsidRPr="000860FE">
        <w:t xml:space="preserve"> the General Assembly invite States </w:t>
      </w:r>
      <w:r w:rsidR="00695360">
        <w:t xml:space="preserve">located </w:t>
      </w:r>
      <w:r w:rsidRPr="000860FE">
        <w:t xml:space="preserve">in the regions where people of African </w:t>
      </w:r>
      <w:r w:rsidR="00F87B67">
        <w:t>d</w:t>
      </w:r>
      <w:r w:rsidRPr="000860FE">
        <w:t xml:space="preserve">escent live and </w:t>
      </w:r>
      <w:r w:rsidR="00695360">
        <w:t xml:space="preserve">of which they </w:t>
      </w:r>
      <w:r w:rsidRPr="000860FE">
        <w:t xml:space="preserve">are citizens to offer to host </w:t>
      </w:r>
      <w:r w:rsidR="00F87B67">
        <w:t>r</w:t>
      </w:r>
      <w:r w:rsidRPr="000860FE">
        <w:t xml:space="preserve">egional </w:t>
      </w:r>
      <w:r w:rsidR="00F87B67">
        <w:t>c</w:t>
      </w:r>
      <w:r w:rsidRPr="000860FE">
        <w:t xml:space="preserve">onferences on the </w:t>
      </w:r>
      <w:r w:rsidR="00F87B67">
        <w:t>e</w:t>
      </w:r>
      <w:r w:rsidRPr="000860FE">
        <w:t xml:space="preserve">stablishment of the </w:t>
      </w:r>
      <w:r w:rsidR="00F87B67">
        <w:t>f</w:t>
      </w:r>
      <w:r w:rsidRPr="000860FE">
        <w:t>orum</w:t>
      </w:r>
      <w:r w:rsidR="00AF6C43">
        <w:t>,</w:t>
      </w:r>
      <w:r w:rsidRPr="000860FE">
        <w:t xml:space="preserve"> with the participation of people of African </w:t>
      </w:r>
      <w:r w:rsidR="00F87B67">
        <w:t>d</w:t>
      </w:r>
      <w:r w:rsidRPr="000860FE">
        <w:t>escent</w:t>
      </w:r>
      <w:r w:rsidR="00F87B67">
        <w:t>,</w:t>
      </w:r>
      <w:r w:rsidRPr="000860FE">
        <w:t xml:space="preserve"> with </w:t>
      </w:r>
      <w:r w:rsidR="00F87B67">
        <w:t>a</w:t>
      </w:r>
      <w:r w:rsidRPr="000860FE">
        <w:t xml:space="preserve"> view to </w:t>
      </w:r>
      <w:r w:rsidR="00695360">
        <w:t xml:space="preserve">making </w:t>
      </w:r>
      <w:r w:rsidRPr="000860FE">
        <w:t xml:space="preserve">substantive </w:t>
      </w:r>
      <w:r w:rsidR="00695360" w:rsidRPr="000860FE">
        <w:t>contribut</w:t>
      </w:r>
      <w:r w:rsidR="00695360">
        <w:t>ions</w:t>
      </w:r>
      <w:r w:rsidRPr="000860FE">
        <w:t xml:space="preserve"> on the format, structure and content of the proposed </w:t>
      </w:r>
      <w:r w:rsidR="00F87B67">
        <w:t>f</w:t>
      </w:r>
      <w:r w:rsidRPr="000860FE">
        <w:t>orum;</w:t>
      </w:r>
    </w:p>
    <w:p w14:paraId="0466121B" w14:textId="77777777" w:rsidR="000860FE" w:rsidRPr="000860FE" w:rsidRDefault="000860FE" w:rsidP="00F87B67">
      <w:pPr>
        <w:pStyle w:val="SingleTxtG"/>
      </w:pPr>
      <w:r>
        <w:tab/>
      </w:r>
      <w:r w:rsidRPr="000860FE">
        <w:t>5.</w:t>
      </w:r>
      <w:r>
        <w:tab/>
      </w:r>
      <w:r w:rsidRPr="000860FE">
        <w:rPr>
          <w:i/>
        </w:rPr>
        <w:t>Encourages</w:t>
      </w:r>
      <w:r w:rsidRPr="000860FE">
        <w:t xml:space="preserve"> all States, intergovernmental and non-governmental organizations, private institutions and individuals, as well as other donors in a position to do so, to contribute generously to the Trust Fund for the Programme for the Decade for Action to Combat Racism and Racial Discrimination with a view to contributing to the successful i</w:t>
      </w:r>
      <w:r>
        <w:t>mplementation of the programme;</w:t>
      </w:r>
    </w:p>
    <w:p w14:paraId="5AD14589" w14:textId="77777777" w:rsidR="000860FE" w:rsidRPr="000860FE" w:rsidRDefault="000860FE" w:rsidP="000860FE">
      <w:pPr>
        <w:pStyle w:val="SingleTxtG"/>
      </w:pPr>
      <w:r>
        <w:tab/>
      </w:r>
      <w:r w:rsidRPr="000860FE">
        <w:t>6.</w:t>
      </w:r>
      <w:r>
        <w:tab/>
      </w:r>
      <w:r w:rsidRPr="000860FE">
        <w:rPr>
          <w:i/>
        </w:rPr>
        <w:t>Decides</w:t>
      </w:r>
      <w:r w:rsidRPr="000860FE">
        <w:t xml:space="preserve"> to remain seized of this priority matter.</w:t>
      </w:r>
    </w:p>
    <w:p w14:paraId="29658DA9" w14:textId="77777777" w:rsidR="00FE7BB7" w:rsidRPr="004A3787" w:rsidRDefault="004A3787" w:rsidP="004A3787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FE7BB7" w:rsidRPr="004A3787" w:rsidSect="005828C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3FC37" w14:textId="77777777" w:rsidR="002D1516" w:rsidRDefault="002D1516"/>
  </w:endnote>
  <w:endnote w:type="continuationSeparator" w:id="0">
    <w:p w14:paraId="1A3C871D" w14:textId="77777777" w:rsidR="002D1516" w:rsidRDefault="002D1516"/>
  </w:endnote>
  <w:endnote w:type="continuationNotice" w:id="1">
    <w:p w14:paraId="7E1D12E2" w14:textId="77777777" w:rsidR="002D1516" w:rsidRDefault="002D15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15125" w14:textId="77777777" w:rsidR="00EC7679" w:rsidRPr="001D18FE" w:rsidRDefault="005C7681" w:rsidP="001D18FE">
    <w:pPr>
      <w:pStyle w:val="Footer"/>
      <w:tabs>
        <w:tab w:val="right" w:pos="9638"/>
      </w:tabs>
    </w:pPr>
    <w:r>
      <w:fldChar w:fldCharType="begin"/>
    </w:r>
    <w:r>
      <w:instrText xml:space="preserve"> PAGE  \* MERGEFORMAT </w:instrText>
    </w:r>
    <w:r>
      <w:fldChar w:fldCharType="separate"/>
    </w:r>
    <w:r w:rsidR="004D4852" w:rsidRPr="004D4852">
      <w:rPr>
        <w:b/>
        <w:noProof/>
        <w:sz w:val="18"/>
      </w:rPr>
      <w:t>2</w:t>
    </w:r>
    <w:r>
      <w:rPr>
        <w:b/>
        <w:noProof/>
        <w:sz w:val="18"/>
      </w:rPr>
      <w:fldChar w:fldCharType="end"/>
    </w:r>
    <w:r w:rsidR="00EC7679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CBF8D" w14:textId="77777777" w:rsidR="00EC7679" w:rsidRPr="001D18FE" w:rsidRDefault="00EC7679" w:rsidP="001D18FE">
    <w:pPr>
      <w:pStyle w:val="Footer"/>
      <w:tabs>
        <w:tab w:val="right" w:pos="9638"/>
      </w:tabs>
      <w:rPr>
        <w:b/>
        <w:sz w:val="18"/>
      </w:rPr>
    </w:pPr>
    <w:r>
      <w:tab/>
    </w:r>
    <w:r w:rsidR="005C7681">
      <w:fldChar w:fldCharType="begin"/>
    </w:r>
    <w:r w:rsidR="005C7681">
      <w:instrText xml:space="preserve"> PAGE  \* MERGEFORMAT </w:instrText>
    </w:r>
    <w:r w:rsidR="005C7681">
      <w:fldChar w:fldCharType="separate"/>
    </w:r>
    <w:r w:rsidR="00C2211B" w:rsidRPr="00C2211B">
      <w:rPr>
        <w:b/>
        <w:noProof/>
        <w:sz w:val="18"/>
      </w:rPr>
      <w:t>3</w:t>
    </w:r>
    <w:r w:rsidR="005C7681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04DE4" w14:textId="5118AB2E" w:rsidR="004D4852" w:rsidRDefault="004D4852" w:rsidP="004D4852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1BB4E40A" wp14:editId="1168D8AA">
          <wp:simplePos x="0" y="0"/>
          <wp:positionH relativeFrom="margin">
            <wp:posOffset>5466715</wp:posOffset>
          </wp:positionH>
          <wp:positionV relativeFrom="margin">
            <wp:posOffset>8107045</wp:posOffset>
          </wp:positionV>
          <wp:extent cx="640080" cy="640080"/>
          <wp:effectExtent l="0" t="0" r="7620" b="7620"/>
          <wp:wrapNone/>
          <wp:docPr id="2" name="Picture 1" descr="http://undocs.org/m2/QRCode.ashx?DS=A/HRC/34/L.28/Rev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4/L.28/Rev.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135ABE4A" wp14:editId="7E1085B0">
          <wp:simplePos x="0" y="0"/>
          <wp:positionH relativeFrom="margin">
            <wp:posOffset>4434205</wp:posOffset>
          </wp:positionH>
          <wp:positionV relativeFrom="margin">
            <wp:posOffset>8480425</wp:posOffset>
          </wp:positionV>
          <wp:extent cx="933450" cy="228600"/>
          <wp:effectExtent l="0" t="0" r="0" b="0"/>
          <wp:wrapNone/>
          <wp:docPr id="5" name="Picture 5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147D57" w14:textId="683A2855" w:rsidR="004D4852" w:rsidRDefault="004D4852" w:rsidP="004D4852">
    <w:pPr>
      <w:pStyle w:val="Footer"/>
      <w:ind w:right="1134"/>
      <w:rPr>
        <w:sz w:val="20"/>
      </w:rPr>
    </w:pPr>
    <w:r>
      <w:rPr>
        <w:sz w:val="20"/>
      </w:rPr>
      <w:t>GE.17-04565(E)</w:t>
    </w:r>
  </w:p>
  <w:p w14:paraId="1A2A43CF" w14:textId="2912CB94" w:rsidR="004D4852" w:rsidRPr="004D4852" w:rsidRDefault="004D4852" w:rsidP="004D4852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6B566" w14:textId="77777777" w:rsidR="002D1516" w:rsidRPr="000B175B" w:rsidRDefault="002D151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FB43D2" w14:textId="77777777" w:rsidR="002D1516" w:rsidRPr="00FC68B7" w:rsidRDefault="002D151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C947775" w14:textId="77777777" w:rsidR="002D1516" w:rsidRDefault="002D1516"/>
  </w:footnote>
  <w:footnote w:id="2">
    <w:p w14:paraId="67905BB8" w14:textId="77777777" w:rsidR="0044592D" w:rsidRPr="00F60020" w:rsidRDefault="0044592D" w:rsidP="0044592D">
      <w:pPr>
        <w:pStyle w:val="FootnoteText"/>
      </w:pPr>
      <w:r>
        <w:rPr>
          <w:rStyle w:val="FootnoteReference"/>
        </w:rPr>
        <w:tab/>
      </w:r>
      <w:r w:rsidRPr="00D02D8F">
        <w:rPr>
          <w:rStyle w:val="FootnoteReference"/>
          <w:szCs w:val="18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  <w:footnote w:id="3">
    <w:p w14:paraId="281B9B87" w14:textId="77777777" w:rsidR="00F60020" w:rsidRDefault="00F60020">
      <w:pPr>
        <w:pStyle w:val="FootnoteText"/>
      </w:pPr>
      <w:r>
        <w:tab/>
      </w:r>
      <w:r>
        <w:rPr>
          <w:rStyle w:val="FootnoteReference"/>
        </w:rPr>
        <w:t>†</w:t>
      </w:r>
      <w:r>
        <w:tab/>
        <w:t>On behalf of the States Members of the United Nations that are members of the Group of African States.</w:t>
      </w:r>
    </w:p>
  </w:footnote>
  <w:footnote w:id="4">
    <w:p w14:paraId="462A6348" w14:textId="77777777" w:rsidR="00F87B67" w:rsidRPr="006D4B81" w:rsidRDefault="00F87B67" w:rsidP="00F87B67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F87B67">
        <w:t>General Assembly resolution 69/16, annex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D2798" w14:textId="7DADA0A1" w:rsidR="00EC7679" w:rsidRPr="001D18FE" w:rsidRDefault="00EC7679">
    <w:pPr>
      <w:pStyle w:val="Header"/>
    </w:pPr>
    <w:r>
      <w:t>A/HRC/3</w:t>
    </w:r>
    <w:r w:rsidR="001A23EA">
      <w:t>4</w:t>
    </w:r>
    <w:r>
      <w:t>/L.</w:t>
    </w:r>
    <w:r w:rsidR="000860FE">
      <w:t>28</w:t>
    </w:r>
    <w:r w:rsidR="002012D7">
      <w:t>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C97E9" w14:textId="77777777" w:rsidR="00EC7679" w:rsidRPr="001D18FE" w:rsidRDefault="00EC7679" w:rsidP="001D18FE">
    <w:pPr>
      <w:pStyle w:val="Header"/>
      <w:jc w:val="right"/>
    </w:pPr>
    <w:r>
      <w:t>A/HRC/3</w:t>
    </w:r>
    <w:r w:rsidR="001D0B4F">
      <w:t>3</w:t>
    </w:r>
    <w:r>
      <w:t>/L.20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AC0881"/>
    <w:multiLevelType w:val="hybridMultilevel"/>
    <w:tmpl w:val="81AE7556"/>
    <w:lvl w:ilvl="0" w:tplc="B88438E8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ZA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FE"/>
    <w:rsid w:val="00007F7F"/>
    <w:rsid w:val="000222D0"/>
    <w:rsid w:val="000222E8"/>
    <w:rsid w:val="00022DB5"/>
    <w:rsid w:val="000403D1"/>
    <w:rsid w:val="000449AA"/>
    <w:rsid w:val="00050F6B"/>
    <w:rsid w:val="00056B7B"/>
    <w:rsid w:val="00072C8C"/>
    <w:rsid w:val="00073E70"/>
    <w:rsid w:val="00073E9E"/>
    <w:rsid w:val="000860FE"/>
    <w:rsid w:val="000876EB"/>
    <w:rsid w:val="00091419"/>
    <w:rsid w:val="000931C0"/>
    <w:rsid w:val="000B175B"/>
    <w:rsid w:val="000B3A0F"/>
    <w:rsid w:val="000B4A3B"/>
    <w:rsid w:val="000B605A"/>
    <w:rsid w:val="000C6462"/>
    <w:rsid w:val="000D1851"/>
    <w:rsid w:val="000D672D"/>
    <w:rsid w:val="000E0415"/>
    <w:rsid w:val="00107F0C"/>
    <w:rsid w:val="00110A0E"/>
    <w:rsid w:val="00134980"/>
    <w:rsid w:val="00146D32"/>
    <w:rsid w:val="001509BA"/>
    <w:rsid w:val="00195485"/>
    <w:rsid w:val="001A23EA"/>
    <w:rsid w:val="001B4B04"/>
    <w:rsid w:val="001C11A2"/>
    <w:rsid w:val="001C4883"/>
    <w:rsid w:val="001C6663"/>
    <w:rsid w:val="001C7895"/>
    <w:rsid w:val="001D04EF"/>
    <w:rsid w:val="001D0B4F"/>
    <w:rsid w:val="001D18FE"/>
    <w:rsid w:val="001D26DF"/>
    <w:rsid w:val="001D47E1"/>
    <w:rsid w:val="001E2790"/>
    <w:rsid w:val="001F3F2A"/>
    <w:rsid w:val="002012D7"/>
    <w:rsid w:val="00207C7B"/>
    <w:rsid w:val="00211E0B"/>
    <w:rsid w:val="00211E72"/>
    <w:rsid w:val="00214047"/>
    <w:rsid w:val="0022130F"/>
    <w:rsid w:val="00230F4D"/>
    <w:rsid w:val="002332EF"/>
    <w:rsid w:val="00237785"/>
    <w:rsid w:val="0024096D"/>
    <w:rsid w:val="002410DD"/>
    <w:rsid w:val="00241466"/>
    <w:rsid w:val="00253D58"/>
    <w:rsid w:val="0027725F"/>
    <w:rsid w:val="002774A7"/>
    <w:rsid w:val="00287D9C"/>
    <w:rsid w:val="002C21F0"/>
    <w:rsid w:val="002C7FF5"/>
    <w:rsid w:val="002D1516"/>
    <w:rsid w:val="002E70E3"/>
    <w:rsid w:val="003107FA"/>
    <w:rsid w:val="003148F7"/>
    <w:rsid w:val="003229D8"/>
    <w:rsid w:val="00324613"/>
    <w:rsid w:val="00324F05"/>
    <w:rsid w:val="003314D1"/>
    <w:rsid w:val="003326BD"/>
    <w:rsid w:val="00335A2F"/>
    <w:rsid w:val="00340CB7"/>
    <w:rsid w:val="00341937"/>
    <w:rsid w:val="00347C66"/>
    <w:rsid w:val="00372AA9"/>
    <w:rsid w:val="0039277A"/>
    <w:rsid w:val="00393FE9"/>
    <w:rsid w:val="003972E0"/>
    <w:rsid w:val="003975ED"/>
    <w:rsid w:val="003B2E2F"/>
    <w:rsid w:val="003B7894"/>
    <w:rsid w:val="003C0B64"/>
    <w:rsid w:val="003C2CC4"/>
    <w:rsid w:val="003C3E4D"/>
    <w:rsid w:val="003D4B23"/>
    <w:rsid w:val="003E4ADD"/>
    <w:rsid w:val="003F4048"/>
    <w:rsid w:val="00424C80"/>
    <w:rsid w:val="004325CB"/>
    <w:rsid w:val="0044503A"/>
    <w:rsid w:val="0044592D"/>
    <w:rsid w:val="0044601C"/>
    <w:rsid w:val="00446DE4"/>
    <w:rsid w:val="00447761"/>
    <w:rsid w:val="00447FCF"/>
    <w:rsid w:val="00451EC3"/>
    <w:rsid w:val="00455C08"/>
    <w:rsid w:val="004721B1"/>
    <w:rsid w:val="00477666"/>
    <w:rsid w:val="004859EC"/>
    <w:rsid w:val="00487F2D"/>
    <w:rsid w:val="00490038"/>
    <w:rsid w:val="004908B6"/>
    <w:rsid w:val="00495297"/>
    <w:rsid w:val="00496A15"/>
    <w:rsid w:val="004A01EB"/>
    <w:rsid w:val="004A2AF3"/>
    <w:rsid w:val="004A3787"/>
    <w:rsid w:val="004B75D2"/>
    <w:rsid w:val="004D1140"/>
    <w:rsid w:val="004D4852"/>
    <w:rsid w:val="004E6AD6"/>
    <w:rsid w:val="004F55ED"/>
    <w:rsid w:val="0052176C"/>
    <w:rsid w:val="005261E5"/>
    <w:rsid w:val="005420F2"/>
    <w:rsid w:val="00542574"/>
    <w:rsid w:val="005436AB"/>
    <w:rsid w:val="00546DBF"/>
    <w:rsid w:val="00547694"/>
    <w:rsid w:val="00552E7C"/>
    <w:rsid w:val="00553D76"/>
    <w:rsid w:val="00554393"/>
    <w:rsid w:val="005552B5"/>
    <w:rsid w:val="0056117B"/>
    <w:rsid w:val="00563F21"/>
    <w:rsid w:val="00571365"/>
    <w:rsid w:val="00577241"/>
    <w:rsid w:val="00580ED1"/>
    <w:rsid w:val="005826F0"/>
    <w:rsid w:val="005828C0"/>
    <w:rsid w:val="005A7881"/>
    <w:rsid w:val="005B3DB3"/>
    <w:rsid w:val="005B6E48"/>
    <w:rsid w:val="005C2B8F"/>
    <w:rsid w:val="005C7681"/>
    <w:rsid w:val="005D4A21"/>
    <w:rsid w:val="005D6769"/>
    <w:rsid w:val="005E1712"/>
    <w:rsid w:val="00611FC4"/>
    <w:rsid w:val="006176FB"/>
    <w:rsid w:val="00640B26"/>
    <w:rsid w:val="00644AFD"/>
    <w:rsid w:val="006475B4"/>
    <w:rsid w:val="00661925"/>
    <w:rsid w:val="00670741"/>
    <w:rsid w:val="00690F34"/>
    <w:rsid w:val="00695360"/>
    <w:rsid w:val="00696037"/>
    <w:rsid w:val="00696BD6"/>
    <w:rsid w:val="006A6B9D"/>
    <w:rsid w:val="006A7392"/>
    <w:rsid w:val="006B3189"/>
    <w:rsid w:val="006B7D65"/>
    <w:rsid w:val="006D2AE7"/>
    <w:rsid w:val="006D4B81"/>
    <w:rsid w:val="006D6DA6"/>
    <w:rsid w:val="006D71E3"/>
    <w:rsid w:val="006E3326"/>
    <w:rsid w:val="006E564B"/>
    <w:rsid w:val="006E60E3"/>
    <w:rsid w:val="006F13F0"/>
    <w:rsid w:val="006F5035"/>
    <w:rsid w:val="007065EB"/>
    <w:rsid w:val="007077F7"/>
    <w:rsid w:val="00720183"/>
    <w:rsid w:val="0072632A"/>
    <w:rsid w:val="00726A50"/>
    <w:rsid w:val="00732FDF"/>
    <w:rsid w:val="0074200B"/>
    <w:rsid w:val="00751A5F"/>
    <w:rsid w:val="00771ADE"/>
    <w:rsid w:val="00790E3B"/>
    <w:rsid w:val="00792EC1"/>
    <w:rsid w:val="007A6296"/>
    <w:rsid w:val="007B6BA5"/>
    <w:rsid w:val="007C1B62"/>
    <w:rsid w:val="007C3390"/>
    <w:rsid w:val="007C4F4B"/>
    <w:rsid w:val="007D2CDC"/>
    <w:rsid w:val="007D5327"/>
    <w:rsid w:val="007F04C5"/>
    <w:rsid w:val="007F5F6F"/>
    <w:rsid w:val="007F6611"/>
    <w:rsid w:val="00800A58"/>
    <w:rsid w:val="00806184"/>
    <w:rsid w:val="008155C3"/>
    <w:rsid w:val="008175E9"/>
    <w:rsid w:val="0082243E"/>
    <w:rsid w:val="0082389A"/>
    <w:rsid w:val="008242D7"/>
    <w:rsid w:val="00856CD2"/>
    <w:rsid w:val="00861BC6"/>
    <w:rsid w:val="00871FD5"/>
    <w:rsid w:val="00877F2F"/>
    <w:rsid w:val="00881C49"/>
    <w:rsid w:val="00886D83"/>
    <w:rsid w:val="008979B1"/>
    <w:rsid w:val="008A6B25"/>
    <w:rsid w:val="008A6C4F"/>
    <w:rsid w:val="008B2C2D"/>
    <w:rsid w:val="008C1E4D"/>
    <w:rsid w:val="008E0E46"/>
    <w:rsid w:val="008E4C90"/>
    <w:rsid w:val="008F5706"/>
    <w:rsid w:val="00902C79"/>
    <w:rsid w:val="0090452C"/>
    <w:rsid w:val="00907C3F"/>
    <w:rsid w:val="00910EDE"/>
    <w:rsid w:val="00911F1A"/>
    <w:rsid w:val="009201C1"/>
    <w:rsid w:val="0092237C"/>
    <w:rsid w:val="0093707B"/>
    <w:rsid w:val="009400EB"/>
    <w:rsid w:val="009427E3"/>
    <w:rsid w:val="0095538F"/>
    <w:rsid w:val="00956D9B"/>
    <w:rsid w:val="00963CBA"/>
    <w:rsid w:val="009654B7"/>
    <w:rsid w:val="00977E9B"/>
    <w:rsid w:val="00986029"/>
    <w:rsid w:val="00991261"/>
    <w:rsid w:val="009A0B83"/>
    <w:rsid w:val="009B3800"/>
    <w:rsid w:val="009C65E1"/>
    <w:rsid w:val="009D22AC"/>
    <w:rsid w:val="009D50DB"/>
    <w:rsid w:val="009E1C4E"/>
    <w:rsid w:val="009E7276"/>
    <w:rsid w:val="009F18E8"/>
    <w:rsid w:val="00A013F3"/>
    <w:rsid w:val="00A05E0B"/>
    <w:rsid w:val="00A1427D"/>
    <w:rsid w:val="00A31D79"/>
    <w:rsid w:val="00A4634F"/>
    <w:rsid w:val="00A51CF3"/>
    <w:rsid w:val="00A54E85"/>
    <w:rsid w:val="00A62F84"/>
    <w:rsid w:val="00A7187A"/>
    <w:rsid w:val="00A72F22"/>
    <w:rsid w:val="00A74676"/>
    <w:rsid w:val="00A748A6"/>
    <w:rsid w:val="00A76561"/>
    <w:rsid w:val="00A879A4"/>
    <w:rsid w:val="00A87E95"/>
    <w:rsid w:val="00A92E29"/>
    <w:rsid w:val="00AD09E9"/>
    <w:rsid w:val="00AF0576"/>
    <w:rsid w:val="00AF3829"/>
    <w:rsid w:val="00AF6C43"/>
    <w:rsid w:val="00B02272"/>
    <w:rsid w:val="00B037F0"/>
    <w:rsid w:val="00B11DFB"/>
    <w:rsid w:val="00B2327D"/>
    <w:rsid w:val="00B2718F"/>
    <w:rsid w:val="00B30179"/>
    <w:rsid w:val="00B302D9"/>
    <w:rsid w:val="00B3317B"/>
    <w:rsid w:val="00B334DC"/>
    <w:rsid w:val="00B345B8"/>
    <w:rsid w:val="00B3631A"/>
    <w:rsid w:val="00B53013"/>
    <w:rsid w:val="00B67F5E"/>
    <w:rsid w:val="00B721DA"/>
    <w:rsid w:val="00B73E65"/>
    <w:rsid w:val="00B750C9"/>
    <w:rsid w:val="00B81E12"/>
    <w:rsid w:val="00B856D9"/>
    <w:rsid w:val="00B87110"/>
    <w:rsid w:val="00B97FA8"/>
    <w:rsid w:val="00BC1385"/>
    <w:rsid w:val="00BC74E9"/>
    <w:rsid w:val="00BE618E"/>
    <w:rsid w:val="00BE6355"/>
    <w:rsid w:val="00C1531E"/>
    <w:rsid w:val="00C2211B"/>
    <w:rsid w:val="00C24693"/>
    <w:rsid w:val="00C35F0B"/>
    <w:rsid w:val="00C463DD"/>
    <w:rsid w:val="00C637A1"/>
    <w:rsid w:val="00C64458"/>
    <w:rsid w:val="00C745C3"/>
    <w:rsid w:val="00C859C3"/>
    <w:rsid w:val="00CA2A58"/>
    <w:rsid w:val="00CC0B55"/>
    <w:rsid w:val="00CD6995"/>
    <w:rsid w:val="00CE4A8F"/>
    <w:rsid w:val="00CF0214"/>
    <w:rsid w:val="00CF586F"/>
    <w:rsid w:val="00CF7D43"/>
    <w:rsid w:val="00D02D8F"/>
    <w:rsid w:val="00D11129"/>
    <w:rsid w:val="00D13403"/>
    <w:rsid w:val="00D2007C"/>
    <w:rsid w:val="00D2031B"/>
    <w:rsid w:val="00D22332"/>
    <w:rsid w:val="00D230B6"/>
    <w:rsid w:val="00D25FE2"/>
    <w:rsid w:val="00D30163"/>
    <w:rsid w:val="00D43252"/>
    <w:rsid w:val="00D550F9"/>
    <w:rsid w:val="00D572B0"/>
    <w:rsid w:val="00D62E90"/>
    <w:rsid w:val="00D647BC"/>
    <w:rsid w:val="00D76BE5"/>
    <w:rsid w:val="00D93152"/>
    <w:rsid w:val="00D978C6"/>
    <w:rsid w:val="00DA67AD"/>
    <w:rsid w:val="00DA6BE6"/>
    <w:rsid w:val="00DB18CE"/>
    <w:rsid w:val="00DB7B0F"/>
    <w:rsid w:val="00DE3EC0"/>
    <w:rsid w:val="00E11593"/>
    <w:rsid w:val="00E12B6B"/>
    <w:rsid w:val="00E130AB"/>
    <w:rsid w:val="00E132C0"/>
    <w:rsid w:val="00E438D9"/>
    <w:rsid w:val="00E5644E"/>
    <w:rsid w:val="00E65985"/>
    <w:rsid w:val="00E7260F"/>
    <w:rsid w:val="00E806EE"/>
    <w:rsid w:val="00E96630"/>
    <w:rsid w:val="00EB0FB9"/>
    <w:rsid w:val="00EB2516"/>
    <w:rsid w:val="00EC5616"/>
    <w:rsid w:val="00EC7679"/>
    <w:rsid w:val="00ED07FB"/>
    <w:rsid w:val="00ED0CA9"/>
    <w:rsid w:val="00ED7A2A"/>
    <w:rsid w:val="00EF1D7F"/>
    <w:rsid w:val="00EF5BDB"/>
    <w:rsid w:val="00F03F31"/>
    <w:rsid w:val="00F07FD9"/>
    <w:rsid w:val="00F13813"/>
    <w:rsid w:val="00F23315"/>
    <w:rsid w:val="00F23933"/>
    <w:rsid w:val="00F24119"/>
    <w:rsid w:val="00F260E8"/>
    <w:rsid w:val="00F40E75"/>
    <w:rsid w:val="00F42CD9"/>
    <w:rsid w:val="00F52936"/>
    <w:rsid w:val="00F60020"/>
    <w:rsid w:val="00F66016"/>
    <w:rsid w:val="00F677CB"/>
    <w:rsid w:val="00F73977"/>
    <w:rsid w:val="00F87B67"/>
    <w:rsid w:val="00F94645"/>
    <w:rsid w:val="00FA1685"/>
    <w:rsid w:val="00FA2681"/>
    <w:rsid w:val="00FA7DF3"/>
    <w:rsid w:val="00FB0940"/>
    <w:rsid w:val="00FB6F16"/>
    <w:rsid w:val="00FC68B7"/>
    <w:rsid w:val="00FD7C12"/>
    <w:rsid w:val="00FE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23ED3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FE7BB7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FE7BB7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8238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9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56B7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styleId="CommentReference">
    <w:name w:val="annotation reference"/>
    <w:basedOn w:val="DefaultParagraphFont"/>
    <w:semiHidden/>
    <w:unhideWhenUsed/>
    <w:rsid w:val="005828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28C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5828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2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28C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FE7BB7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FE7BB7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8238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9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56B7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styleId="CommentReference">
    <w:name w:val="annotation reference"/>
    <w:basedOn w:val="DefaultParagraphFont"/>
    <w:semiHidden/>
    <w:unhideWhenUsed/>
    <w:rsid w:val="005828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28C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5828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2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28C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CA9C-01E3-4AE1-ABDF-F32A045B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2736</Characters>
  <Application>Microsoft Office Word</Application>
  <DocSecurity>0</DocSecurity>
  <Lines>59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1704462</vt:lpstr>
    </vt:vector>
  </TitlesOfParts>
  <Company>CSD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1704565</dc:title>
  <dc:subject>A/HRC/34/L.28/Rev.1</dc:subject>
  <dc:creator>Kiatsurayanon</dc:creator>
  <cp:keywords/>
  <dc:description/>
  <cp:lastModifiedBy>Tpseng</cp:lastModifiedBy>
  <cp:revision>2</cp:revision>
  <cp:lastPrinted>2017-03-20T15:06:00Z</cp:lastPrinted>
  <dcterms:created xsi:type="dcterms:W3CDTF">2017-03-22T10:59:00Z</dcterms:created>
  <dcterms:modified xsi:type="dcterms:W3CDTF">2017-03-22T10:59:00Z</dcterms:modified>
</cp:coreProperties>
</file>