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8455D8">
            <w:pPr>
              <w:jc w:val="right"/>
            </w:pPr>
            <w:r w:rsidRPr="00EE2A77">
              <w:rPr>
                <w:sz w:val="40"/>
              </w:rPr>
              <w:t>A</w:t>
            </w:r>
            <w:r>
              <w:t>/HRC/</w:t>
            </w:r>
            <w:r w:rsidR="00944104">
              <w:t>3</w:t>
            </w:r>
            <w:r w:rsidR="008F22EA">
              <w:t>5</w:t>
            </w:r>
            <w:r>
              <w:t>/L</w:t>
            </w:r>
            <w:r w:rsidR="0036088C">
              <w:t>.</w:t>
            </w:r>
            <w:r w:rsidR="008455D8">
              <w:t>19</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eastAsia="en-GB"/>
              </w:rPr>
              <w:drawing>
                <wp:inline distT="0" distB="0" distL="0" distR="0" wp14:anchorId="67B16F60" wp14:editId="1D0AA60C">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8455D8" w:rsidP="00EE2A77">
            <w:pPr>
              <w:spacing w:line="240" w:lineRule="exact"/>
            </w:pPr>
            <w:r>
              <w:t>1</w:t>
            </w:r>
            <w:r w:rsidR="000C70DB">
              <w:t>9</w:t>
            </w:r>
            <w:r>
              <w:t xml:space="preserve"> </w:t>
            </w:r>
            <w:r w:rsidR="008F22EA">
              <w:t>June</w:t>
            </w:r>
            <w:r w:rsidR="00C53250">
              <w:t xml:space="preserve"> 2017</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r w:rsidR="00EE2A77">
        <w:rPr>
          <w:b/>
        </w:rPr>
        <w:t>session</w:t>
      </w:r>
    </w:p>
    <w:p w:rsidR="001D6952" w:rsidRPr="001D6952" w:rsidRDefault="008F22EA" w:rsidP="00EE2A77">
      <w:r>
        <w:t>6–23 June 2017</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8455D8">
        <w:t>Algeria,</w:t>
      </w:r>
      <w:r w:rsidR="008455D8" w:rsidRPr="00E17615">
        <w:rPr>
          <w:rStyle w:val="FootnoteReference"/>
          <w:sz w:val="20"/>
          <w:vertAlign w:val="baseline"/>
        </w:rPr>
        <w:footnoteReference w:customMarkFollows="1" w:id="2"/>
        <w:t>*</w:t>
      </w:r>
      <w:r w:rsidR="008455D8">
        <w:t xml:space="preserve"> Australia,</w:t>
      </w:r>
      <w:r w:rsidR="00906ABA">
        <w:t>*</w:t>
      </w:r>
      <w:r w:rsidR="008455D8">
        <w:t xml:space="preserve"> Argentina,</w:t>
      </w:r>
      <w:r w:rsidR="00906ABA">
        <w:t>*</w:t>
      </w:r>
      <w:r w:rsidR="008455D8">
        <w:t xml:space="preserve"> Belgium, Bosnia and Herzegovina,</w:t>
      </w:r>
      <w:r w:rsidR="00906ABA">
        <w:t>*</w:t>
      </w:r>
      <w:r w:rsidR="008455D8">
        <w:t xml:space="preserve"> Botswana, Brazil, </w:t>
      </w:r>
      <w:r w:rsidR="00D80089">
        <w:t>Canada,</w:t>
      </w:r>
      <w:r w:rsidR="00906ABA">
        <w:t>*</w:t>
      </w:r>
      <w:r w:rsidR="00D80089">
        <w:t xml:space="preserve"> Côte d’Ivoire,</w:t>
      </w:r>
      <w:r w:rsidR="00800924">
        <w:t xml:space="preserve"> Croatia, Cyprus,</w:t>
      </w:r>
      <w:r w:rsidR="00906ABA">
        <w:t>*</w:t>
      </w:r>
      <w:r w:rsidR="00800924">
        <w:t xml:space="preserve"> </w:t>
      </w:r>
      <w:proofErr w:type="spellStart"/>
      <w:r w:rsidR="00800924">
        <w:t>Czechia</w:t>
      </w:r>
      <w:proofErr w:type="spellEnd"/>
      <w:r w:rsidR="00800924">
        <w:t>,</w:t>
      </w:r>
      <w:r w:rsidR="00906ABA">
        <w:t>*</w:t>
      </w:r>
      <w:r w:rsidR="00800924">
        <w:t xml:space="preserve"> Denmark,</w:t>
      </w:r>
      <w:r w:rsidR="00906ABA">
        <w:t>*</w:t>
      </w:r>
      <w:r w:rsidR="00800924">
        <w:t xml:space="preserve"> Estonia,</w:t>
      </w:r>
      <w:r w:rsidR="00906ABA">
        <w:t>*</w:t>
      </w:r>
      <w:r w:rsidR="00800924">
        <w:t xml:space="preserve"> Finland,</w:t>
      </w:r>
      <w:r w:rsidR="00906ABA">
        <w:t>*</w:t>
      </w:r>
      <w:r w:rsidR="00800924">
        <w:t xml:space="preserve"> Georgia, Germany, </w:t>
      </w:r>
      <w:r w:rsidR="007A77CF">
        <w:t xml:space="preserve">Ghana, </w:t>
      </w:r>
      <w:r w:rsidR="00800924">
        <w:t>Guinea,</w:t>
      </w:r>
      <w:r w:rsidR="00906ABA">
        <w:t>*</w:t>
      </w:r>
      <w:r w:rsidR="00800924">
        <w:t xml:space="preserve"> Honduras,</w:t>
      </w:r>
      <w:r w:rsidR="00906ABA">
        <w:t>*</w:t>
      </w:r>
      <w:r w:rsidR="00800924">
        <w:t xml:space="preserve"> Hungary, Iceland,</w:t>
      </w:r>
      <w:r w:rsidR="00906ABA">
        <w:t>*</w:t>
      </w:r>
      <w:r w:rsidR="00800924">
        <w:t xml:space="preserve"> Ireland,</w:t>
      </w:r>
      <w:r w:rsidR="00906ABA">
        <w:t>*</w:t>
      </w:r>
      <w:r w:rsidR="00800924">
        <w:t xml:space="preserve"> Israel,</w:t>
      </w:r>
      <w:r w:rsidR="00906ABA">
        <w:t>*</w:t>
      </w:r>
      <w:r w:rsidR="00800924">
        <w:t xml:space="preserve"> Japan, </w:t>
      </w:r>
      <w:r w:rsidR="00AD127F">
        <w:t>Latvia, Liechtenstein,</w:t>
      </w:r>
      <w:r w:rsidR="00906ABA">
        <w:t>*</w:t>
      </w:r>
      <w:r w:rsidR="00AD127F">
        <w:t xml:space="preserve"> Luxembourg,</w:t>
      </w:r>
      <w:r w:rsidR="00906ABA">
        <w:t>*</w:t>
      </w:r>
      <w:r w:rsidR="00AD127F">
        <w:t xml:space="preserve"> Maldives,</w:t>
      </w:r>
      <w:r w:rsidR="00906ABA">
        <w:t>*</w:t>
      </w:r>
      <w:r w:rsidR="00AD127F">
        <w:t xml:space="preserve"> Malta,</w:t>
      </w:r>
      <w:r w:rsidR="00906ABA">
        <w:t>*</w:t>
      </w:r>
      <w:r w:rsidR="00AD127F">
        <w:t xml:space="preserve"> </w:t>
      </w:r>
      <w:r w:rsidR="00FF1AF6" w:rsidRPr="00FF1AF6">
        <w:t xml:space="preserve">Mexico,* </w:t>
      </w:r>
      <w:r w:rsidR="00AD127F">
        <w:t>Montenegro,</w:t>
      </w:r>
      <w:r w:rsidR="00906ABA">
        <w:t>*</w:t>
      </w:r>
      <w:r w:rsidR="00AD127F">
        <w:t xml:space="preserve"> Netherlands,</w:t>
      </w:r>
      <w:r w:rsidR="007F2BBB">
        <w:t xml:space="preserve"> </w:t>
      </w:r>
      <w:r w:rsidR="00AD127F">
        <w:t xml:space="preserve">Panama, </w:t>
      </w:r>
      <w:r w:rsidR="00906ABA">
        <w:t xml:space="preserve">Paraguay, Peru,* Poland,* Portugal, Republic of Korea, Republic of Moldova,* Romania,* Serbia,* Slovakia,* Slovenia, Spain,* </w:t>
      </w:r>
      <w:r w:rsidR="007A77CF">
        <w:t xml:space="preserve">Sweden,* </w:t>
      </w:r>
      <w:r w:rsidR="00906ABA">
        <w:t>Switzerland, Thailand,*</w:t>
      </w:r>
      <w:r w:rsidR="00AD127F">
        <w:t xml:space="preserve"> the former Yugoslav Republic of Macedonia,</w:t>
      </w:r>
      <w:r w:rsidR="006B7A08">
        <w:t xml:space="preserve">* </w:t>
      </w:r>
      <w:r w:rsidR="00906ABA">
        <w:t>Ukraine,</w:t>
      </w:r>
      <w:r w:rsidR="005B14E8">
        <w:t>*</w:t>
      </w:r>
      <w:r w:rsidR="00AD127F">
        <w:t xml:space="preserve"> </w:t>
      </w:r>
      <w:r w:rsidR="00906ABA">
        <w:t xml:space="preserve">United Kingdom of Great Britain and Northern Ireland, </w:t>
      </w:r>
      <w:r w:rsidR="007A77CF">
        <w:t>United States of America</w:t>
      </w:r>
      <w:r w:rsidR="00EA5EC1">
        <w:t>:</w:t>
      </w:r>
      <w:r>
        <w:t xml:space="preserve"> draft resolution</w:t>
      </w:r>
    </w:p>
    <w:p w:rsidR="002F006E" w:rsidRPr="005B14E8" w:rsidRDefault="00944104" w:rsidP="005B14E8">
      <w:pPr>
        <w:pStyle w:val="H1G"/>
        <w:ind w:left="1843" w:hanging="709"/>
        <w:rPr>
          <w:bCs/>
          <w:lang w:val="en-US"/>
        </w:rPr>
      </w:pPr>
      <w:r>
        <w:t>3</w:t>
      </w:r>
      <w:r w:rsidR="008F22EA">
        <w:t>5</w:t>
      </w:r>
      <w:r>
        <w:t>/…</w:t>
      </w:r>
      <w:r>
        <w:tab/>
      </w:r>
      <w:r w:rsidR="005B14E8" w:rsidRPr="005B14E8">
        <w:rPr>
          <w:bCs/>
          <w:lang w:val="en-US"/>
        </w:rPr>
        <w:t>Mandate of the Special Rapporteur on the independence of</w:t>
      </w:r>
      <w:r w:rsidR="005B14E8">
        <w:rPr>
          <w:bCs/>
          <w:lang w:val="en-US"/>
        </w:rPr>
        <w:t xml:space="preserve"> </w:t>
      </w:r>
      <w:r w:rsidR="005B14E8" w:rsidRPr="005B14E8">
        <w:rPr>
          <w:bCs/>
          <w:lang w:val="en-US"/>
        </w:rPr>
        <w:t>judges and lawyers</w:t>
      </w:r>
    </w:p>
    <w:p w:rsidR="002F006E" w:rsidRDefault="000B6BED" w:rsidP="00402A2C">
      <w:pPr>
        <w:pStyle w:val="SingleTxtG"/>
      </w:pPr>
      <w:r>
        <w:tab/>
      </w:r>
      <w:r w:rsidR="002F006E">
        <w:tab/>
      </w:r>
      <w:r w:rsidR="002F006E" w:rsidRPr="00402A2C">
        <w:rPr>
          <w:i/>
        </w:rPr>
        <w:t>The Human Rights Council</w:t>
      </w:r>
      <w:r w:rsidR="002F006E" w:rsidRPr="00402A2C">
        <w:t>,</w:t>
      </w:r>
    </w:p>
    <w:p w:rsidR="005B14E8" w:rsidRPr="005B14E8" w:rsidRDefault="005B14E8" w:rsidP="005B14E8">
      <w:pPr>
        <w:pStyle w:val="SingleTxtG"/>
        <w:ind w:firstLine="567"/>
        <w:rPr>
          <w:lang w:val="en-US"/>
        </w:rPr>
      </w:pPr>
      <w:r w:rsidRPr="005B14E8">
        <w:rPr>
          <w:i/>
          <w:iCs/>
          <w:lang w:val="en-US"/>
        </w:rPr>
        <w:t xml:space="preserve">Recalling </w:t>
      </w:r>
      <w:r w:rsidRPr="005B14E8">
        <w:rPr>
          <w:lang w:val="en-US"/>
        </w:rPr>
        <w:t>all previous resolutions and decisions of the Human Rights Council, as well as those of the Commission on Human Rights and the General Assembly, on the independence of the judiciary and on the integrity of the judicial system,</w:t>
      </w:r>
    </w:p>
    <w:p w:rsidR="005B14E8" w:rsidRPr="005B14E8" w:rsidRDefault="005B14E8" w:rsidP="005B14E8">
      <w:pPr>
        <w:pStyle w:val="SingleTxtG"/>
        <w:ind w:firstLine="567"/>
        <w:rPr>
          <w:lang w:val="en-US"/>
        </w:rPr>
      </w:pPr>
      <w:r w:rsidRPr="005B14E8">
        <w:rPr>
          <w:i/>
          <w:iCs/>
          <w:lang w:val="en-US"/>
        </w:rPr>
        <w:t xml:space="preserve">Convinced </w:t>
      </w:r>
      <w:r w:rsidRPr="005B14E8">
        <w:rPr>
          <w:lang w:val="en-US"/>
        </w:rPr>
        <w:t>that an independent and impartial judiciary, an independent legal profession, an objective and impartial prosecution able to perform its functions accordingly, and the integrity of the judicial system are essential prerequisites for the protection of human rights and fundamental freedoms and the application of the rule of law, and for ensuring fair trials without any discrimination,</w:t>
      </w:r>
    </w:p>
    <w:p w:rsidR="005B14E8" w:rsidRPr="005B14E8" w:rsidRDefault="005B14E8" w:rsidP="005B14E8">
      <w:pPr>
        <w:pStyle w:val="SingleTxtG"/>
        <w:ind w:firstLine="567"/>
        <w:rPr>
          <w:lang w:val="en-US"/>
        </w:rPr>
      </w:pPr>
      <w:r w:rsidRPr="005B14E8">
        <w:rPr>
          <w:i/>
          <w:iCs/>
          <w:lang w:val="en-US"/>
        </w:rPr>
        <w:t xml:space="preserve">Condemning </w:t>
      </w:r>
      <w:r w:rsidRPr="005B14E8">
        <w:rPr>
          <w:lang w:val="en-US"/>
        </w:rPr>
        <w:t>the increasingly frequent attacks on the independence of judges, lawyers, prosecutors and court officials, in particular threats, intimidation and interference in the discharge of their professional functions,</w:t>
      </w:r>
    </w:p>
    <w:p w:rsidR="005B14E8" w:rsidRPr="005B14E8" w:rsidRDefault="005B14E8" w:rsidP="005B14E8">
      <w:pPr>
        <w:pStyle w:val="SingleTxtG"/>
        <w:ind w:firstLine="567"/>
        <w:rPr>
          <w:lang w:val="en-US"/>
        </w:rPr>
      </w:pPr>
      <w:r w:rsidRPr="005B14E8">
        <w:rPr>
          <w:i/>
          <w:iCs/>
          <w:lang w:val="en-US"/>
        </w:rPr>
        <w:t xml:space="preserve">Recalling </w:t>
      </w:r>
      <w:r w:rsidRPr="005B14E8">
        <w:rPr>
          <w:lang w:val="en-US"/>
        </w:rPr>
        <w:t>Human Rights Council resolutions 5/1, on institution</w:t>
      </w:r>
      <w:r w:rsidR="00AA5824">
        <w:rPr>
          <w:lang w:val="en-US"/>
        </w:rPr>
        <w:t>-</w:t>
      </w:r>
      <w:r w:rsidRPr="005B14E8">
        <w:rPr>
          <w:lang w:val="en-US"/>
        </w:rPr>
        <w:t xml:space="preserve">building of the Council, and 5/2, on the Code of Conduct for Special Procedures Mandate Holders of the </w:t>
      </w:r>
      <w:r w:rsidRPr="005B14E8">
        <w:rPr>
          <w:lang w:val="en-US"/>
        </w:rPr>
        <w:lastRenderedPageBreak/>
        <w:t>Council, of 18 June 2007, and stressing that the mandate holder shall discharge his or her duties in accordance with those resolutions and the annexes thereto,</w:t>
      </w:r>
    </w:p>
    <w:p w:rsidR="005B14E8" w:rsidRPr="005B14E8" w:rsidRDefault="005B14E8" w:rsidP="005B14E8">
      <w:pPr>
        <w:pStyle w:val="SingleTxtG"/>
        <w:ind w:firstLine="567"/>
        <w:rPr>
          <w:lang w:val="en-US"/>
        </w:rPr>
      </w:pPr>
      <w:r w:rsidRPr="005B14E8">
        <w:rPr>
          <w:iCs/>
          <w:lang w:val="en-US"/>
        </w:rPr>
        <w:t>1.</w:t>
      </w:r>
      <w:r>
        <w:rPr>
          <w:i/>
          <w:iCs/>
          <w:lang w:val="en-US"/>
        </w:rPr>
        <w:tab/>
      </w:r>
      <w:r w:rsidRPr="005B14E8">
        <w:rPr>
          <w:i/>
          <w:iCs/>
          <w:lang w:val="en-US"/>
        </w:rPr>
        <w:t xml:space="preserve">Commends </w:t>
      </w:r>
      <w:r w:rsidRPr="005B14E8">
        <w:rPr>
          <w:lang w:val="en-US"/>
        </w:rPr>
        <w:t>the Special Rapporteur on the independence of judges and lawyers for the important work undertaken in the discharge of the mandate;</w:t>
      </w:r>
    </w:p>
    <w:p w:rsidR="005B14E8" w:rsidRPr="005B14E8" w:rsidRDefault="005B14E8" w:rsidP="005B14E8">
      <w:pPr>
        <w:pStyle w:val="SingleTxtG"/>
        <w:ind w:firstLine="567"/>
        <w:rPr>
          <w:lang w:val="en-US"/>
        </w:rPr>
      </w:pPr>
      <w:r>
        <w:rPr>
          <w:lang w:val="en-US"/>
        </w:rPr>
        <w:t>2.</w:t>
      </w:r>
      <w:r>
        <w:rPr>
          <w:lang w:val="en-US"/>
        </w:rPr>
        <w:tab/>
      </w:r>
      <w:r w:rsidRPr="005B14E8">
        <w:rPr>
          <w:i/>
          <w:iCs/>
          <w:lang w:val="en-US"/>
        </w:rPr>
        <w:t xml:space="preserve">Decides </w:t>
      </w:r>
      <w:r w:rsidRPr="005B14E8">
        <w:rPr>
          <w:lang w:val="en-US"/>
        </w:rPr>
        <w:t xml:space="preserve">to extend the mandate of the Special Rapporteur </w:t>
      </w:r>
      <w:r w:rsidR="003A2E8C" w:rsidRPr="00045F5F">
        <w:rPr>
          <w:lang w:val="en-US"/>
        </w:rPr>
        <w:t>on the independence of judges and lawyers</w:t>
      </w:r>
      <w:r w:rsidR="003A2E8C" w:rsidRPr="005B14E8">
        <w:rPr>
          <w:lang w:val="en-US"/>
        </w:rPr>
        <w:t xml:space="preserve"> </w:t>
      </w:r>
      <w:r w:rsidRPr="005B14E8">
        <w:rPr>
          <w:lang w:val="en-US"/>
        </w:rPr>
        <w:t>for a period of three years, on the same terms as provided by the Human Rights Council in its resolution 26/7 of 26 June 2014;</w:t>
      </w:r>
    </w:p>
    <w:p w:rsidR="005B14E8" w:rsidRPr="005B14E8" w:rsidRDefault="005B14E8" w:rsidP="005B14E8">
      <w:pPr>
        <w:pStyle w:val="SingleTxtG"/>
        <w:ind w:firstLine="567"/>
        <w:rPr>
          <w:lang w:val="en-US"/>
        </w:rPr>
      </w:pPr>
      <w:r>
        <w:rPr>
          <w:lang w:val="en-US"/>
        </w:rPr>
        <w:t>3.</w:t>
      </w:r>
      <w:r>
        <w:rPr>
          <w:lang w:val="en-US"/>
        </w:rPr>
        <w:tab/>
      </w:r>
      <w:r w:rsidRPr="005B14E8">
        <w:rPr>
          <w:i/>
          <w:iCs/>
          <w:lang w:val="en-US"/>
        </w:rPr>
        <w:t xml:space="preserve">Urges </w:t>
      </w:r>
      <w:r w:rsidRPr="005B14E8">
        <w:rPr>
          <w:lang w:val="en-US"/>
        </w:rPr>
        <w:t xml:space="preserve">all Governments to cooperate with and assist the Special Rapporteur in the performance of </w:t>
      </w:r>
      <w:r w:rsidR="00511E96">
        <w:rPr>
          <w:lang w:val="en-US"/>
        </w:rPr>
        <w:t>his or her</w:t>
      </w:r>
      <w:r w:rsidRPr="005B14E8">
        <w:rPr>
          <w:lang w:val="en-US"/>
        </w:rPr>
        <w:t xml:space="preserve"> tasks, to provide all necessary information requested by him or her, to respond to communications transmitted to them by the Special Rapporteur without undue delay, to consider responding </w:t>
      </w:r>
      <w:proofErr w:type="spellStart"/>
      <w:r w:rsidRPr="005B14E8">
        <w:rPr>
          <w:lang w:val="en-US"/>
        </w:rPr>
        <w:t>favourably</w:t>
      </w:r>
      <w:proofErr w:type="spellEnd"/>
      <w:r w:rsidRPr="005B14E8">
        <w:rPr>
          <w:lang w:val="en-US"/>
        </w:rPr>
        <w:t xml:space="preserve"> to </w:t>
      </w:r>
      <w:r w:rsidR="00511E96">
        <w:rPr>
          <w:lang w:val="en-US"/>
        </w:rPr>
        <w:t>his or her</w:t>
      </w:r>
      <w:r w:rsidRPr="005B14E8">
        <w:rPr>
          <w:lang w:val="en-US"/>
        </w:rPr>
        <w:t xml:space="preserve"> request</w:t>
      </w:r>
      <w:r w:rsidR="003A2E8C">
        <w:rPr>
          <w:lang w:val="en-US"/>
        </w:rPr>
        <w:t>s</w:t>
      </w:r>
      <w:r w:rsidRPr="005B14E8">
        <w:rPr>
          <w:lang w:val="en-US"/>
        </w:rPr>
        <w:t xml:space="preserve"> for visits and to consider implementing</w:t>
      </w:r>
      <w:r w:rsidR="00511E96">
        <w:rPr>
          <w:lang w:val="en-US"/>
        </w:rPr>
        <w:t xml:space="preserve"> his or her</w:t>
      </w:r>
      <w:r w:rsidRPr="005B14E8">
        <w:rPr>
          <w:lang w:val="en-US"/>
        </w:rPr>
        <w:t xml:space="preserve"> recommendations;</w:t>
      </w:r>
    </w:p>
    <w:p w:rsidR="005B14E8" w:rsidRPr="005B14E8" w:rsidRDefault="005B14E8" w:rsidP="005B14E8">
      <w:pPr>
        <w:pStyle w:val="SingleTxtG"/>
        <w:ind w:firstLine="567"/>
        <w:rPr>
          <w:lang w:val="en-US"/>
        </w:rPr>
      </w:pPr>
      <w:r>
        <w:rPr>
          <w:lang w:val="en-US"/>
        </w:rPr>
        <w:t>4.</w:t>
      </w:r>
      <w:r>
        <w:rPr>
          <w:lang w:val="en-US"/>
        </w:rPr>
        <w:tab/>
      </w:r>
      <w:r w:rsidRPr="005B14E8">
        <w:rPr>
          <w:i/>
          <w:iCs/>
          <w:lang w:val="en-US"/>
        </w:rPr>
        <w:t xml:space="preserve">Encourages </w:t>
      </w:r>
      <w:r w:rsidRPr="005B14E8">
        <w:rPr>
          <w:lang w:val="en-US"/>
        </w:rPr>
        <w:t xml:space="preserve">the United Nations, including its specialized agencies, as well as regional organizations, national human rights institutions, independent experts, bar associations, professional associations of judges and prosecutors, non-governmental organizations and other relevant stakeholders, to cooperate to the fullest extent possible with the Special Rapporteur in the fulfilment of </w:t>
      </w:r>
      <w:r w:rsidR="00511E96">
        <w:rPr>
          <w:lang w:val="en-US"/>
        </w:rPr>
        <w:t>his or her</w:t>
      </w:r>
      <w:r w:rsidRPr="005B14E8">
        <w:rPr>
          <w:lang w:val="en-US"/>
        </w:rPr>
        <w:t xml:space="preserve"> mandate;</w:t>
      </w:r>
    </w:p>
    <w:p w:rsidR="005B14E8" w:rsidRPr="005B14E8" w:rsidRDefault="005B14E8" w:rsidP="005B14E8">
      <w:pPr>
        <w:pStyle w:val="SingleTxtG"/>
        <w:ind w:firstLine="567"/>
        <w:rPr>
          <w:lang w:val="en-US"/>
        </w:rPr>
      </w:pPr>
      <w:r>
        <w:rPr>
          <w:lang w:val="en-US"/>
        </w:rPr>
        <w:t>5.</w:t>
      </w:r>
      <w:r>
        <w:rPr>
          <w:lang w:val="en-US"/>
        </w:rPr>
        <w:tab/>
      </w:r>
      <w:r w:rsidRPr="005B14E8">
        <w:rPr>
          <w:i/>
          <w:iCs/>
          <w:lang w:val="en-US"/>
        </w:rPr>
        <w:t xml:space="preserve">Requests </w:t>
      </w:r>
      <w:r w:rsidRPr="005B14E8">
        <w:rPr>
          <w:lang w:val="en-US"/>
        </w:rPr>
        <w:t xml:space="preserve">the Secretary-General and the United Nations High Commissioner for Human Rights to provide the Special Rapporteur with all the necessary human and financial resources for the effective fulfilment of </w:t>
      </w:r>
      <w:r w:rsidR="00511E96">
        <w:rPr>
          <w:lang w:val="en-US"/>
        </w:rPr>
        <w:t>his or her</w:t>
      </w:r>
      <w:r w:rsidRPr="005B14E8">
        <w:rPr>
          <w:lang w:val="en-US"/>
        </w:rPr>
        <w:t xml:space="preserve"> mandate;</w:t>
      </w:r>
    </w:p>
    <w:p w:rsidR="00F714CA" w:rsidRPr="005B14E8" w:rsidRDefault="005B14E8" w:rsidP="005B14E8">
      <w:pPr>
        <w:pStyle w:val="SingleTxtG"/>
        <w:ind w:firstLine="567"/>
        <w:rPr>
          <w:lang w:val="en-US"/>
        </w:rPr>
      </w:pPr>
      <w:r>
        <w:rPr>
          <w:lang w:val="en-US"/>
        </w:rPr>
        <w:t>6.</w:t>
      </w:r>
      <w:r>
        <w:rPr>
          <w:lang w:val="en-US"/>
        </w:rPr>
        <w:tab/>
      </w:r>
      <w:r w:rsidRPr="005B14E8">
        <w:rPr>
          <w:i/>
          <w:iCs/>
          <w:lang w:val="en-US"/>
        </w:rPr>
        <w:t xml:space="preserve">Decides </w:t>
      </w:r>
      <w:r w:rsidRPr="005B14E8">
        <w:rPr>
          <w:lang w:val="en-US"/>
        </w:rPr>
        <w:t xml:space="preserve">to continue consideration of this issue in accordance with its annual </w:t>
      </w:r>
      <w:proofErr w:type="spellStart"/>
      <w:r w:rsidRPr="005B14E8">
        <w:rPr>
          <w:lang w:val="en-US"/>
        </w:rPr>
        <w:t>programme</w:t>
      </w:r>
      <w:proofErr w:type="spellEnd"/>
      <w:r w:rsidRPr="005B14E8">
        <w:rPr>
          <w:lang w:val="en-US"/>
        </w:rPr>
        <w:t xml:space="preserve"> of work.</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353" w:rsidRDefault="004C5353"/>
  </w:endnote>
  <w:endnote w:type="continuationSeparator" w:id="0">
    <w:p w:rsidR="004C5353" w:rsidRDefault="004C5353"/>
  </w:endnote>
  <w:endnote w:type="continuationNotice" w:id="1">
    <w:p w:rsidR="004C5353" w:rsidRDefault="004C5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B81C17">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5B14E8">
      <w:rPr>
        <w:b/>
        <w:noProof/>
        <w:sz w:val="18"/>
      </w:rPr>
      <w:t>3</w:t>
    </w:r>
    <w:r w:rsidRPr="00EE2A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E7C" w:rsidRDefault="00371E7C" w:rsidP="00371E7C">
    <w:pPr>
      <w:pStyle w:val="Footer"/>
    </w:pPr>
    <w:r>
      <w:rPr>
        <w:rFonts w:ascii="C39T30Lfz" w:hAnsi="C39T30Lfz"/>
        <w:noProof/>
        <w:sz w:val="56"/>
        <w:lang w:eastAsia="en-GB"/>
      </w:rPr>
      <w:drawing>
        <wp:anchor distT="0" distB="0" distL="114300" distR="114300" simplePos="0" relativeHeight="251659264" behindDoc="0" locked="0" layoutInCell="1" allowOverlap="1">
          <wp:simplePos x="0" y="0"/>
          <wp:positionH relativeFrom="margin">
            <wp:posOffset>5478780</wp:posOffset>
          </wp:positionH>
          <wp:positionV relativeFrom="margin">
            <wp:posOffset>8089900</wp:posOffset>
          </wp:positionV>
          <wp:extent cx="638175" cy="638175"/>
          <wp:effectExtent l="0" t="0" r="9525" b="9525"/>
          <wp:wrapNone/>
          <wp:docPr id="2" name="Picture 1" descr="https://undocs.org/m2/QRCode.ashx?DS=A/HRC/35/L.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1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1" locked="1" layoutInCell="1" allowOverlap="1" wp14:anchorId="0AB8EDB2" wp14:editId="73837EC2">
          <wp:simplePos x="0" y="0"/>
          <wp:positionH relativeFrom="margin">
            <wp:posOffset>4387215</wp:posOffset>
          </wp:positionH>
          <wp:positionV relativeFrom="margin">
            <wp:posOffset>8364220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371E7C" w:rsidRDefault="00371E7C" w:rsidP="00371E7C">
    <w:pPr>
      <w:pStyle w:val="Footer"/>
      <w:ind w:right="1134"/>
      <w:rPr>
        <w:sz w:val="20"/>
      </w:rPr>
    </w:pPr>
    <w:r>
      <w:rPr>
        <w:sz w:val="20"/>
      </w:rPr>
      <w:t>GE.17-10046(E)</w:t>
    </w:r>
  </w:p>
  <w:p w:rsidR="00371E7C" w:rsidRPr="00371E7C" w:rsidRDefault="00371E7C" w:rsidP="00371E7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353" w:rsidRPr="000B175B" w:rsidRDefault="004C5353" w:rsidP="000B175B">
      <w:pPr>
        <w:tabs>
          <w:tab w:val="right" w:pos="2155"/>
        </w:tabs>
        <w:spacing w:after="80"/>
        <w:ind w:left="680"/>
        <w:rPr>
          <w:u w:val="single"/>
        </w:rPr>
      </w:pPr>
      <w:r>
        <w:rPr>
          <w:u w:val="single"/>
        </w:rPr>
        <w:tab/>
      </w:r>
    </w:p>
  </w:footnote>
  <w:footnote w:type="continuationSeparator" w:id="0">
    <w:p w:rsidR="004C5353" w:rsidRPr="00FC68B7" w:rsidRDefault="004C5353" w:rsidP="00FC68B7">
      <w:pPr>
        <w:tabs>
          <w:tab w:val="left" w:pos="2155"/>
        </w:tabs>
        <w:spacing w:after="80"/>
        <w:ind w:left="680"/>
        <w:rPr>
          <w:u w:val="single"/>
        </w:rPr>
      </w:pPr>
      <w:r>
        <w:rPr>
          <w:u w:val="single"/>
        </w:rPr>
        <w:tab/>
      </w:r>
    </w:p>
  </w:footnote>
  <w:footnote w:type="continuationNotice" w:id="1">
    <w:p w:rsidR="004C5353" w:rsidRDefault="004C5353"/>
  </w:footnote>
  <w:footnote w:id="2">
    <w:p w:rsidR="008455D8" w:rsidRPr="00BC7A97" w:rsidRDefault="008455D8" w:rsidP="000B6BED">
      <w:pPr>
        <w:pStyle w:val="FootnoteText"/>
      </w:pPr>
      <w:r>
        <w:rPr>
          <w:rStyle w:val="FootnoteReference"/>
        </w:rPr>
        <w:tab/>
      </w:r>
      <w:r w:rsidRPr="00521D48">
        <w:rPr>
          <w:rStyle w:val="FootnoteReference"/>
          <w:szCs w:val="18"/>
          <w:vertAlign w:val="baseline"/>
        </w:rPr>
        <w:t>*</w:t>
      </w:r>
      <w:r>
        <w:rPr>
          <w:rStyle w:val="FootnoteReference"/>
          <w:sz w:val="20"/>
          <w:vertAlign w:val="baseline"/>
        </w:rPr>
        <w:tab/>
      </w:r>
      <w:r>
        <w:t>State not a member of the Human Rights Council.</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C42278">
    <w:pPr>
      <w:pStyle w:val="Header"/>
    </w:pPr>
    <w:r>
      <w:t>A/HRC/</w:t>
    </w:r>
    <w:r w:rsidR="00402A2C">
      <w:t>3</w:t>
    </w:r>
    <w:r w:rsidR="008F22EA">
      <w:t>5</w:t>
    </w:r>
    <w:r w:rsidR="00E10083">
      <w:t>/L.</w:t>
    </w:r>
    <w:r w:rsidR="005B14E8">
      <w:t>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45F5F"/>
    <w:rsid w:val="00050F6B"/>
    <w:rsid w:val="0005216E"/>
    <w:rsid w:val="00072C8C"/>
    <w:rsid w:val="00073E70"/>
    <w:rsid w:val="000876EB"/>
    <w:rsid w:val="00091419"/>
    <w:rsid w:val="000931C0"/>
    <w:rsid w:val="000A2AFE"/>
    <w:rsid w:val="000B175B"/>
    <w:rsid w:val="000B1E07"/>
    <w:rsid w:val="000B3A0F"/>
    <w:rsid w:val="000B4A3B"/>
    <w:rsid w:val="000B6BED"/>
    <w:rsid w:val="000C3B42"/>
    <w:rsid w:val="000C70DB"/>
    <w:rsid w:val="000D1851"/>
    <w:rsid w:val="000D38C9"/>
    <w:rsid w:val="000E0415"/>
    <w:rsid w:val="00111F87"/>
    <w:rsid w:val="0011209E"/>
    <w:rsid w:val="00114904"/>
    <w:rsid w:val="00146D32"/>
    <w:rsid w:val="001509BA"/>
    <w:rsid w:val="00153FA2"/>
    <w:rsid w:val="00154B0E"/>
    <w:rsid w:val="00190DA0"/>
    <w:rsid w:val="00195879"/>
    <w:rsid w:val="001B4B04"/>
    <w:rsid w:val="001C6663"/>
    <w:rsid w:val="001C7895"/>
    <w:rsid w:val="001D26DF"/>
    <w:rsid w:val="001D6952"/>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17071"/>
    <w:rsid w:val="003229D8"/>
    <w:rsid w:val="003314D1"/>
    <w:rsid w:val="00335A2F"/>
    <w:rsid w:val="00341937"/>
    <w:rsid w:val="0036088C"/>
    <w:rsid w:val="00364A1C"/>
    <w:rsid w:val="00371E7C"/>
    <w:rsid w:val="00390052"/>
    <w:rsid w:val="0039277A"/>
    <w:rsid w:val="003972E0"/>
    <w:rsid w:val="003975ED"/>
    <w:rsid w:val="003A2E8C"/>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C5353"/>
    <w:rsid w:val="004D0109"/>
    <w:rsid w:val="004D1140"/>
    <w:rsid w:val="004D25B4"/>
    <w:rsid w:val="004F55ED"/>
    <w:rsid w:val="00511E96"/>
    <w:rsid w:val="00514F7C"/>
    <w:rsid w:val="0052176C"/>
    <w:rsid w:val="00521D48"/>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14E8"/>
    <w:rsid w:val="005B3DB3"/>
    <w:rsid w:val="005B4D83"/>
    <w:rsid w:val="005B6E48"/>
    <w:rsid w:val="005C2413"/>
    <w:rsid w:val="005C69BB"/>
    <w:rsid w:val="005E1712"/>
    <w:rsid w:val="005F52A9"/>
    <w:rsid w:val="0061165E"/>
    <w:rsid w:val="00611ABD"/>
    <w:rsid w:val="00611FC4"/>
    <w:rsid w:val="006176FB"/>
    <w:rsid w:val="00640B26"/>
    <w:rsid w:val="006601B6"/>
    <w:rsid w:val="00670741"/>
    <w:rsid w:val="00674C17"/>
    <w:rsid w:val="006947AE"/>
    <w:rsid w:val="00696BD6"/>
    <w:rsid w:val="00697307"/>
    <w:rsid w:val="006A6B9D"/>
    <w:rsid w:val="006A7392"/>
    <w:rsid w:val="006B3189"/>
    <w:rsid w:val="006B7A08"/>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44B41"/>
    <w:rsid w:val="0077642B"/>
    <w:rsid w:val="007A6296"/>
    <w:rsid w:val="007A77CF"/>
    <w:rsid w:val="007B208E"/>
    <w:rsid w:val="007B5706"/>
    <w:rsid w:val="007B6BA5"/>
    <w:rsid w:val="007B7C6F"/>
    <w:rsid w:val="007C1B62"/>
    <w:rsid w:val="007C3390"/>
    <w:rsid w:val="007C4F4B"/>
    <w:rsid w:val="007C5E9C"/>
    <w:rsid w:val="007D2CDC"/>
    <w:rsid w:val="007D5327"/>
    <w:rsid w:val="007E15F4"/>
    <w:rsid w:val="007F2BBB"/>
    <w:rsid w:val="007F6611"/>
    <w:rsid w:val="00800924"/>
    <w:rsid w:val="008155C3"/>
    <w:rsid w:val="008175E9"/>
    <w:rsid w:val="0082243E"/>
    <w:rsid w:val="008242D7"/>
    <w:rsid w:val="008402E9"/>
    <w:rsid w:val="008455D8"/>
    <w:rsid w:val="00856CD2"/>
    <w:rsid w:val="00861BC6"/>
    <w:rsid w:val="0087010A"/>
    <w:rsid w:val="00871FD5"/>
    <w:rsid w:val="008979B1"/>
    <w:rsid w:val="008A6B25"/>
    <w:rsid w:val="008A6C4F"/>
    <w:rsid w:val="008C1E4D"/>
    <w:rsid w:val="008E0E46"/>
    <w:rsid w:val="008F22EA"/>
    <w:rsid w:val="0090452C"/>
    <w:rsid w:val="00906ABA"/>
    <w:rsid w:val="00907C3F"/>
    <w:rsid w:val="0092237C"/>
    <w:rsid w:val="0093707B"/>
    <w:rsid w:val="009400EB"/>
    <w:rsid w:val="009427E3"/>
    <w:rsid w:val="00943623"/>
    <w:rsid w:val="00944104"/>
    <w:rsid w:val="00956D9B"/>
    <w:rsid w:val="00963CBA"/>
    <w:rsid w:val="009654B7"/>
    <w:rsid w:val="00976B90"/>
    <w:rsid w:val="00991261"/>
    <w:rsid w:val="009A0B83"/>
    <w:rsid w:val="009B019A"/>
    <w:rsid w:val="009B3800"/>
    <w:rsid w:val="009D22AC"/>
    <w:rsid w:val="009D50DB"/>
    <w:rsid w:val="009D663E"/>
    <w:rsid w:val="009E1C4E"/>
    <w:rsid w:val="009F34F1"/>
    <w:rsid w:val="009F58A8"/>
    <w:rsid w:val="00A003D2"/>
    <w:rsid w:val="00A02B35"/>
    <w:rsid w:val="00A05E0B"/>
    <w:rsid w:val="00A1009A"/>
    <w:rsid w:val="00A1427D"/>
    <w:rsid w:val="00A4634F"/>
    <w:rsid w:val="00A51CF3"/>
    <w:rsid w:val="00A72F22"/>
    <w:rsid w:val="00A748A6"/>
    <w:rsid w:val="00A879A4"/>
    <w:rsid w:val="00A87E95"/>
    <w:rsid w:val="00A92E29"/>
    <w:rsid w:val="00AA5824"/>
    <w:rsid w:val="00AB3CE4"/>
    <w:rsid w:val="00AB61A8"/>
    <w:rsid w:val="00AC2E56"/>
    <w:rsid w:val="00AD0613"/>
    <w:rsid w:val="00AD09E9"/>
    <w:rsid w:val="00AD127F"/>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C17"/>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62C58"/>
    <w:rsid w:val="00C64458"/>
    <w:rsid w:val="00C745C3"/>
    <w:rsid w:val="00C86EEF"/>
    <w:rsid w:val="00CA2A58"/>
    <w:rsid w:val="00CA3392"/>
    <w:rsid w:val="00CC0B55"/>
    <w:rsid w:val="00CD1E06"/>
    <w:rsid w:val="00CD6995"/>
    <w:rsid w:val="00CE4A8F"/>
    <w:rsid w:val="00CE4B5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648FA"/>
    <w:rsid w:val="00D76BE5"/>
    <w:rsid w:val="00D80089"/>
    <w:rsid w:val="00D978C6"/>
    <w:rsid w:val="00DA5A30"/>
    <w:rsid w:val="00DA67AD"/>
    <w:rsid w:val="00DB18CE"/>
    <w:rsid w:val="00DE3EC0"/>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793B"/>
    <w:rsid w:val="00F52936"/>
    <w:rsid w:val="00F674F3"/>
    <w:rsid w:val="00F677CB"/>
    <w:rsid w:val="00F714CA"/>
    <w:rsid w:val="00F96A1E"/>
    <w:rsid w:val="00FA77A2"/>
    <w:rsid w:val="00FA7DF3"/>
    <w:rsid w:val="00FC48F4"/>
    <w:rsid w:val="00FC68B7"/>
    <w:rsid w:val="00FD7C12"/>
    <w:rsid w:val="00FF1AF6"/>
    <w:rsid w:val="00FF2BF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3D9F1379-3212-4544-9A40-3A3DF0CB8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3225</Characters>
  <Application>Microsoft Office Word</Application>
  <DocSecurity>0</DocSecurity>
  <Lines>65</Lines>
  <Paragraphs>24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1710046</dc:title>
  <dc:subject>A/HRC/35/L.19</dc:subject>
  <dc:creator>Kiatsurayanon</dc:creator>
  <cp:keywords/>
  <dc:description/>
  <cp:lastModifiedBy>Generic Desk Anglais</cp:lastModifiedBy>
  <cp:revision>2</cp:revision>
  <cp:lastPrinted>2017-06-19T09:11:00Z</cp:lastPrinted>
  <dcterms:created xsi:type="dcterms:W3CDTF">2017-06-19T10:22:00Z</dcterms:created>
  <dcterms:modified xsi:type="dcterms:W3CDTF">2017-06-19T10:22:00Z</dcterms:modified>
</cp:coreProperties>
</file>