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95DB5">
        <w:trPr>
          <w:trHeight w:val="851"/>
        </w:trPr>
        <w:tc>
          <w:tcPr>
            <w:tcW w:w="1259" w:type="dxa"/>
            <w:tcBorders>
              <w:top w:val="nil"/>
              <w:left w:val="nil"/>
              <w:bottom w:val="single" w:sz="4" w:space="0" w:color="auto"/>
              <w:right w:val="nil"/>
            </w:tcBorders>
          </w:tcPr>
          <w:p w:rsidR="00446DE4" w:rsidRPr="00577915" w:rsidRDefault="00446DE4" w:rsidP="00B67EF7">
            <w:pPr>
              <w:pStyle w:val="Heading3"/>
              <w:suppressAutoHyphens/>
            </w:pPr>
          </w:p>
        </w:tc>
        <w:tc>
          <w:tcPr>
            <w:tcW w:w="2236" w:type="dxa"/>
            <w:tcBorders>
              <w:top w:val="nil"/>
              <w:left w:val="nil"/>
              <w:bottom w:val="single" w:sz="4" w:space="0" w:color="auto"/>
              <w:right w:val="nil"/>
            </w:tcBorders>
            <w:vAlign w:val="bottom"/>
          </w:tcPr>
          <w:p w:rsidR="00446DE4" w:rsidRPr="00B375A1" w:rsidRDefault="00446DE4" w:rsidP="00B67EF7">
            <w:pPr>
              <w:suppressAutoHyphens/>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2E7581" w:rsidRDefault="00587B49" w:rsidP="00C914ED">
            <w:pPr>
              <w:suppressAutoHyphens/>
              <w:spacing w:after="20"/>
              <w:jc w:val="right"/>
              <w:rPr>
                <w:lang w:val="fr-CH"/>
              </w:rPr>
            </w:pPr>
            <w:r w:rsidRPr="00386994">
              <w:rPr>
                <w:sz w:val="40"/>
                <w:szCs w:val="40"/>
                <w:lang w:val="fr-CH"/>
              </w:rPr>
              <w:t>A</w:t>
            </w:r>
            <w:r w:rsidR="00F1789B" w:rsidRPr="002E7581">
              <w:rPr>
                <w:lang w:val="fr-CH"/>
              </w:rPr>
              <w:t>/HRC/39/NI/</w:t>
            </w:r>
            <w:r w:rsidR="00C914ED">
              <w:rPr>
                <w:lang w:val="fr-CH"/>
              </w:rPr>
              <w:t>1</w:t>
            </w:r>
            <w:r w:rsidR="00F1789B" w:rsidRPr="002E7581">
              <w:rPr>
                <w:lang w:val="fr-CH"/>
              </w:rPr>
              <w:t xml:space="preserve"> </w:t>
            </w:r>
          </w:p>
        </w:tc>
      </w:tr>
      <w:tr w:rsidR="003107FA" w:rsidRPr="00577915">
        <w:trPr>
          <w:trHeight w:val="2835"/>
        </w:trPr>
        <w:tc>
          <w:tcPr>
            <w:tcW w:w="1259" w:type="dxa"/>
            <w:tcBorders>
              <w:top w:val="single" w:sz="4" w:space="0" w:color="auto"/>
              <w:left w:val="nil"/>
              <w:bottom w:val="single" w:sz="12" w:space="0" w:color="auto"/>
              <w:right w:val="nil"/>
            </w:tcBorders>
          </w:tcPr>
          <w:p w:rsidR="003107FA" w:rsidRPr="0057791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577915" w:rsidRDefault="0037036E"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B36F7C" w:rsidRDefault="00B36F7C" w:rsidP="00B36F7C">
            <w:pPr>
              <w:spacing w:before="240" w:line="240" w:lineRule="exact"/>
            </w:pPr>
            <w:r>
              <w:t>Distr.: General</w:t>
            </w:r>
          </w:p>
          <w:p w:rsidR="00B36F7C" w:rsidRDefault="006835A0" w:rsidP="00B36F7C">
            <w:pPr>
              <w:spacing w:line="240" w:lineRule="exact"/>
            </w:pPr>
            <w:r>
              <w:t>4</w:t>
            </w:r>
            <w:r w:rsidR="00F47589">
              <w:t xml:space="preserve"> September 2018</w:t>
            </w:r>
          </w:p>
          <w:p w:rsidR="00B67EF7" w:rsidRDefault="00B67EF7" w:rsidP="00B36F7C"/>
          <w:p w:rsidR="008836BD" w:rsidRPr="00577915" w:rsidRDefault="00B36F7C" w:rsidP="002E7581">
            <w:r>
              <w:t xml:space="preserve">Original: </w:t>
            </w:r>
            <w:r w:rsidR="007A6D9A">
              <w:t>English</w:t>
            </w:r>
          </w:p>
        </w:tc>
      </w:tr>
    </w:tbl>
    <w:p w:rsidR="001C7E90" w:rsidRPr="006835A0" w:rsidRDefault="001C7E90" w:rsidP="001C7E90">
      <w:pPr>
        <w:spacing w:before="120"/>
        <w:rPr>
          <w:b/>
          <w:sz w:val="24"/>
          <w:szCs w:val="24"/>
        </w:rPr>
      </w:pPr>
      <w:r w:rsidRPr="006835A0">
        <w:rPr>
          <w:b/>
          <w:sz w:val="24"/>
          <w:szCs w:val="24"/>
        </w:rPr>
        <w:t>Human Rights Council</w:t>
      </w:r>
    </w:p>
    <w:p w:rsidR="001C7E90" w:rsidRPr="00A949DD" w:rsidRDefault="00F47589" w:rsidP="001C7E90">
      <w:pPr>
        <w:rPr>
          <w:b/>
        </w:rPr>
      </w:pPr>
      <w:r>
        <w:rPr>
          <w:b/>
        </w:rPr>
        <w:t>Thirty-ninth</w:t>
      </w:r>
      <w:r w:rsidR="001C7E90">
        <w:rPr>
          <w:b/>
        </w:rPr>
        <w:t xml:space="preserve"> session</w:t>
      </w:r>
    </w:p>
    <w:p w:rsidR="005B316E" w:rsidRDefault="006835A0" w:rsidP="001C7E90">
      <w:r>
        <w:t>10–</w:t>
      </w:r>
      <w:r w:rsidR="005B316E">
        <w:t>28 September 2018</w:t>
      </w:r>
    </w:p>
    <w:p w:rsidR="001C7E90" w:rsidRDefault="001C7E90" w:rsidP="001C7E90">
      <w:r>
        <w:t xml:space="preserve">Agenda </w:t>
      </w:r>
      <w:r w:rsidR="002E7581">
        <w:t>6</w:t>
      </w:r>
    </w:p>
    <w:p w:rsidR="001C7E90" w:rsidRPr="00B67EF7" w:rsidRDefault="00F47589" w:rsidP="00B67EF7">
      <w:pPr>
        <w:rPr>
          <w:b/>
          <w:bCs/>
        </w:rPr>
      </w:pPr>
      <w:r>
        <w:rPr>
          <w:b/>
          <w:bCs/>
        </w:rPr>
        <w:t xml:space="preserve">Universal </w:t>
      </w:r>
      <w:r w:rsidR="00C914ED">
        <w:rPr>
          <w:b/>
          <w:bCs/>
        </w:rPr>
        <w:t>p</w:t>
      </w:r>
      <w:r>
        <w:rPr>
          <w:b/>
          <w:bCs/>
        </w:rPr>
        <w:t xml:space="preserve">eriodic </w:t>
      </w:r>
      <w:r w:rsidR="00C914ED">
        <w:rPr>
          <w:b/>
          <w:bCs/>
        </w:rPr>
        <w:t>r</w:t>
      </w:r>
      <w:r>
        <w:rPr>
          <w:b/>
          <w:bCs/>
        </w:rPr>
        <w:t>eview</w:t>
      </w:r>
    </w:p>
    <w:p w:rsidR="00B67EF7" w:rsidRPr="00DC6CE8" w:rsidRDefault="00B67EF7" w:rsidP="00B67EF7">
      <w:pPr>
        <w:pStyle w:val="HChG"/>
        <w:rPr>
          <w:bCs/>
        </w:rPr>
      </w:pPr>
      <w:r w:rsidRPr="00B67EF7">
        <w:rPr>
          <w:bCs/>
          <w:lang w:val="en-GB"/>
        </w:rPr>
        <w:tab/>
      </w:r>
      <w:r w:rsidRPr="00B67EF7">
        <w:rPr>
          <w:bCs/>
          <w:lang w:val="en-GB"/>
        </w:rPr>
        <w:tab/>
      </w:r>
      <w:r w:rsidR="00C914ED">
        <w:rPr>
          <w:lang w:val="en-GB"/>
        </w:rPr>
        <w:t>Joint w</w:t>
      </w:r>
      <w:r w:rsidR="002E7581" w:rsidRPr="003530BE">
        <w:rPr>
          <w:lang w:val="en-GB"/>
        </w:rPr>
        <w:t xml:space="preserve">ritten submission by </w:t>
      </w:r>
      <w:r w:rsidR="00C914ED">
        <w:t>the Equality and Human Rights Commission of Great Britain, the Northern Ireland Human Rights Commission and the Scottish Human Rights Commission</w:t>
      </w:r>
      <w:r w:rsidRPr="006835A0">
        <w:rPr>
          <w:rStyle w:val="FootnoteReference"/>
          <w:b w:val="0"/>
          <w:bCs/>
          <w:sz w:val="20"/>
          <w:vertAlign w:val="baseline"/>
        </w:rPr>
        <w:footnoteReference w:customMarkFollows="1" w:id="2"/>
        <w:t>*</w:t>
      </w:r>
    </w:p>
    <w:p w:rsidR="00B67EF7" w:rsidRPr="00DC6CE8" w:rsidRDefault="00B67EF7" w:rsidP="00B67EF7">
      <w:pPr>
        <w:pStyle w:val="H1G"/>
      </w:pPr>
      <w:r w:rsidRPr="00DC6CE8">
        <w:tab/>
      </w:r>
      <w:r w:rsidRPr="00DC6CE8">
        <w:tab/>
        <w:t>Note by the Secretariat</w:t>
      </w:r>
    </w:p>
    <w:p w:rsidR="00B67EF7" w:rsidRPr="00DC6CE8" w:rsidRDefault="00B67EF7" w:rsidP="00C914ED">
      <w:pPr>
        <w:pStyle w:val="SingleTxtG"/>
        <w:ind w:firstLine="567"/>
      </w:pPr>
      <w:r w:rsidRPr="00DC6CE8">
        <w:t xml:space="preserve">The Secretariat of the Human Rights Council hereby transmits the communication submitted by </w:t>
      </w:r>
      <w:r w:rsidR="00C914ED" w:rsidRPr="00C914ED">
        <w:t>the Equality and Human Rights Commission of Great Britain, the Northern Ireland Human Rights Commission and the Scottish Human Rights Commission</w:t>
      </w:r>
      <w:r w:rsidRPr="00C914ED">
        <w:rPr>
          <w:rStyle w:val="FootnoteReference"/>
          <w:vertAlign w:val="baseline"/>
        </w:rPr>
        <w:footnoteReference w:customMarkFollows="1" w:id="3"/>
        <w:t>**</w:t>
      </w:r>
      <w:r w:rsidRPr="00DC6CE8">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p>
    <w:p w:rsidR="006835A0" w:rsidRDefault="006835A0" w:rsidP="00B67EF7">
      <w:r>
        <w:br w:type="page"/>
      </w:r>
    </w:p>
    <w:p w:rsidR="001C7E90" w:rsidRPr="005463CE" w:rsidRDefault="001C7E90" w:rsidP="005463CE">
      <w:pPr>
        <w:pStyle w:val="HChG"/>
        <w:suppressAutoHyphens/>
        <w:ind w:left="0" w:firstLine="0"/>
        <w:rPr>
          <w:lang w:val="en-GB"/>
        </w:rPr>
      </w:pPr>
      <w:r w:rsidRPr="005463CE">
        <w:rPr>
          <w:lang w:val="en-GB"/>
        </w:rPr>
        <w:lastRenderedPageBreak/>
        <w:t>Annex</w:t>
      </w:r>
    </w:p>
    <w:p w:rsidR="001C7E90" w:rsidRPr="006835A0" w:rsidRDefault="001C7E90" w:rsidP="006835A0">
      <w:pPr>
        <w:pStyle w:val="HChG"/>
      </w:pPr>
      <w:r w:rsidRPr="00F75127">
        <w:rPr>
          <w:bCs/>
          <w:szCs w:val="28"/>
        </w:rPr>
        <w:tab/>
      </w:r>
      <w:r w:rsidRPr="00F75127">
        <w:rPr>
          <w:bCs/>
          <w:szCs w:val="28"/>
        </w:rPr>
        <w:tab/>
      </w:r>
      <w:r w:rsidR="00C914ED" w:rsidRPr="006835A0">
        <w:t>Submission by the Equality and Human Rights Commission of Great Britain, the Northern Ireland Human Rights Commission and the Scottish Human Rights Commission</w:t>
      </w:r>
    </w:p>
    <w:p w:rsidR="001C7E90" w:rsidRPr="00C914ED" w:rsidRDefault="001C7E90" w:rsidP="006835A0">
      <w:pPr>
        <w:pStyle w:val="H1G"/>
      </w:pPr>
      <w:r w:rsidRPr="00C914ED">
        <w:tab/>
      </w:r>
      <w:r w:rsidRPr="00C914ED">
        <w:tab/>
      </w:r>
      <w:r w:rsidR="002E7581" w:rsidRPr="00C914ED">
        <w:t>UPR statement by the UK NHRIs to the HRC 39th session</w:t>
      </w:r>
      <w:r w:rsidR="00F47589" w:rsidRPr="00C914ED">
        <w:t xml:space="preserve"> </w:t>
      </w:r>
    </w:p>
    <w:p w:rsidR="00240AB4" w:rsidRPr="00C914ED" w:rsidRDefault="00240AB4" w:rsidP="00C914ED">
      <w:pPr>
        <w:pStyle w:val="NoSpacing"/>
        <w:ind w:left="1134" w:right="1134"/>
        <w:jc w:val="both"/>
        <w:rPr>
          <w:rFonts w:ascii="Times New Roman" w:eastAsia="Calibri" w:hAnsi="Times New Roman"/>
          <w:sz w:val="20"/>
        </w:rPr>
      </w:pPr>
      <w:proofErr w:type="spellStart"/>
      <w:r w:rsidRPr="00C914ED">
        <w:rPr>
          <w:rFonts w:ascii="Times New Roman" w:eastAsia="Calibri" w:hAnsi="Times New Roman"/>
          <w:sz w:val="20"/>
        </w:rPr>
        <w:t>Mr</w:t>
      </w:r>
      <w:proofErr w:type="spellEnd"/>
      <w:r w:rsidRPr="00C914ED">
        <w:rPr>
          <w:rFonts w:ascii="Times New Roman" w:eastAsia="Calibri" w:hAnsi="Times New Roman"/>
          <w:sz w:val="20"/>
        </w:rPr>
        <w:t xml:space="preserve"> President, </w:t>
      </w:r>
    </w:p>
    <w:p w:rsidR="00240AB4" w:rsidRPr="00C914ED" w:rsidRDefault="00240AB4" w:rsidP="006835A0">
      <w:pPr>
        <w:spacing w:before="120"/>
        <w:ind w:left="1134" w:right="1134"/>
        <w:jc w:val="both"/>
        <w:rPr>
          <w:rFonts w:eastAsia="Calibri"/>
          <w:szCs w:val="22"/>
        </w:rPr>
      </w:pPr>
      <w:r w:rsidRPr="00C914ED">
        <w:rPr>
          <w:rFonts w:eastAsia="Calibri"/>
          <w:szCs w:val="22"/>
        </w:rPr>
        <w:t xml:space="preserve">I make this statement on behalf of the UK’s three ‘A status’ National Human Rights Institutions. Almost exactly one year ago today, this Council adopted the outcome of the UK’s third Universal Periodic Review (UPR). </w:t>
      </w:r>
    </w:p>
    <w:p w:rsidR="00240AB4" w:rsidRPr="00C914ED" w:rsidRDefault="00240AB4" w:rsidP="006835A0">
      <w:pPr>
        <w:spacing w:before="120"/>
        <w:ind w:left="1134" w:right="1134"/>
        <w:jc w:val="both"/>
        <w:rPr>
          <w:rFonts w:eastAsia="Calibri"/>
          <w:szCs w:val="22"/>
        </w:rPr>
      </w:pPr>
      <w:r w:rsidRPr="00C914ED">
        <w:rPr>
          <w:rFonts w:eastAsia="Calibri"/>
          <w:szCs w:val="22"/>
        </w:rPr>
        <w:t xml:space="preserve">At that time we provided a statement in this Chamber calling for greater engagement with the UPR process going forward, and for governments across the UK to publish clear and actionable implementation plans. </w:t>
      </w:r>
    </w:p>
    <w:p w:rsidR="00240AB4" w:rsidRPr="00C914ED" w:rsidRDefault="00240AB4" w:rsidP="006835A0">
      <w:pPr>
        <w:spacing w:before="120"/>
        <w:ind w:left="1134" w:right="1134"/>
        <w:jc w:val="both"/>
        <w:rPr>
          <w:rFonts w:eastAsia="Calibri"/>
          <w:szCs w:val="22"/>
        </w:rPr>
      </w:pPr>
      <w:r w:rsidRPr="00C914ED">
        <w:rPr>
          <w:rFonts w:eastAsia="Calibri"/>
          <w:szCs w:val="22"/>
        </w:rPr>
        <w:t>Though this has not yet happened, we are encouraged by the update report published by the UK Government in August, and the Scottish Government’s detailed response to each UPR recommendation, published earlier this year. The absence of the NI Assembly has hampered progress towards implementation of the UPR recommendations in Northern Ireland and is a serious source of concern.</w:t>
      </w:r>
    </w:p>
    <w:p w:rsidR="00240AB4" w:rsidRPr="00C914ED" w:rsidRDefault="00240AB4" w:rsidP="006835A0">
      <w:pPr>
        <w:spacing w:before="120"/>
        <w:ind w:left="1134" w:right="1134"/>
        <w:jc w:val="both"/>
        <w:rPr>
          <w:rFonts w:eastAsia="Calibri"/>
          <w:szCs w:val="22"/>
        </w:rPr>
      </w:pPr>
      <w:r w:rsidRPr="00C914ED">
        <w:rPr>
          <w:rFonts w:eastAsia="Calibri"/>
          <w:szCs w:val="22"/>
        </w:rPr>
        <w:t xml:space="preserve">It would be easier to determine progress going forward if a clear framework is published as a basis for implementation. We offer our practical support to UK and devolved governments in the development of UPR implementation plans, utilising the best practice honed by other institutions and Member States represented here today. We believe these plans should set out commitments to specific actions and clear mechanisms for monitoring and reporting on progress. </w:t>
      </w:r>
    </w:p>
    <w:p w:rsidR="00240AB4" w:rsidRPr="00C914ED" w:rsidRDefault="00240AB4" w:rsidP="006835A0">
      <w:pPr>
        <w:spacing w:before="120"/>
        <w:ind w:left="1134" w:right="1134"/>
        <w:jc w:val="both"/>
        <w:rPr>
          <w:rFonts w:eastAsia="Calibri"/>
          <w:szCs w:val="22"/>
        </w:rPr>
      </w:pPr>
      <w:r w:rsidRPr="00C914ED">
        <w:rPr>
          <w:rFonts w:eastAsia="Calibri"/>
          <w:szCs w:val="22"/>
        </w:rPr>
        <w:t xml:space="preserve">We hope that this process can begin without delay, with meaningful input from stakeholders across the country. Doing so ensures the continued credibility of this vital process, both at home and internationally. </w:t>
      </w:r>
    </w:p>
    <w:p w:rsidR="00240AB4" w:rsidRPr="00C914ED" w:rsidRDefault="00240AB4" w:rsidP="006835A0">
      <w:pPr>
        <w:spacing w:before="120"/>
        <w:ind w:left="1134" w:right="1134"/>
        <w:jc w:val="both"/>
        <w:rPr>
          <w:rFonts w:eastAsia="Calibri"/>
          <w:szCs w:val="22"/>
        </w:rPr>
      </w:pPr>
      <w:r w:rsidRPr="00C914ED">
        <w:rPr>
          <w:rFonts w:eastAsia="Calibri"/>
          <w:szCs w:val="22"/>
        </w:rPr>
        <w:t>We believe that developing a system of durable and effective follow-up will better enable the UK to fulfil the UPR’s objective of improving the human rights situation on the ground, and hope to be able to provide positive updates to the Council in this regard in 2019.</w:t>
      </w:r>
    </w:p>
    <w:p w:rsidR="00240AB4" w:rsidRDefault="00240AB4" w:rsidP="006835A0">
      <w:pPr>
        <w:spacing w:before="120"/>
        <w:ind w:left="1134" w:right="1134"/>
        <w:jc w:val="both"/>
        <w:rPr>
          <w:rFonts w:eastAsia="Calibri"/>
          <w:szCs w:val="22"/>
        </w:rPr>
      </w:pPr>
      <w:r w:rsidRPr="00C914ED">
        <w:rPr>
          <w:rFonts w:eastAsia="Calibri"/>
          <w:szCs w:val="22"/>
        </w:rPr>
        <w:t>Thank you.</w:t>
      </w:r>
    </w:p>
    <w:p w:rsidR="00A21272" w:rsidRPr="006835A0" w:rsidRDefault="006835A0" w:rsidP="006835A0">
      <w:pPr>
        <w:suppressAutoHyphens/>
        <w:spacing w:before="240" w:line="240" w:lineRule="atLeast"/>
        <w:ind w:left="1134" w:right="1134"/>
        <w:jc w:val="center"/>
        <w:rPr>
          <w:sz w:val="24"/>
          <w:szCs w:val="24"/>
          <w:u w:val="single"/>
        </w:rPr>
      </w:pPr>
      <w:r>
        <w:rPr>
          <w:sz w:val="24"/>
          <w:szCs w:val="24"/>
        </w:rPr>
        <w:tab/>
      </w:r>
      <w:r>
        <w:rPr>
          <w:sz w:val="24"/>
          <w:szCs w:val="24"/>
          <w:u w:val="single"/>
        </w:rPr>
        <w:tab/>
      </w:r>
      <w:r>
        <w:rPr>
          <w:sz w:val="24"/>
          <w:szCs w:val="24"/>
          <w:u w:val="single"/>
        </w:rPr>
        <w:tab/>
      </w:r>
      <w:r>
        <w:rPr>
          <w:sz w:val="24"/>
          <w:szCs w:val="24"/>
          <w:u w:val="single"/>
        </w:rPr>
        <w:tab/>
      </w:r>
    </w:p>
    <w:sectPr w:rsidR="00A21272" w:rsidRPr="006835A0" w:rsidSect="008B7112">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AA" w:rsidRDefault="00BE7BAA"/>
  </w:endnote>
  <w:endnote w:type="continuationSeparator" w:id="0">
    <w:p w:rsidR="00BE7BAA" w:rsidRDefault="00BE7BAA"/>
  </w:endnote>
  <w:endnote w:type="continuationNotice" w:id="1">
    <w:p w:rsidR="00BE7BAA" w:rsidRDefault="00BE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37036E">
      <w:rPr>
        <w:b/>
        <w:noProof/>
        <w:sz w:val="18"/>
      </w:rPr>
      <w:t>2</w:t>
    </w:r>
    <w:r w:rsidRPr="00EA277E">
      <w:rPr>
        <w:b/>
        <w:noProof/>
        <w:sz w:val="18"/>
      </w:rPr>
      <w:fldChar w:fldCharType="end"/>
    </w:r>
  </w:p>
  <w:p w:rsidR="00DB7780" w:rsidRPr="00587B49" w:rsidRDefault="00DB7780" w:rsidP="00640E7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6835A0">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AA" w:rsidRPr="000B175B" w:rsidRDefault="00BE7BAA" w:rsidP="000B175B">
      <w:pPr>
        <w:tabs>
          <w:tab w:val="right" w:pos="2155"/>
        </w:tabs>
        <w:spacing w:after="80"/>
        <w:ind w:left="680"/>
        <w:rPr>
          <w:u w:val="single"/>
        </w:rPr>
      </w:pPr>
      <w:r>
        <w:rPr>
          <w:u w:val="single"/>
        </w:rPr>
        <w:tab/>
      </w:r>
    </w:p>
  </w:footnote>
  <w:footnote w:type="continuationSeparator" w:id="0">
    <w:p w:rsidR="00BE7BAA" w:rsidRPr="00FC68B7" w:rsidRDefault="00BE7BAA" w:rsidP="00FC68B7">
      <w:pPr>
        <w:tabs>
          <w:tab w:val="left" w:pos="2155"/>
        </w:tabs>
        <w:spacing w:after="80"/>
        <w:ind w:left="680"/>
        <w:rPr>
          <w:u w:val="single"/>
        </w:rPr>
      </w:pPr>
      <w:r>
        <w:rPr>
          <w:u w:val="single"/>
        </w:rPr>
        <w:tab/>
      </w:r>
    </w:p>
  </w:footnote>
  <w:footnote w:type="continuationNotice" w:id="1">
    <w:p w:rsidR="00BE7BAA" w:rsidRDefault="00BE7BAA"/>
  </w:footnote>
  <w:footnote w:id="2">
    <w:p w:rsidR="00B67EF7" w:rsidRPr="00C67968" w:rsidRDefault="00B67EF7" w:rsidP="00B67EF7">
      <w:pPr>
        <w:pStyle w:val="FootnoteText"/>
      </w:pPr>
      <w:r>
        <w:tab/>
      </w:r>
      <w:r w:rsidRPr="00731287">
        <w:rPr>
          <w:rStyle w:val="FootnoteReference"/>
          <w:sz w:val="20"/>
          <w:vertAlign w:val="baseline"/>
        </w:rPr>
        <w:t>*</w:t>
      </w:r>
      <w:r w:rsidRPr="00C914ED">
        <w:rPr>
          <w:sz w:val="20"/>
        </w:rPr>
        <w:tab/>
      </w:r>
      <w:r w:rsidR="00C914ED">
        <w:t>National human rights institution with A status accreditation from the Global Alliance of National Human Rights Institutions</w:t>
      </w:r>
      <w:r w:rsidRPr="00C67968">
        <w:t>.</w:t>
      </w:r>
    </w:p>
  </w:footnote>
  <w:footnote w:id="3">
    <w:p w:rsidR="00B67EF7" w:rsidRPr="00C67968" w:rsidRDefault="00B67EF7" w:rsidP="00B67EF7">
      <w:pPr>
        <w:pStyle w:val="FootnoteText"/>
      </w:pPr>
      <w:r>
        <w:tab/>
      </w:r>
      <w:r w:rsidRPr="00731287">
        <w:rPr>
          <w:rStyle w:val="FootnoteReference"/>
          <w:sz w:val="20"/>
          <w:vertAlign w:val="baseline"/>
        </w:rPr>
        <w:t>**</w:t>
      </w:r>
      <w:r>
        <w:rPr>
          <w:sz w:val="20"/>
        </w:rPr>
        <w:tab/>
      </w:r>
      <w:r w:rsidRPr="00397D06">
        <w:rPr>
          <w:rFonts w:eastAsia="SimSun"/>
          <w:szCs w:val="24"/>
          <w:lang w:val="en-US" w:eastAsia="zh-CN"/>
        </w:rPr>
        <w:t>Reproduced in the annex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2E7581" w:rsidRDefault="00C914ED" w:rsidP="002E7581">
    <w:pPr>
      <w:pStyle w:val="Header"/>
    </w:pPr>
    <w:r>
      <w:rPr>
        <w:lang w:val="fr-CH"/>
      </w:rPr>
      <w:t>A/HRC/39/NI/1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277516" w:rsidRDefault="006F1D97" w:rsidP="00932EE4">
    <w:pPr>
      <w:pStyle w:val="Header"/>
      <w:jc w:val="right"/>
    </w:pPr>
    <w:r>
      <w:t>A/HRC/39/NI/XX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8"/>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6663"/>
    <w:rsid w:val="001C7895"/>
    <w:rsid w:val="001C7E90"/>
    <w:rsid w:val="001D22AE"/>
    <w:rsid w:val="001D26DF"/>
    <w:rsid w:val="001D35B3"/>
    <w:rsid w:val="001D72AB"/>
    <w:rsid w:val="001E2790"/>
    <w:rsid w:val="001E27C2"/>
    <w:rsid w:val="001E397F"/>
    <w:rsid w:val="001E47E4"/>
    <w:rsid w:val="001E714C"/>
    <w:rsid w:val="001F20EA"/>
    <w:rsid w:val="001F2A7B"/>
    <w:rsid w:val="001F4237"/>
    <w:rsid w:val="001F4AFA"/>
    <w:rsid w:val="001F5CB0"/>
    <w:rsid w:val="00200331"/>
    <w:rsid w:val="00204D31"/>
    <w:rsid w:val="002108A2"/>
    <w:rsid w:val="00211E0B"/>
    <w:rsid w:val="00211E72"/>
    <w:rsid w:val="00214047"/>
    <w:rsid w:val="00214B3D"/>
    <w:rsid w:val="00217ECD"/>
    <w:rsid w:val="002209B6"/>
    <w:rsid w:val="0022130F"/>
    <w:rsid w:val="00221416"/>
    <w:rsid w:val="00221DD9"/>
    <w:rsid w:val="002235F2"/>
    <w:rsid w:val="00225A51"/>
    <w:rsid w:val="0023016E"/>
    <w:rsid w:val="0023422F"/>
    <w:rsid w:val="00237785"/>
    <w:rsid w:val="002407C5"/>
    <w:rsid w:val="00240AB4"/>
    <w:rsid w:val="00241055"/>
    <w:rsid w:val="0024109D"/>
    <w:rsid w:val="002410DD"/>
    <w:rsid w:val="00241466"/>
    <w:rsid w:val="0024383C"/>
    <w:rsid w:val="00244442"/>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036E"/>
    <w:rsid w:val="00377485"/>
    <w:rsid w:val="00382894"/>
    <w:rsid w:val="0038414D"/>
    <w:rsid w:val="00384698"/>
    <w:rsid w:val="00385275"/>
    <w:rsid w:val="00386994"/>
    <w:rsid w:val="0039277A"/>
    <w:rsid w:val="00393CD7"/>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4C80"/>
    <w:rsid w:val="0042689E"/>
    <w:rsid w:val="004278A0"/>
    <w:rsid w:val="00430549"/>
    <w:rsid w:val="004325CB"/>
    <w:rsid w:val="00433D6E"/>
    <w:rsid w:val="0043484B"/>
    <w:rsid w:val="004357E1"/>
    <w:rsid w:val="0043658A"/>
    <w:rsid w:val="004410A6"/>
    <w:rsid w:val="00443121"/>
    <w:rsid w:val="004443E7"/>
    <w:rsid w:val="0044503A"/>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5FF"/>
    <w:rsid w:val="005774C1"/>
    <w:rsid w:val="00577915"/>
    <w:rsid w:val="0058618A"/>
    <w:rsid w:val="005868E2"/>
    <w:rsid w:val="00586D91"/>
    <w:rsid w:val="00587B49"/>
    <w:rsid w:val="0059416D"/>
    <w:rsid w:val="00595FB5"/>
    <w:rsid w:val="00597585"/>
    <w:rsid w:val="00597619"/>
    <w:rsid w:val="005A40C6"/>
    <w:rsid w:val="005B0E57"/>
    <w:rsid w:val="005B2575"/>
    <w:rsid w:val="005B316E"/>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70741"/>
    <w:rsid w:val="0067625E"/>
    <w:rsid w:val="00681F1F"/>
    <w:rsid w:val="006835A0"/>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1287"/>
    <w:rsid w:val="00736A85"/>
    <w:rsid w:val="0074096B"/>
    <w:rsid w:val="0074200B"/>
    <w:rsid w:val="007429E4"/>
    <w:rsid w:val="00743256"/>
    <w:rsid w:val="007442CD"/>
    <w:rsid w:val="0075305D"/>
    <w:rsid w:val="0075362C"/>
    <w:rsid w:val="007538A9"/>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6296"/>
    <w:rsid w:val="007A6D9A"/>
    <w:rsid w:val="007B0611"/>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D405E"/>
    <w:rsid w:val="008D517F"/>
    <w:rsid w:val="008D645D"/>
    <w:rsid w:val="008D7E2D"/>
    <w:rsid w:val="008E0D71"/>
    <w:rsid w:val="008E0E46"/>
    <w:rsid w:val="008E1985"/>
    <w:rsid w:val="008E29A1"/>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F1D42"/>
    <w:rsid w:val="00A04EB3"/>
    <w:rsid w:val="00A058A5"/>
    <w:rsid w:val="00A05CE0"/>
    <w:rsid w:val="00A05E0B"/>
    <w:rsid w:val="00A1103E"/>
    <w:rsid w:val="00A11B42"/>
    <w:rsid w:val="00A13379"/>
    <w:rsid w:val="00A1427D"/>
    <w:rsid w:val="00A14876"/>
    <w:rsid w:val="00A1636A"/>
    <w:rsid w:val="00A16D71"/>
    <w:rsid w:val="00A200AD"/>
    <w:rsid w:val="00A20C72"/>
    <w:rsid w:val="00A21272"/>
    <w:rsid w:val="00A22364"/>
    <w:rsid w:val="00A23EE2"/>
    <w:rsid w:val="00A2586F"/>
    <w:rsid w:val="00A27483"/>
    <w:rsid w:val="00A325FC"/>
    <w:rsid w:val="00A37892"/>
    <w:rsid w:val="00A4261C"/>
    <w:rsid w:val="00A4634F"/>
    <w:rsid w:val="00A468B9"/>
    <w:rsid w:val="00A51AF3"/>
    <w:rsid w:val="00A51CF3"/>
    <w:rsid w:val="00A5296F"/>
    <w:rsid w:val="00A54BB3"/>
    <w:rsid w:val="00A64BBD"/>
    <w:rsid w:val="00A65CED"/>
    <w:rsid w:val="00A67151"/>
    <w:rsid w:val="00A71EC6"/>
    <w:rsid w:val="00A72425"/>
    <w:rsid w:val="00A72F22"/>
    <w:rsid w:val="00A748A6"/>
    <w:rsid w:val="00A75D0B"/>
    <w:rsid w:val="00A775AE"/>
    <w:rsid w:val="00A80F33"/>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5A1"/>
    <w:rsid w:val="00B3796F"/>
    <w:rsid w:val="00B442FD"/>
    <w:rsid w:val="00B51172"/>
    <w:rsid w:val="00B52C7E"/>
    <w:rsid w:val="00B53013"/>
    <w:rsid w:val="00B55AFC"/>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6102"/>
    <w:rsid w:val="00C31285"/>
    <w:rsid w:val="00C32DD8"/>
    <w:rsid w:val="00C355DE"/>
    <w:rsid w:val="00C35F0B"/>
    <w:rsid w:val="00C42560"/>
    <w:rsid w:val="00C427CA"/>
    <w:rsid w:val="00C42C6E"/>
    <w:rsid w:val="00C463DD"/>
    <w:rsid w:val="00C46836"/>
    <w:rsid w:val="00C50FC8"/>
    <w:rsid w:val="00C5119D"/>
    <w:rsid w:val="00C52451"/>
    <w:rsid w:val="00C526D1"/>
    <w:rsid w:val="00C610C8"/>
    <w:rsid w:val="00C64458"/>
    <w:rsid w:val="00C64D78"/>
    <w:rsid w:val="00C656CA"/>
    <w:rsid w:val="00C663FE"/>
    <w:rsid w:val="00C745C3"/>
    <w:rsid w:val="00C74B59"/>
    <w:rsid w:val="00C75332"/>
    <w:rsid w:val="00C7760D"/>
    <w:rsid w:val="00C77BAD"/>
    <w:rsid w:val="00C82AC1"/>
    <w:rsid w:val="00C82BFF"/>
    <w:rsid w:val="00C87935"/>
    <w:rsid w:val="00C87DD4"/>
    <w:rsid w:val="00C914ED"/>
    <w:rsid w:val="00C93274"/>
    <w:rsid w:val="00C93539"/>
    <w:rsid w:val="00C9656E"/>
    <w:rsid w:val="00C96A55"/>
    <w:rsid w:val="00CA2A58"/>
    <w:rsid w:val="00CA3AFA"/>
    <w:rsid w:val="00CA79EB"/>
    <w:rsid w:val="00CB468C"/>
    <w:rsid w:val="00CB679F"/>
    <w:rsid w:val="00CB6BBF"/>
    <w:rsid w:val="00CB6C69"/>
    <w:rsid w:val="00CC0B55"/>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3252"/>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6C88"/>
    <w:rsid w:val="00DB7780"/>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6630"/>
    <w:rsid w:val="00E968AA"/>
    <w:rsid w:val="00EA277E"/>
    <w:rsid w:val="00EA48D9"/>
    <w:rsid w:val="00EA649C"/>
    <w:rsid w:val="00EB0C03"/>
    <w:rsid w:val="00EB0FB9"/>
    <w:rsid w:val="00EB26B5"/>
    <w:rsid w:val="00EB3B44"/>
    <w:rsid w:val="00EC2AED"/>
    <w:rsid w:val="00EC7DD6"/>
    <w:rsid w:val="00ED0645"/>
    <w:rsid w:val="00ED0CA9"/>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4BB5"/>
    <w:rsid w:val="00F07FD9"/>
    <w:rsid w:val="00F104E3"/>
    <w:rsid w:val="00F10B71"/>
    <w:rsid w:val="00F1789B"/>
    <w:rsid w:val="00F17BB5"/>
    <w:rsid w:val="00F22683"/>
    <w:rsid w:val="00F227C3"/>
    <w:rsid w:val="00F23933"/>
    <w:rsid w:val="00F24119"/>
    <w:rsid w:val="00F241F5"/>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6E45"/>
    <w:rsid w:val="00F60CD6"/>
    <w:rsid w:val="00F63AFB"/>
    <w:rsid w:val="00F64D1D"/>
    <w:rsid w:val="00F66885"/>
    <w:rsid w:val="00F677CB"/>
    <w:rsid w:val="00F70112"/>
    <w:rsid w:val="00F716E3"/>
    <w:rsid w:val="00F71CC4"/>
    <w:rsid w:val="00F75127"/>
    <w:rsid w:val="00F832A1"/>
    <w:rsid w:val="00F924EF"/>
    <w:rsid w:val="00F9268B"/>
    <w:rsid w:val="00F933B3"/>
    <w:rsid w:val="00F93A22"/>
    <w:rsid w:val="00F96201"/>
    <w:rsid w:val="00F963E7"/>
    <w:rsid w:val="00F96E5D"/>
    <w:rsid w:val="00F97EB9"/>
    <w:rsid w:val="00FA313D"/>
    <w:rsid w:val="00FA4448"/>
    <w:rsid w:val="00FA71A6"/>
    <w:rsid w:val="00FA7486"/>
    <w:rsid w:val="00FA7DF3"/>
    <w:rsid w:val="00FB209F"/>
    <w:rsid w:val="00FB2FCB"/>
    <w:rsid w:val="00FB310F"/>
    <w:rsid w:val="00FC01C7"/>
    <w:rsid w:val="00FC3A9A"/>
    <w:rsid w:val="00FC5A45"/>
    <w:rsid w:val="00FC68B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F98F0"/>
  <w15:docId w15:val="{C4741688-7F59-4B8A-9FB2-4DC05E1E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uiPriority w:val="99"/>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basedOn w:val="Normal"/>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EC70-3331-450C-84F5-09A1E218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A/HRC/39/NI/XX</dc:subject>
  <dc:creator>OHCHR</dc:creator>
  <dc:description>Final</dc:description>
  <cp:lastModifiedBy>LANZ Veronique</cp:lastModifiedBy>
  <cp:revision>2</cp:revision>
  <cp:lastPrinted>2016-01-29T11:21:00Z</cp:lastPrinted>
  <dcterms:created xsi:type="dcterms:W3CDTF">2018-09-19T12:43:00Z</dcterms:created>
  <dcterms:modified xsi:type="dcterms:W3CDTF">2018-09-19T12:43:00Z</dcterms:modified>
</cp:coreProperties>
</file>