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31"/>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3E78B2" w:rsidRPr="00152CED" w14:paraId="2DC40EBB" w14:textId="77777777" w:rsidTr="003E78B2">
        <w:trPr>
          <w:trHeight w:val="851"/>
        </w:trPr>
        <w:tc>
          <w:tcPr>
            <w:tcW w:w="1259" w:type="dxa"/>
            <w:tcBorders>
              <w:top w:val="nil"/>
              <w:left w:val="nil"/>
              <w:bottom w:val="single" w:sz="4" w:space="0" w:color="auto"/>
              <w:right w:val="nil"/>
            </w:tcBorders>
          </w:tcPr>
          <w:p w14:paraId="17DB500D" w14:textId="77777777" w:rsidR="003E78B2" w:rsidRPr="00152CED" w:rsidRDefault="003E78B2" w:rsidP="003E78B2">
            <w:pPr>
              <w:pStyle w:val="Bulletsgroupend"/>
              <w:numPr>
                <w:ilvl w:val="0"/>
                <w:numId w:val="0"/>
              </w:numPr>
              <w:ind w:left="340"/>
            </w:pPr>
          </w:p>
        </w:tc>
        <w:tc>
          <w:tcPr>
            <w:tcW w:w="2236" w:type="dxa"/>
            <w:tcBorders>
              <w:top w:val="nil"/>
              <w:left w:val="nil"/>
              <w:bottom w:val="single" w:sz="4" w:space="0" w:color="auto"/>
              <w:right w:val="nil"/>
            </w:tcBorders>
            <w:vAlign w:val="bottom"/>
          </w:tcPr>
          <w:p w14:paraId="539AB2E7" w14:textId="2C445D56" w:rsidR="003E78B2" w:rsidRPr="00152CED" w:rsidRDefault="003E78B2" w:rsidP="003E78B2">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0CE19E3" w14:textId="77777777" w:rsidR="003E78B2" w:rsidRPr="007E5BB3" w:rsidRDefault="003E78B2" w:rsidP="003E78B2">
            <w:pPr>
              <w:spacing w:after="20"/>
              <w:jc w:val="right"/>
            </w:pPr>
            <w:r w:rsidRPr="007E5BB3">
              <w:rPr>
                <w:sz w:val="40"/>
              </w:rPr>
              <w:t>A</w:t>
            </w:r>
            <w:r w:rsidRPr="007E5BB3">
              <w:t xml:space="preserve">/HRC/51/NI/1 </w:t>
            </w:r>
          </w:p>
        </w:tc>
      </w:tr>
      <w:tr w:rsidR="003E78B2" w:rsidRPr="00152CED" w14:paraId="03962ED2" w14:textId="77777777" w:rsidTr="003E78B2">
        <w:trPr>
          <w:trHeight w:val="2835"/>
        </w:trPr>
        <w:tc>
          <w:tcPr>
            <w:tcW w:w="1259" w:type="dxa"/>
            <w:tcBorders>
              <w:top w:val="single" w:sz="4" w:space="0" w:color="auto"/>
              <w:left w:val="nil"/>
              <w:bottom w:val="single" w:sz="12" w:space="0" w:color="auto"/>
              <w:right w:val="nil"/>
            </w:tcBorders>
          </w:tcPr>
          <w:p w14:paraId="5575D9C0" w14:textId="66174003" w:rsidR="003E78B2" w:rsidRPr="00152CED" w:rsidRDefault="003E78B2" w:rsidP="003E78B2">
            <w:pPr>
              <w:spacing w:before="120"/>
              <w:jc w:val="center"/>
            </w:pPr>
          </w:p>
        </w:tc>
        <w:tc>
          <w:tcPr>
            <w:tcW w:w="5450" w:type="dxa"/>
            <w:gridSpan w:val="2"/>
            <w:tcBorders>
              <w:top w:val="single" w:sz="4" w:space="0" w:color="auto"/>
              <w:left w:val="nil"/>
              <w:bottom w:val="single" w:sz="12" w:space="0" w:color="auto"/>
              <w:right w:val="nil"/>
            </w:tcBorders>
          </w:tcPr>
          <w:p w14:paraId="252F6EF9" w14:textId="2D6FF4BF" w:rsidR="003E78B2" w:rsidRPr="00152CED" w:rsidRDefault="00F10B3A" w:rsidP="003E78B2">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27C1003B" w14:textId="77777777" w:rsidR="003E78B2" w:rsidRPr="00152CED" w:rsidRDefault="003E78B2" w:rsidP="003E78B2">
            <w:pPr>
              <w:spacing w:before="240" w:line="240" w:lineRule="exact"/>
            </w:pPr>
            <w:r w:rsidRPr="00152CED">
              <w:t>Distr.: General</w:t>
            </w:r>
          </w:p>
          <w:p w14:paraId="32328CA2" w14:textId="2CF17670" w:rsidR="003E78B2" w:rsidRPr="007E5BB3" w:rsidRDefault="003E78B2" w:rsidP="003E78B2">
            <w:pPr>
              <w:spacing w:line="240" w:lineRule="exact"/>
            </w:pPr>
            <w:r w:rsidRPr="007E5BB3">
              <w:t>1</w:t>
            </w:r>
            <w:r w:rsidR="00152CED" w:rsidRPr="007E5BB3">
              <w:t>6</w:t>
            </w:r>
            <w:r w:rsidRPr="007E5BB3">
              <w:t xml:space="preserve"> September 2022</w:t>
            </w:r>
          </w:p>
          <w:p w14:paraId="5849FB57" w14:textId="77777777" w:rsidR="003E78B2" w:rsidRPr="00152CED" w:rsidRDefault="003E78B2" w:rsidP="003E78B2">
            <w:pPr>
              <w:spacing w:line="240" w:lineRule="exact"/>
            </w:pPr>
          </w:p>
          <w:p w14:paraId="293C264D" w14:textId="77777777" w:rsidR="003E78B2" w:rsidRPr="00152CED" w:rsidRDefault="003E78B2" w:rsidP="003E78B2">
            <w:r w:rsidRPr="00152CED">
              <w:t xml:space="preserve">Original: </w:t>
            </w:r>
            <w:r w:rsidRPr="007E5BB3">
              <w:t xml:space="preserve"> English</w:t>
            </w:r>
          </w:p>
        </w:tc>
      </w:tr>
    </w:tbl>
    <w:p w14:paraId="72CDC389" w14:textId="77777777" w:rsidR="00D2544C" w:rsidRPr="00152CED" w:rsidRDefault="00D2544C" w:rsidP="00277516">
      <w:pPr>
        <w:spacing w:before="120"/>
        <w:rPr>
          <w:b/>
        </w:rPr>
      </w:pPr>
      <w:r w:rsidRPr="00152CED">
        <w:rPr>
          <w:b/>
        </w:rPr>
        <w:t>Human Rights Council</w:t>
      </w:r>
    </w:p>
    <w:p w14:paraId="5AD35A7A" w14:textId="4928AC96" w:rsidR="00D2544C" w:rsidRPr="00152CED" w:rsidRDefault="009E7ABD" w:rsidP="00277516">
      <w:pPr>
        <w:rPr>
          <w:b/>
        </w:rPr>
      </w:pPr>
      <w:r w:rsidRPr="007E5BB3">
        <w:rPr>
          <w:b/>
        </w:rPr>
        <w:t>Fifty-first</w:t>
      </w:r>
      <w:r w:rsidR="00E13981" w:rsidRPr="007E5BB3">
        <w:rPr>
          <w:b/>
        </w:rPr>
        <w:t xml:space="preserve"> session</w:t>
      </w:r>
    </w:p>
    <w:p w14:paraId="7942CFF6" w14:textId="276056AB" w:rsidR="00E13981" w:rsidRPr="00152CED" w:rsidRDefault="003E78B2" w:rsidP="00E13981">
      <w:r w:rsidRPr="00152CED">
        <w:t>12 September–</w:t>
      </w:r>
      <w:r w:rsidR="009E7ABD" w:rsidRPr="00152CED">
        <w:t>7 October</w:t>
      </w:r>
      <w:r w:rsidR="00E13981" w:rsidRPr="00152CED">
        <w:t xml:space="preserve"> 2022</w:t>
      </w:r>
    </w:p>
    <w:p w14:paraId="133101D0" w14:textId="68475A85" w:rsidR="00D2544C" w:rsidRPr="00152CED" w:rsidRDefault="00C656CA" w:rsidP="00277516">
      <w:r w:rsidRPr="00152CED">
        <w:t xml:space="preserve">Agenda </w:t>
      </w:r>
      <w:r w:rsidR="009E7ABD" w:rsidRPr="00152CED">
        <w:t xml:space="preserve">item </w:t>
      </w:r>
      <w:r w:rsidR="009E7ABD" w:rsidRPr="007E5BB3">
        <w:t>3</w:t>
      </w:r>
    </w:p>
    <w:p w14:paraId="386B01A3" w14:textId="160B15AB" w:rsidR="009E7ABD" w:rsidRPr="00152CED" w:rsidRDefault="009E7ABD" w:rsidP="005E0BBB">
      <w:pPr>
        <w:rPr>
          <w:b/>
          <w:bCs/>
        </w:rPr>
      </w:pPr>
      <w:r w:rsidRPr="00152CED">
        <w:rPr>
          <w:b/>
          <w:bCs/>
        </w:rPr>
        <w:t xml:space="preserve">Promotion and protection of all human rights, civil, </w:t>
      </w:r>
    </w:p>
    <w:p w14:paraId="51C2F0B3" w14:textId="00397C87" w:rsidR="009E7ABD" w:rsidRPr="00152CED" w:rsidRDefault="009E7ABD" w:rsidP="005E0BBB">
      <w:pPr>
        <w:rPr>
          <w:b/>
          <w:bCs/>
        </w:rPr>
      </w:pPr>
      <w:r w:rsidRPr="00152CED">
        <w:rPr>
          <w:b/>
          <w:bCs/>
        </w:rPr>
        <w:t>political, economic, social, and cultural rights,</w:t>
      </w:r>
    </w:p>
    <w:p w14:paraId="5190AF32" w14:textId="4659719E" w:rsidR="009E7ABD" w:rsidRPr="00152CED" w:rsidRDefault="009E7ABD" w:rsidP="005E0BBB">
      <w:pPr>
        <w:rPr>
          <w:b/>
          <w:bCs/>
        </w:rPr>
      </w:pPr>
      <w:r w:rsidRPr="00152CED">
        <w:rPr>
          <w:b/>
          <w:bCs/>
        </w:rPr>
        <w:t>including the right to development</w:t>
      </w:r>
    </w:p>
    <w:p w14:paraId="55C29635" w14:textId="74B2A2F6" w:rsidR="008A1FCC" w:rsidRPr="00152CED" w:rsidRDefault="008A1FCC" w:rsidP="00B551C6">
      <w:pPr>
        <w:pStyle w:val="HChG"/>
      </w:pPr>
      <w:r w:rsidRPr="00152CED">
        <w:tab/>
      </w:r>
      <w:r w:rsidRPr="00152CED">
        <w:tab/>
      </w:r>
      <w:r w:rsidR="005E0BBB" w:rsidRPr="00152CED">
        <w:t>Written submission by the</w:t>
      </w:r>
      <w:r w:rsidR="00A03A25" w:rsidRPr="00152CED">
        <w:t xml:space="preserve"> </w:t>
      </w:r>
      <w:r w:rsidR="009E7ABD" w:rsidRPr="00152CED">
        <w:t>Philippines</w:t>
      </w:r>
      <w:r w:rsidR="00E13981" w:rsidRPr="00152CED">
        <w:t xml:space="preserve">: </w:t>
      </w:r>
      <w:r w:rsidR="009E7ABD" w:rsidRPr="00152CED">
        <w:t>Commission on Human Rights</w:t>
      </w:r>
      <w:r w:rsidRPr="00152CED">
        <w:rPr>
          <w:rStyle w:val="FootnoteReference"/>
          <w:b w:val="0"/>
          <w:sz w:val="20"/>
          <w:vertAlign w:val="baseline"/>
        </w:rPr>
        <w:footnoteReference w:customMarkFollows="1" w:id="2"/>
        <w:sym w:font="Symbol" w:char="F02A"/>
      </w:r>
    </w:p>
    <w:p w14:paraId="250957C8" w14:textId="77777777" w:rsidR="008A1FCC" w:rsidRPr="00152CED" w:rsidRDefault="008A1FCC" w:rsidP="008A1FCC">
      <w:pPr>
        <w:pStyle w:val="H1G"/>
      </w:pPr>
      <w:r w:rsidRPr="00152CED">
        <w:tab/>
      </w:r>
      <w:r w:rsidRPr="00152CED">
        <w:tab/>
        <w:t>Note by the Secretariat</w:t>
      </w:r>
    </w:p>
    <w:p w14:paraId="72796181" w14:textId="2916B7F2" w:rsidR="00505FA4" w:rsidRPr="00152CED" w:rsidRDefault="008A1FCC" w:rsidP="00505FA4">
      <w:pPr>
        <w:pStyle w:val="SingleTxtG"/>
        <w:ind w:firstLine="567"/>
      </w:pPr>
      <w:r w:rsidRPr="00152CED">
        <w:t xml:space="preserve">The </w:t>
      </w:r>
      <w:r w:rsidR="00152CED">
        <w:t>s</w:t>
      </w:r>
      <w:r w:rsidRPr="00152CED">
        <w:t xml:space="preserve">ecretariat of the Human Rights Council hereby transmits the communication submitted by the </w:t>
      </w:r>
      <w:r w:rsidR="009E7ABD" w:rsidRPr="00152CED">
        <w:t>Philippines</w:t>
      </w:r>
      <w:r w:rsidR="00E13981" w:rsidRPr="00152CED">
        <w:t xml:space="preserve">: </w:t>
      </w:r>
      <w:r w:rsidR="009E7ABD" w:rsidRPr="00152CED">
        <w:t xml:space="preserve">Commission on Human </w:t>
      </w:r>
      <w:proofErr w:type="gramStart"/>
      <w:r w:rsidR="009E7ABD" w:rsidRPr="00152CED">
        <w:t>Rights</w:t>
      </w:r>
      <w:r w:rsidR="003E78B2" w:rsidRPr="00152CED">
        <w:t>,</w:t>
      </w:r>
      <w:r w:rsidRPr="00152CED">
        <w:footnoteReference w:customMarkFollows="1" w:id="3"/>
        <w:t>*</w:t>
      </w:r>
      <w:proofErr w:type="gramEnd"/>
      <w:r w:rsidRPr="00152CED">
        <w:t>* reproduced below in accordance with rule 7</w:t>
      </w:r>
      <w:r w:rsidR="00152CED">
        <w:t xml:space="preserve"> </w:t>
      </w:r>
      <w:r w:rsidRPr="00152CED">
        <w:t>(b) of the rules of procedures described in the annex to Council resolution 5/1, according to which participation of national human rights institutions is to be based on arrangements and practices agreed upon by the Commission on Human Rights, including resolution 2005/74.</w:t>
      </w:r>
      <w:r w:rsidR="00656A9F" w:rsidRPr="00152CED">
        <w:t xml:space="preserve"> </w:t>
      </w:r>
    </w:p>
    <w:p w14:paraId="70CEDE15" w14:textId="77777777" w:rsidR="006D077A" w:rsidRPr="007E5BB3" w:rsidRDefault="00505FA4" w:rsidP="001138D1">
      <w:pPr>
        <w:pStyle w:val="HChG"/>
        <w:jc w:val="both"/>
        <w:rPr>
          <w:lang w:eastAsia="en-GB"/>
        </w:rPr>
      </w:pPr>
      <w:r w:rsidRPr="007E5BB3">
        <w:rPr>
          <w:lang w:eastAsia="en-GB"/>
        </w:rPr>
        <w:br w:type="page"/>
      </w:r>
    </w:p>
    <w:p w14:paraId="5FAEF222" w14:textId="1950F60E" w:rsidR="006D077A" w:rsidRPr="007E5BB3" w:rsidRDefault="006D077A" w:rsidP="001138D1">
      <w:pPr>
        <w:pStyle w:val="HChG"/>
        <w:jc w:val="both"/>
        <w:rPr>
          <w:lang w:eastAsia="en-GB"/>
        </w:rPr>
      </w:pPr>
      <w:r w:rsidRPr="007E5BB3">
        <w:rPr>
          <w:lang w:eastAsia="en-GB"/>
        </w:rPr>
        <w:lastRenderedPageBreak/>
        <w:t>Annex</w:t>
      </w:r>
    </w:p>
    <w:p w14:paraId="1DC11A3C" w14:textId="63982ACD" w:rsidR="00E13981" w:rsidRPr="00152CED" w:rsidRDefault="00505FA4" w:rsidP="001138D1">
      <w:pPr>
        <w:pStyle w:val="HChG"/>
        <w:jc w:val="both"/>
      </w:pPr>
      <w:r w:rsidRPr="007E5BB3">
        <w:tab/>
      </w:r>
      <w:r w:rsidRPr="007E5BB3">
        <w:tab/>
      </w:r>
      <w:r w:rsidR="00002F17" w:rsidRPr="007E5BB3">
        <w:t>Written S</w:t>
      </w:r>
      <w:r w:rsidR="008F7390" w:rsidRPr="007E5BB3">
        <w:t>tatement of the</w:t>
      </w:r>
      <w:r w:rsidR="00F7698D" w:rsidRPr="007E5BB3">
        <w:t xml:space="preserve"> Philippines:</w:t>
      </w:r>
      <w:r w:rsidR="008F7390" w:rsidRPr="007E5BB3">
        <w:t xml:space="preserve"> </w:t>
      </w:r>
      <w:r w:rsidR="00C86C87" w:rsidRPr="00152CED">
        <w:t>Commission on Human Rights</w:t>
      </w:r>
      <w:r w:rsidR="001138D1" w:rsidRPr="00152CED">
        <w:t xml:space="preserve"> on the </w:t>
      </w:r>
      <w:r w:rsidR="00002F17" w:rsidRPr="00152CED">
        <w:t>I</w:t>
      </w:r>
      <w:r w:rsidR="00654474" w:rsidRPr="00152CED">
        <w:rPr>
          <w:szCs w:val="24"/>
        </w:rPr>
        <w:t xml:space="preserve">nteractive </w:t>
      </w:r>
      <w:r w:rsidR="00002F17" w:rsidRPr="00152CED">
        <w:rPr>
          <w:szCs w:val="24"/>
        </w:rPr>
        <w:t>D</w:t>
      </w:r>
      <w:r w:rsidR="00654474" w:rsidRPr="00152CED">
        <w:rPr>
          <w:szCs w:val="24"/>
        </w:rPr>
        <w:t xml:space="preserve">ialogue </w:t>
      </w:r>
      <w:r w:rsidR="00F7698D" w:rsidRPr="007E5BB3">
        <w:rPr>
          <w:szCs w:val="24"/>
        </w:rPr>
        <w:t>on the R</w:t>
      </w:r>
      <w:r w:rsidR="00654474" w:rsidRPr="007E5BB3">
        <w:rPr>
          <w:szCs w:val="24"/>
        </w:rPr>
        <w:t>eport of the Independ</w:t>
      </w:r>
      <w:r w:rsidR="00002F17" w:rsidRPr="007E5BB3">
        <w:rPr>
          <w:szCs w:val="24"/>
        </w:rPr>
        <w:t>ent Expert on the Enjoyment of all Human Rights by Older Persons regarding Older Persons Deprived of L</w:t>
      </w:r>
      <w:r w:rsidR="00654474" w:rsidRPr="007E5BB3">
        <w:rPr>
          <w:szCs w:val="24"/>
        </w:rPr>
        <w:t>iberty</w:t>
      </w:r>
    </w:p>
    <w:p w14:paraId="5E1F25A5" w14:textId="601DA383"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The Commission on Human Rights of the Philippines</w:t>
      </w:r>
      <w:r w:rsidRPr="007E5BB3">
        <w:rPr>
          <w:rFonts w:eastAsia="Arial"/>
          <w:color w:val="000000"/>
          <w:sz w:val="18"/>
          <w:szCs w:val="18"/>
          <w:vertAlign w:val="superscript"/>
        </w:rPr>
        <w:footnoteReference w:id="4"/>
      </w:r>
      <w:r w:rsidRPr="007E5BB3">
        <w:rPr>
          <w:rFonts w:eastAsia="Arial"/>
          <w:color w:val="000000"/>
        </w:rPr>
        <w:t xml:space="preserve"> (herewith the ‘Commission’) welcomes the report of the Independent Expert on the enjoyment of all human rights by older persons, Ms. Claudia Mahler. The Commission agrees with the findings and recommendations as they guide governments in taking action that respect the rights of older persons deprived of liberty. The following information provides additional input for the consideration of the Independent Expert and the Human Rights Council.</w:t>
      </w:r>
    </w:p>
    <w:p w14:paraId="7DC812FE" w14:textId="504ACFBC"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In the Philippines, the duty to provide care for older persons involves both the family and the State. Under the 1987 Philippine Constitution, the family has the primary duty to care for its elderly members.</w:t>
      </w:r>
      <w:r w:rsidRPr="007E5BB3">
        <w:rPr>
          <w:rFonts w:eastAsia="Arial"/>
          <w:color w:val="000000"/>
          <w:sz w:val="18"/>
          <w:szCs w:val="18"/>
          <w:vertAlign w:val="superscript"/>
        </w:rPr>
        <w:footnoteReference w:id="5"/>
      </w:r>
      <w:r w:rsidRPr="007E5BB3">
        <w:rPr>
          <w:rFonts w:eastAsia="Arial"/>
          <w:color w:val="000000"/>
        </w:rPr>
        <w:t xml:space="preserve"> The State partakes in this duty through national government agencies, particularly the Department of Social Welfare and Development and the Department of Health, and “local government units”</w:t>
      </w:r>
      <w:r w:rsidRPr="007E5BB3">
        <w:rPr>
          <w:rFonts w:eastAsia="Arial"/>
          <w:color w:val="000000"/>
          <w:sz w:val="18"/>
          <w:szCs w:val="18"/>
          <w:vertAlign w:val="superscript"/>
        </w:rPr>
        <w:footnoteReference w:id="6"/>
      </w:r>
      <w:r w:rsidRPr="007E5BB3">
        <w:rPr>
          <w:rFonts w:eastAsia="Arial"/>
          <w:color w:val="000000"/>
        </w:rPr>
        <w:t xml:space="preserve">. The government implements statutory and specialized programs and services for older persons such as residential care services, specialized hospitals, and day care facilities. Non-government organizations and the private </w:t>
      </w:r>
      <w:r w:rsidRPr="007E5BB3">
        <w:rPr>
          <w:rFonts w:eastAsia="Arial"/>
          <w:color w:val="000000"/>
        </w:rPr>
        <w:lastRenderedPageBreak/>
        <w:t>sector also play an important role in the provision of care by setting up and providing care facilities, among others.</w:t>
      </w:r>
    </w:p>
    <w:p w14:paraId="5F68346A" w14:textId="531D7ECD"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 xml:space="preserve">The monitoring of the situation of older persons deprived of liberty in care support and family settings is not specifically delegated to any institution or government agency. However, this can be looked into by the National Commission of Senior Citizens (NCSC), and should have a primary role in looking at the situation of OP in all settings. The Commission, as the country’s national human rights institution, with a broad mandate to protect and promote human rights may take on this role. However, the Commission’s work in this regard may be subject to existing statutory mandate with limited application. </w:t>
      </w:r>
    </w:p>
    <w:p w14:paraId="7AE506B5" w14:textId="201750CC"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Systematic collection of information to include age-disaggregated data remains a challenge in the country, because data on older persons deprived of liberty are not available in various central authorities of the government. The NCSC, basically a new agency by virtue of Republic Act 11350, should address this gap, given that it is one of their functions to “institute a reliable, scientific and comprehensive database for information, identification and statistics of Filipino senior citizens and thereupon formulate programs and policies according to their needs”.</w:t>
      </w:r>
      <w:r w:rsidRPr="007E5BB3">
        <w:rPr>
          <w:rFonts w:eastAsia="Arial"/>
          <w:color w:val="000000"/>
          <w:sz w:val="18"/>
          <w:szCs w:val="18"/>
          <w:vertAlign w:val="superscript"/>
        </w:rPr>
        <w:footnoteReference w:id="7"/>
      </w:r>
      <w:r w:rsidRPr="007E5BB3">
        <w:rPr>
          <w:rFonts w:eastAsia="Arial"/>
          <w:color w:val="000000"/>
        </w:rPr>
        <w:t xml:space="preserve"> The Commission is monitoring the progress of the implementation of RA 11350 and coordinating with the NCSC to advise them on initiatives such as data collection. </w:t>
      </w:r>
    </w:p>
    <w:p w14:paraId="7A19FEBD" w14:textId="4D87FD9D"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The Commission in its monitoring and visitation activities over jails, prisons, and detention facilities, collaborates with government agencies to have an updated data on persons deprived of liberty, including older persons. There are instances that information available are not updated, and are most often difficult to access because of the different office protocols.</w:t>
      </w:r>
      <w:r w:rsidRPr="007E5BB3">
        <w:rPr>
          <w:rFonts w:eastAsia="Arial"/>
          <w:color w:val="000000"/>
          <w:sz w:val="18"/>
          <w:szCs w:val="18"/>
          <w:vertAlign w:val="superscript"/>
        </w:rPr>
        <w:footnoteReference w:id="8"/>
      </w:r>
    </w:p>
    <w:p w14:paraId="4198DA82" w14:textId="7464E38E"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The Bureau of Jail Management and Penology (BJMP)</w:t>
      </w:r>
      <w:r w:rsidRPr="007E5BB3">
        <w:rPr>
          <w:rFonts w:eastAsia="Arial"/>
          <w:color w:val="000000"/>
          <w:sz w:val="18"/>
          <w:szCs w:val="18"/>
          <w:vertAlign w:val="superscript"/>
        </w:rPr>
        <w:footnoteReference w:id="9"/>
      </w:r>
      <w:r w:rsidRPr="007E5BB3">
        <w:rPr>
          <w:rFonts w:eastAsia="Arial"/>
          <w:color w:val="000000"/>
        </w:rPr>
        <w:t xml:space="preserve"> reported that there are no special facilities or policies that mandate the special treatment of older persons inside the country’s jail institutions. "Special treatment” to older person detainees is given by jail staff and other detainees because of the Filipino culture of respecting older persons.</w:t>
      </w:r>
    </w:p>
    <w:p w14:paraId="3ED21049" w14:textId="667A0004"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lastRenderedPageBreak/>
        <w:tab/>
        <w:t>The Bureau of Corrections (</w:t>
      </w:r>
      <w:proofErr w:type="spellStart"/>
      <w:r w:rsidRPr="007E5BB3">
        <w:rPr>
          <w:rFonts w:eastAsia="Arial"/>
          <w:color w:val="000000"/>
        </w:rPr>
        <w:t>BuCor</w:t>
      </w:r>
      <w:proofErr w:type="spellEnd"/>
      <w:r w:rsidRPr="007E5BB3">
        <w:rPr>
          <w:rFonts w:eastAsia="Arial"/>
          <w:color w:val="000000"/>
        </w:rPr>
        <w:t>)</w:t>
      </w:r>
      <w:r w:rsidRPr="007E5BB3">
        <w:rPr>
          <w:rFonts w:eastAsia="Arial"/>
          <w:color w:val="000000"/>
          <w:sz w:val="18"/>
          <w:szCs w:val="18"/>
          <w:vertAlign w:val="superscript"/>
        </w:rPr>
        <w:footnoteReference w:id="10"/>
      </w:r>
      <w:r w:rsidRPr="007E5BB3">
        <w:rPr>
          <w:rFonts w:eastAsia="Arial"/>
          <w:color w:val="000000"/>
        </w:rPr>
        <w:t>, in their report to the Commission, indicated that congestion will continue to be a serious challenge in the Philippines. The rate of congestion is 304% based on the January 2022 data. Under these conditions, older people were highly at risk. The Philippines tops the World Prison Brief list of countries with overloaded prisons and jails.</w:t>
      </w:r>
      <w:r w:rsidRPr="007E5BB3">
        <w:rPr>
          <w:rFonts w:eastAsia="Arial"/>
          <w:color w:val="000000"/>
          <w:sz w:val="18"/>
          <w:szCs w:val="18"/>
          <w:vertAlign w:val="superscript"/>
        </w:rPr>
        <w:footnoteReference w:id="11"/>
      </w:r>
      <w:r w:rsidRPr="007E5BB3">
        <w:rPr>
          <w:rFonts w:eastAsia="Arial"/>
          <w:color w:val="000000"/>
          <w:sz w:val="18"/>
          <w:szCs w:val="18"/>
        </w:rPr>
        <w:t xml:space="preserve"> </w:t>
      </w:r>
      <w:r w:rsidRPr="007E5BB3">
        <w:rPr>
          <w:rFonts w:eastAsia="Arial"/>
          <w:color w:val="000000"/>
        </w:rPr>
        <w:t xml:space="preserve">Based on the records of </w:t>
      </w:r>
      <w:proofErr w:type="spellStart"/>
      <w:r w:rsidRPr="007E5BB3">
        <w:rPr>
          <w:rFonts w:eastAsia="Arial"/>
          <w:color w:val="000000"/>
        </w:rPr>
        <w:t>BuCor</w:t>
      </w:r>
      <w:proofErr w:type="spellEnd"/>
      <w:r w:rsidRPr="007E5BB3">
        <w:rPr>
          <w:rFonts w:eastAsia="Arial"/>
          <w:color w:val="000000"/>
        </w:rPr>
        <w:t xml:space="preserve">, it showed that for the past ten years, except in 2017 and 2018, there had been increases in the number of convicted older persons. In 2021, there were 5,129 persons deprived of liberty who were 60 years old and above, or 10.57% of the total population of persons deprived of liberty under the custody of </w:t>
      </w:r>
      <w:proofErr w:type="spellStart"/>
      <w:r w:rsidRPr="007E5BB3">
        <w:rPr>
          <w:rFonts w:eastAsia="Arial"/>
          <w:color w:val="000000"/>
        </w:rPr>
        <w:t>BuCor</w:t>
      </w:r>
      <w:proofErr w:type="spellEnd"/>
      <w:r w:rsidRPr="007E5BB3">
        <w:rPr>
          <w:rFonts w:eastAsia="Arial"/>
          <w:color w:val="000000"/>
        </w:rPr>
        <w:t>. During the decade, the average annual increase in the number of older persons deprived of liberty is 12.03%.</w:t>
      </w:r>
      <w:r w:rsidRPr="007E5BB3">
        <w:rPr>
          <w:rFonts w:eastAsia="Arial"/>
          <w:color w:val="000000"/>
          <w:sz w:val="18"/>
          <w:szCs w:val="18"/>
          <w:vertAlign w:val="superscript"/>
        </w:rPr>
        <w:footnoteReference w:id="12"/>
      </w:r>
    </w:p>
    <w:p w14:paraId="5747E2F5" w14:textId="60427A23"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Given the threats of COVID-19 to places of detention, a group of civil society organizations</w:t>
      </w:r>
      <w:r w:rsidRPr="007E5BB3">
        <w:rPr>
          <w:rFonts w:eastAsia="Arial"/>
          <w:color w:val="000000"/>
          <w:sz w:val="18"/>
          <w:szCs w:val="18"/>
          <w:vertAlign w:val="superscript"/>
        </w:rPr>
        <w:footnoteReference w:id="13"/>
      </w:r>
      <w:r w:rsidRPr="007E5BB3">
        <w:rPr>
          <w:rFonts w:eastAsia="Arial"/>
          <w:color w:val="000000"/>
          <w:sz w:val="18"/>
          <w:szCs w:val="18"/>
        </w:rPr>
        <w:t xml:space="preserve"> </w:t>
      </w:r>
      <w:r w:rsidRPr="007E5BB3">
        <w:rPr>
          <w:rFonts w:eastAsia="Arial"/>
          <w:color w:val="000000"/>
        </w:rPr>
        <w:t>called for the release of political prisoners, sickly, older persons and low-level offenders especially those who are not violent and with bailable offenses. Many of the PDLs have long been in jails.</w:t>
      </w:r>
      <w:r w:rsidRPr="007E5BB3">
        <w:rPr>
          <w:rFonts w:eastAsia="Arial"/>
          <w:color w:val="000000"/>
          <w:sz w:val="18"/>
          <w:szCs w:val="18"/>
          <w:vertAlign w:val="superscript"/>
        </w:rPr>
        <w:footnoteReference w:id="14"/>
      </w:r>
      <w:r w:rsidRPr="007E5BB3">
        <w:rPr>
          <w:rFonts w:eastAsia="Arial"/>
          <w:color w:val="000000"/>
          <w:sz w:val="18"/>
          <w:szCs w:val="18"/>
        </w:rPr>
        <w:t xml:space="preserve"> </w:t>
      </w:r>
    </w:p>
    <w:p w14:paraId="2DEF4EB0" w14:textId="5D5E15C4"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The administration of justice system in the Philippines to respond to the disposition of cases involving older persons deprived of liberty, was dealt in a reactive manner, as a result of the controversial issue on the early release of some heinous crimes convicts under the Good Conduct Time Allowance (GCTA)</w:t>
      </w:r>
      <w:r w:rsidRPr="007E5BB3">
        <w:rPr>
          <w:rFonts w:eastAsia="Arial"/>
          <w:color w:val="000000"/>
          <w:sz w:val="18"/>
          <w:szCs w:val="18"/>
        </w:rPr>
        <w:t>.</w:t>
      </w:r>
      <w:r w:rsidRPr="007E5BB3">
        <w:rPr>
          <w:rFonts w:eastAsia="Arial"/>
          <w:color w:val="000000"/>
          <w:sz w:val="18"/>
          <w:szCs w:val="18"/>
          <w:vertAlign w:val="superscript"/>
        </w:rPr>
        <w:footnoteReference w:id="15"/>
      </w:r>
      <w:r w:rsidRPr="007E5BB3">
        <w:rPr>
          <w:rFonts w:eastAsia="Arial"/>
          <w:color w:val="000000"/>
        </w:rPr>
        <w:t xml:space="preserve"> The Department of Justice facilitated the fast-tracking of the cases of those who are ill and old. </w:t>
      </w:r>
    </w:p>
    <w:p w14:paraId="751947A0" w14:textId="37678C5F" w:rsidR="00654474" w:rsidRPr="007E5BB3" w:rsidRDefault="00654474" w:rsidP="00FC3A1F">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lastRenderedPageBreak/>
        <w:tab/>
        <w:t xml:space="preserve">On 17 April 2020, the Supreme Court conducted its historic first virtual </w:t>
      </w:r>
      <w:proofErr w:type="spellStart"/>
      <w:r w:rsidRPr="007E5BB3">
        <w:rPr>
          <w:rFonts w:eastAsia="Arial"/>
          <w:color w:val="000000"/>
        </w:rPr>
        <w:t>en</w:t>
      </w:r>
      <w:proofErr w:type="spellEnd"/>
      <w:r w:rsidRPr="007E5BB3">
        <w:rPr>
          <w:rFonts w:eastAsia="Arial"/>
          <w:color w:val="000000"/>
        </w:rPr>
        <w:t xml:space="preserve"> banc session to tackle the petition for temporary release. The Supreme Court ordered the government, through the Office of the Solicitor General, to file its comment until 24 April 2020, and the respondents to take all preventive measures necessary to address COVID-19 and to submit verified reports within the same period. As of September 2020, the petitioners were only informed through a press release about the rendered decision. “The decision is to not rule on the holistic petition and would rather have trial courts assess the prisoners’ eligibility for bail.</w:t>
      </w:r>
    </w:p>
    <w:p w14:paraId="1B2236A0" w14:textId="60C6ECF6"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On September 13, 2022, there were 371 PDLs released, as a result of the Department of Justice and Bureau of Corrections’ (</w:t>
      </w:r>
      <w:proofErr w:type="spellStart"/>
      <w:r w:rsidRPr="007E5BB3">
        <w:rPr>
          <w:rFonts w:eastAsia="Arial"/>
          <w:color w:val="000000"/>
        </w:rPr>
        <w:t>BuCor</w:t>
      </w:r>
      <w:proofErr w:type="spellEnd"/>
      <w:r w:rsidRPr="007E5BB3">
        <w:rPr>
          <w:rFonts w:eastAsia="Arial"/>
          <w:color w:val="000000"/>
        </w:rPr>
        <w:t>) computation (of time served) with the help of Public Attorney’s Office (PAO) lawyers. The 240 majority of the PDLs released already served their maximum sentence, 98 qualified for parole, while 31 were acquitted and two qualified for probation.</w:t>
      </w:r>
      <w:r w:rsidRPr="007E5BB3">
        <w:rPr>
          <w:rFonts w:eastAsia="Arial"/>
          <w:color w:val="000000"/>
          <w:sz w:val="18"/>
          <w:szCs w:val="18"/>
          <w:vertAlign w:val="superscript"/>
        </w:rPr>
        <w:footnoteReference w:id="16"/>
      </w:r>
      <w:r w:rsidRPr="007E5BB3">
        <w:rPr>
          <w:rFonts w:eastAsia="Arial"/>
          <w:color w:val="000000"/>
          <w:sz w:val="18"/>
          <w:szCs w:val="18"/>
        </w:rPr>
        <w:t xml:space="preserve"> </w:t>
      </w:r>
      <w:r w:rsidRPr="007E5BB3">
        <w:rPr>
          <w:rFonts w:eastAsia="Arial"/>
          <w:color w:val="000000"/>
        </w:rPr>
        <w:t>Forty-five including four women were senior citizens.</w:t>
      </w:r>
      <w:r w:rsidRPr="007E5BB3">
        <w:rPr>
          <w:rFonts w:eastAsia="Arial"/>
          <w:color w:val="000000"/>
          <w:sz w:val="18"/>
          <w:szCs w:val="18"/>
          <w:vertAlign w:val="superscript"/>
        </w:rPr>
        <w:footnoteReference w:id="17"/>
      </w:r>
      <w:r w:rsidRPr="007E5BB3">
        <w:rPr>
          <w:rFonts w:eastAsia="Arial"/>
          <w:color w:val="000000"/>
        </w:rPr>
        <w:t xml:space="preserve"> This is the highest number of releases of PDLs to address congestion in Philippine jails.</w:t>
      </w:r>
    </w:p>
    <w:p w14:paraId="00E9AB94" w14:textId="547D67AD" w:rsidR="00654474" w:rsidRPr="007E5BB3" w:rsidRDefault="00654474" w:rsidP="00654474">
      <w:pPr>
        <w:pBdr>
          <w:top w:val="nil"/>
          <w:left w:val="nil"/>
          <w:bottom w:val="nil"/>
          <w:right w:val="nil"/>
          <w:between w:val="nil"/>
        </w:pBdr>
        <w:tabs>
          <w:tab w:val="left" w:pos="630"/>
        </w:tabs>
        <w:spacing w:after="120" w:line="240" w:lineRule="atLeast"/>
        <w:ind w:left="1134" w:right="1134"/>
        <w:jc w:val="both"/>
        <w:rPr>
          <w:rFonts w:eastAsia="Arial"/>
          <w:color w:val="000000"/>
        </w:rPr>
      </w:pPr>
      <w:r w:rsidRPr="007E5BB3">
        <w:rPr>
          <w:rFonts w:eastAsia="Arial"/>
          <w:color w:val="000000"/>
        </w:rPr>
        <w:tab/>
        <w:t xml:space="preserve">The Commission issued </w:t>
      </w:r>
      <w:hyperlink r:id="rId11">
        <w:r w:rsidRPr="007E5BB3">
          <w:rPr>
            <w:rStyle w:val="Hyperlink"/>
            <w:rFonts w:eastAsia="Arial"/>
          </w:rPr>
          <w:t>advisory</w:t>
        </w:r>
      </w:hyperlink>
      <w:r w:rsidRPr="007E5BB3">
        <w:rPr>
          <w:rFonts w:eastAsia="Arial"/>
          <w:color w:val="000000"/>
          <w:sz w:val="18"/>
          <w:szCs w:val="18"/>
          <w:vertAlign w:val="superscript"/>
        </w:rPr>
        <w:footnoteReference w:id="18"/>
      </w:r>
      <w:r w:rsidRPr="007E5BB3">
        <w:rPr>
          <w:rFonts w:eastAsia="Arial"/>
          <w:color w:val="000000"/>
          <w:sz w:val="18"/>
          <w:szCs w:val="18"/>
        </w:rPr>
        <w:t xml:space="preserve"> </w:t>
      </w:r>
      <w:r w:rsidRPr="007E5BB3">
        <w:rPr>
          <w:rFonts w:eastAsia="Arial"/>
          <w:color w:val="000000"/>
        </w:rPr>
        <w:t>to recommend measures to protect the rights of all Persons Deprived of Liberty (PDLs) during the Coronavirus Disease 2019 (COVID-19) pandemic and enhanced community quarantine; and called on all related and concerned government authorities to seriously look into the early release of older persons, low risk inmates and persons with chronic medical condition or with bailable offenses.</w:t>
      </w:r>
    </w:p>
    <w:p w14:paraId="22D6B01E" w14:textId="484F071D" w:rsidR="009D5D68" w:rsidRPr="00152CED" w:rsidRDefault="003E78B2" w:rsidP="003E78B2">
      <w:pPr>
        <w:suppressAutoHyphens/>
        <w:spacing w:before="240" w:line="240" w:lineRule="atLeast"/>
        <w:ind w:left="1134" w:right="1134"/>
        <w:jc w:val="center"/>
        <w:rPr>
          <w:rFonts w:eastAsia="Calibri"/>
          <w:u w:val="single"/>
        </w:rPr>
      </w:pPr>
      <w:r w:rsidRPr="00152CED">
        <w:rPr>
          <w:rFonts w:eastAsia="Calibri"/>
          <w:u w:val="single"/>
        </w:rPr>
        <w:tab/>
      </w:r>
      <w:r w:rsidRPr="00152CED">
        <w:rPr>
          <w:rFonts w:eastAsia="Calibri"/>
          <w:u w:val="single"/>
        </w:rPr>
        <w:tab/>
      </w:r>
      <w:r w:rsidRPr="00152CED">
        <w:rPr>
          <w:rFonts w:eastAsia="Calibri"/>
          <w:u w:val="single"/>
        </w:rPr>
        <w:tab/>
      </w:r>
      <w:r w:rsidRPr="00152CED">
        <w:rPr>
          <w:rFonts w:eastAsia="Calibri"/>
          <w:u w:val="single"/>
        </w:rPr>
        <w:tab/>
      </w:r>
    </w:p>
    <w:sectPr w:rsidR="009D5D68" w:rsidRPr="00152CED" w:rsidSect="003E78B2">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46B1A" w14:textId="77777777" w:rsidR="00D55B37" w:rsidRDefault="00D55B37"/>
  </w:endnote>
  <w:endnote w:type="continuationSeparator" w:id="0">
    <w:p w14:paraId="4EFFC8D6" w14:textId="77777777" w:rsidR="00D55B37" w:rsidRDefault="00D55B37"/>
  </w:endnote>
  <w:endnote w:type="continuationNotice" w:id="1">
    <w:p w14:paraId="3DD7CA03" w14:textId="77777777" w:rsidR="00D55B37" w:rsidRDefault="00D55B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0000" w:usb1="80000000" w:usb2="00000008" w:usb3="00000000" w:csb0="00000041"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FCD79" w14:textId="775776E5" w:rsidR="00BA38F5" w:rsidRPr="00587B49" w:rsidRDefault="00BA38F5" w:rsidP="00640E7C">
    <w:pPr>
      <w:pStyle w:val="Footer"/>
      <w:tabs>
        <w:tab w:val="right" w:pos="9598"/>
      </w:tabs>
    </w:pPr>
    <w:r w:rsidRPr="00587B49">
      <w:rPr>
        <w:b/>
        <w:sz w:val="18"/>
      </w:rPr>
      <w:fldChar w:fldCharType="begin"/>
    </w:r>
    <w:r w:rsidRPr="00587B49">
      <w:rPr>
        <w:b/>
        <w:sz w:val="18"/>
      </w:rPr>
      <w:instrText xml:space="preserve"> PAGE  \* MERGEFORMAT </w:instrText>
    </w:r>
    <w:r w:rsidRPr="00587B49">
      <w:rPr>
        <w:b/>
        <w:sz w:val="18"/>
      </w:rPr>
      <w:fldChar w:fldCharType="separate"/>
    </w:r>
    <w:r w:rsidR="00F10B3A">
      <w:rPr>
        <w:b/>
        <w:noProof/>
        <w:sz w:val="18"/>
      </w:rPr>
      <w:t>4</w:t>
    </w:r>
    <w:r w:rsidRPr="00587B4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A907" w14:textId="67CD5ACD" w:rsidR="00BA38F5" w:rsidRPr="00587B49" w:rsidRDefault="00BA38F5"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7E5BB3">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08F25" w14:textId="77777777" w:rsidR="00D55B37" w:rsidRPr="000B175B" w:rsidRDefault="00D55B37" w:rsidP="000B175B">
      <w:pPr>
        <w:tabs>
          <w:tab w:val="right" w:pos="2155"/>
        </w:tabs>
        <w:spacing w:after="80"/>
        <w:ind w:left="680"/>
        <w:rPr>
          <w:u w:val="single"/>
        </w:rPr>
      </w:pPr>
      <w:r>
        <w:rPr>
          <w:u w:val="single"/>
        </w:rPr>
        <w:tab/>
      </w:r>
    </w:p>
  </w:footnote>
  <w:footnote w:type="continuationSeparator" w:id="0">
    <w:p w14:paraId="31D23142" w14:textId="77777777" w:rsidR="00D55B37" w:rsidRPr="00FC68B7" w:rsidRDefault="00D55B37" w:rsidP="00FC68B7">
      <w:pPr>
        <w:tabs>
          <w:tab w:val="left" w:pos="2155"/>
        </w:tabs>
        <w:spacing w:after="80"/>
        <w:ind w:left="680"/>
        <w:rPr>
          <w:u w:val="single"/>
        </w:rPr>
      </w:pPr>
      <w:r>
        <w:rPr>
          <w:u w:val="single"/>
        </w:rPr>
        <w:tab/>
      </w:r>
    </w:p>
  </w:footnote>
  <w:footnote w:type="continuationNotice" w:id="1">
    <w:p w14:paraId="2DC664B2" w14:textId="77777777" w:rsidR="00D55B37" w:rsidRDefault="00D55B37"/>
  </w:footnote>
  <w:footnote w:id="2">
    <w:p w14:paraId="3ACFECE9" w14:textId="38ED6358" w:rsidR="00BA38F5" w:rsidRPr="001138D1" w:rsidRDefault="00BA38F5" w:rsidP="007E5BB3">
      <w:pPr>
        <w:pStyle w:val="FootnoteText"/>
        <w:tabs>
          <w:tab w:val="clear" w:pos="1021"/>
          <w:tab w:val="right" w:pos="993"/>
        </w:tabs>
        <w:jc w:val="both"/>
        <w:rPr>
          <w:szCs w:val="18"/>
        </w:rPr>
      </w:pPr>
      <w:r w:rsidRPr="001138D1">
        <w:rPr>
          <w:szCs w:val="18"/>
        </w:rPr>
        <w:tab/>
      </w:r>
      <w:r w:rsidRPr="003E78B2">
        <w:rPr>
          <w:rStyle w:val="FootnoteReference"/>
          <w:sz w:val="20"/>
          <w:vertAlign w:val="baseline"/>
        </w:rPr>
        <w:sym w:font="Symbol" w:char="F02A"/>
      </w:r>
      <w:r w:rsidRPr="001138D1">
        <w:rPr>
          <w:szCs w:val="18"/>
        </w:rPr>
        <w:tab/>
        <w:t>National human rights institution with A status accreditation from the Global Alliance of National Institutions for the Promotion and Protection of Human Rights.</w:t>
      </w:r>
    </w:p>
  </w:footnote>
  <w:footnote w:id="3">
    <w:p w14:paraId="55C082E1" w14:textId="29818E90" w:rsidR="00BA38F5" w:rsidRPr="001138D1" w:rsidRDefault="00BA38F5" w:rsidP="007E5BB3">
      <w:pPr>
        <w:pStyle w:val="FootnoteText"/>
        <w:tabs>
          <w:tab w:val="clear" w:pos="1021"/>
          <w:tab w:val="right" w:pos="993"/>
        </w:tabs>
        <w:jc w:val="both"/>
        <w:rPr>
          <w:szCs w:val="18"/>
        </w:rPr>
      </w:pPr>
      <w:r w:rsidRPr="001138D1">
        <w:rPr>
          <w:szCs w:val="18"/>
        </w:rPr>
        <w:tab/>
      </w:r>
      <w:r w:rsidRPr="003E78B2">
        <w:rPr>
          <w:rStyle w:val="FootnoteReference"/>
          <w:sz w:val="20"/>
          <w:vertAlign w:val="baseline"/>
        </w:rPr>
        <w:t>**</w:t>
      </w:r>
      <w:r w:rsidRPr="003E78B2">
        <w:rPr>
          <w:sz w:val="20"/>
        </w:rPr>
        <w:tab/>
      </w:r>
      <w:r w:rsidR="00822DF5" w:rsidRPr="001138D1">
        <w:rPr>
          <w:szCs w:val="18"/>
        </w:rPr>
        <w:t xml:space="preserve">Circulated </w:t>
      </w:r>
      <w:r w:rsidR="00822DF5" w:rsidRPr="001138D1">
        <w:rPr>
          <w:szCs w:val="18"/>
          <w:lang w:val="en-US"/>
        </w:rPr>
        <w:t xml:space="preserve">as received, </w:t>
      </w:r>
      <w:r w:rsidR="00822DF5" w:rsidRPr="001138D1">
        <w:rPr>
          <w:szCs w:val="18"/>
        </w:rPr>
        <w:t>in the language of submission only</w:t>
      </w:r>
      <w:r w:rsidRPr="001138D1">
        <w:rPr>
          <w:szCs w:val="18"/>
          <w:lang w:val="x-none"/>
        </w:rPr>
        <w:t>.</w:t>
      </w:r>
    </w:p>
  </w:footnote>
  <w:footnote w:id="4">
    <w:p w14:paraId="6BF415A3" w14:textId="6E409454" w:rsidR="00654474" w:rsidRPr="001138D1" w:rsidRDefault="003E78B2" w:rsidP="003E78B2">
      <w:pPr>
        <w:pStyle w:val="FootnoteText"/>
      </w:pPr>
      <w:r>
        <w:rPr>
          <w:spacing w:val="2"/>
          <w:vertAlign w:val="superscript"/>
        </w:rPr>
        <w:tab/>
      </w:r>
      <w:r w:rsidR="001138D1" w:rsidRPr="00F7698D">
        <w:rPr>
          <w:spacing w:val="2"/>
          <w:vertAlign w:val="superscript"/>
        </w:rPr>
        <w:t>1</w:t>
      </w:r>
      <w:r>
        <w:rPr>
          <w:spacing w:val="2"/>
          <w:vertAlign w:val="superscript"/>
        </w:rPr>
        <w:tab/>
      </w:r>
      <w:r w:rsidR="00654474" w:rsidRPr="001138D1">
        <w:t>As a National Human Rights Institution (NHRI), the Commission on Human Rights of the Philippines (CHRP)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CHRP is accredited “A” status by the Global Alliance of National Human Rights Institutions (GANHRI)</w:t>
      </w:r>
      <w:r>
        <w:t>.</w:t>
      </w:r>
    </w:p>
  </w:footnote>
  <w:footnote w:id="5">
    <w:p w14:paraId="7F8D898A" w14:textId="6ED075B9" w:rsidR="00654474" w:rsidRPr="001138D1" w:rsidRDefault="003E78B2" w:rsidP="003E78B2">
      <w:pPr>
        <w:pStyle w:val="FootnoteText"/>
      </w:pPr>
      <w:r>
        <w:tab/>
      </w:r>
      <w:r w:rsidR="00654474" w:rsidRPr="001138D1">
        <w:rPr>
          <w:rStyle w:val="FootnoteReference"/>
          <w:szCs w:val="18"/>
        </w:rPr>
        <w:footnoteRef/>
      </w:r>
      <w:r>
        <w:tab/>
      </w:r>
      <w:r w:rsidR="00654474" w:rsidRPr="001138D1">
        <w:t>PHIL. CONST. art. XV. § 4.</w:t>
      </w:r>
    </w:p>
  </w:footnote>
  <w:footnote w:id="6">
    <w:p w14:paraId="73E2694B" w14:textId="361A463A" w:rsidR="00654474" w:rsidRPr="001138D1" w:rsidRDefault="003E78B2" w:rsidP="003E78B2">
      <w:pPr>
        <w:pStyle w:val="FootnoteText"/>
      </w:pPr>
      <w:r>
        <w:tab/>
      </w:r>
      <w:r w:rsidR="00654474" w:rsidRPr="001138D1">
        <w:rPr>
          <w:rStyle w:val="FootnoteReference"/>
          <w:szCs w:val="18"/>
        </w:rPr>
        <w:footnoteRef/>
      </w:r>
      <w:r>
        <w:tab/>
      </w:r>
      <w:r w:rsidR="00654474" w:rsidRPr="001138D1">
        <w:t>Local government units (LGUs), refers to provinces, cities, municipalities, barangays, and other political subdivisions as may be created by law, and, to the extent herein provided, to officials, offices, or agencies of the national government, Republic Act 7160, “Local Government Code of 1991”, § 4 (1991).</w:t>
      </w:r>
    </w:p>
  </w:footnote>
  <w:footnote w:id="7">
    <w:p w14:paraId="3F3F34EE" w14:textId="74F7ED71" w:rsidR="00654474" w:rsidRPr="001138D1" w:rsidRDefault="003E78B2" w:rsidP="003E78B2">
      <w:pPr>
        <w:pStyle w:val="FootnoteText"/>
      </w:pPr>
      <w:r>
        <w:tab/>
      </w:r>
      <w:r w:rsidR="00654474" w:rsidRPr="001138D1">
        <w:rPr>
          <w:rStyle w:val="FootnoteReference"/>
          <w:szCs w:val="18"/>
        </w:rPr>
        <w:footnoteRef/>
      </w:r>
      <w:r>
        <w:tab/>
      </w:r>
      <w:r w:rsidR="00654474" w:rsidRPr="001138D1">
        <w:t xml:space="preserve">Implementing Rules and Regulations of Republic Act No. 11350, otherwise known as the National Commission of Senior Citizens Act”, Republic Act No. 11350, §1, (2021). </w:t>
      </w:r>
    </w:p>
  </w:footnote>
  <w:footnote w:id="8">
    <w:p w14:paraId="524EA440" w14:textId="5BED03C2" w:rsidR="00654474" w:rsidRPr="001138D1" w:rsidRDefault="003E78B2" w:rsidP="003E78B2">
      <w:pPr>
        <w:pStyle w:val="FootnoteText"/>
      </w:pPr>
      <w:r>
        <w:tab/>
      </w:r>
      <w:r w:rsidR="00654474" w:rsidRPr="001138D1">
        <w:rPr>
          <w:rStyle w:val="FootnoteReference"/>
          <w:szCs w:val="18"/>
        </w:rPr>
        <w:footnoteRef/>
      </w:r>
      <w:r>
        <w:tab/>
      </w:r>
      <w:r w:rsidR="00654474" w:rsidRPr="001138D1">
        <w:t xml:space="preserve">Jail visitation report, CHRP-Assistance and Visitorial Office (on file with the author). </w:t>
      </w:r>
    </w:p>
  </w:footnote>
  <w:footnote w:id="9">
    <w:p w14:paraId="20038BB7" w14:textId="0610A15C" w:rsidR="00654474" w:rsidRPr="001138D1" w:rsidRDefault="003E78B2" w:rsidP="003E78B2">
      <w:pPr>
        <w:pStyle w:val="FootnoteText"/>
      </w:pPr>
      <w:r>
        <w:rPr>
          <w:vertAlign w:val="superscript"/>
        </w:rPr>
        <w:tab/>
      </w:r>
      <w:r w:rsidR="00FC3A1F">
        <w:rPr>
          <w:vertAlign w:val="superscript"/>
        </w:rPr>
        <w:t>6</w:t>
      </w:r>
      <w:r>
        <w:rPr>
          <w:vertAlign w:val="superscript"/>
        </w:rPr>
        <w:tab/>
      </w:r>
      <w:r w:rsidR="00654474" w:rsidRPr="001138D1">
        <w:t xml:space="preserve">The Bureau of Jail Management and Penology (BJMP) is an attached agency of the Department of the Interior and Local Government mandated to direct, supervise and control the administration and operation of all district, city and municipal jails in the Philippines. </w:t>
      </w:r>
    </w:p>
  </w:footnote>
  <w:footnote w:id="10">
    <w:p w14:paraId="1BC79F75" w14:textId="6CCDE99D" w:rsidR="00654474" w:rsidRPr="001138D1" w:rsidRDefault="003E78B2" w:rsidP="003E78B2">
      <w:pPr>
        <w:pStyle w:val="FootnoteText"/>
      </w:pPr>
      <w:r>
        <w:tab/>
      </w:r>
      <w:r w:rsidR="00654474" w:rsidRPr="001138D1">
        <w:rPr>
          <w:rStyle w:val="FootnoteReference"/>
          <w:szCs w:val="18"/>
        </w:rPr>
        <w:footnoteRef/>
      </w:r>
      <w:r>
        <w:tab/>
      </w:r>
      <w:r w:rsidR="00654474" w:rsidRPr="001138D1">
        <w:t>The Bureau of Corrections (</w:t>
      </w:r>
      <w:proofErr w:type="spellStart"/>
      <w:r w:rsidR="00654474" w:rsidRPr="001138D1">
        <w:t>BuCor</w:t>
      </w:r>
      <w:proofErr w:type="spellEnd"/>
      <w:r w:rsidR="00654474" w:rsidRPr="001138D1">
        <w:t>) is an agency of the Department of Justice which is charged with the custody and rehabilitation of national offenders, who have been sentenced to three years of imprisonment or more.</w:t>
      </w:r>
    </w:p>
  </w:footnote>
  <w:footnote w:id="11">
    <w:p w14:paraId="543D044C" w14:textId="21411B57" w:rsidR="00654474" w:rsidRPr="001138D1" w:rsidRDefault="003E78B2" w:rsidP="003E78B2">
      <w:pPr>
        <w:pStyle w:val="FootnoteText"/>
      </w:pPr>
      <w:r>
        <w:tab/>
      </w:r>
      <w:r w:rsidR="00654474" w:rsidRPr="001138D1">
        <w:rPr>
          <w:rStyle w:val="FootnoteReference"/>
          <w:szCs w:val="18"/>
        </w:rPr>
        <w:footnoteRef/>
      </w:r>
      <w:r>
        <w:tab/>
      </w:r>
      <w:r w:rsidR="00654474" w:rsidRPr="001138D1">
        <w:t xml:space="preserve">Commission on Human Rights of the Philippines, Rights during a Pandemic: The 2020 Annual Report on the Human Rights Situation in the Philippines. </w:t>
      </w:r>
    </w:p>
  </w:footnote>
  <w:footnote w:id="12">
    <w:p w14:paraId="43DACBAC" w14:textId="07F269E3" w:rsidR="00654474" w:rsidRPr="001138D1" w:rsidRDefault="003E78B2" w:rsidP="003E78B2">
      <w:pPr>
        <w:pStyle w:val="FootnoteText"/>
        <w:rPr>
          <w:lang w:val="en-US"/>
        </w:rPr>
      </w:pPr>
      <w:r>
        <w:rPr>
          <w:vertAlign w:val="superscript"/>
        </w:rPr>
        <w:tab/>
      </w:r>
      <w:r w:rsidR="001138D1">
        <w:rPr>
          <w:vertAlign w:val="superscript"/>
        </w:rPr>
        <w:t>9</w:t>
      </w:r>
      <w:r>
        <w:rPr>
          <w:vertAlign w:val="superscript"/>
        </w:rPr>
        <w:tab/>
      </w:r>
      <w:r w:rsidR="00654474" w:rsidRPr="001138D1">
        <w:t>Letter from Jail Chief Superintendent/ Deputy Chief for Operations of the Jail Bureau, Den</w:t>
      </w:r>
      <w:r w:rsidR="001138D1" w:rsidRPr="001138D1">
        <w:t xml:space="preserve">nis U. </w:t>
      </w:r>
      <w:proofErr w:type="spellStart"/>
      <w:r w:rsidR="001138D1" w:rsidRPr="001138D1">
        <w:t>Rocamora</w:t>
      </w:r>
      <w:proofErr w:type="spellEnd"/>
      <w:r w:rsidR="001138D1" w:rsidRPr="001138D1">
        <w:t xml:space="preserve">, CESE, to Atty. </w:t>
      </w:r>
      <w:r w:rsidR="00654474" w:rsidRPr="001138D1">
        <w:t xml:space="preserve">Brenda E. </w:t>
      </w:r>
      <w:proofErr w:type="spellStart"/>
      <w:r w:rsidR="00654474" w:rsidRPr="001138D1">
        <w:t>Canapi</w:t>
      </w:r>
      <w:proofErr w:type="spellEnd"/>
      <w:r w:rsidR="00654474" w:rsidRPr="001138D1">
        <w:t xml:space="preserve"> (Mar. 15, 2022) (on file with the author).</w:t>
      </w:r>
    </w:p>
  </w:footnote>
  <w:footnote w:id="13">
    <w:p w14:paraId="7BDAC823" w14:textId="317F3B0F" w:rsidR="00654474" w:rsidRPr="001138D1" w:rsidRDefault="003E78B2" w:rsidP="003E78B2">
      <w:pPr>
        <w:pStyle w:val="FootnoteText"/>
      </w:pPr>
      <w:r>
        <w:rPr>
          <w:vertAlign w:val="superscript"/>
        </w:rPr>
        <w:tab/>
      </w:r>
      <w:r w:rsidR="001138D1">
        <w:rPr>
          <w:vertAlign w:val="superscript"/>
        </w:rPr>
        <w:t>10</w:t>
      </w:r>
      <w:r>
        <w:rPr>
          <w:vertAlign w:val="superscript"/>
        </w:rPr>
        <w:tab/>
      </w:r>
      <w:r w:rsidR="00654474" w:rsidRPr="001138D1">
        <w:t xml:space="preserve">Group of CSOs include </w:t>
      </w:r>
      <w:proofErr w:type="spellStart"/>
      <w:r w:rsidR="00654474" w:rsidRPr="001138D1">
        <w:t>Kapatid</w:t>
      </w:r>
      <w:proofErr w:type="spellEnd"/>
      <w:r w:rsidR="00654474" w:rsidRPr="001138D1">
        <w:t xml:space="preserve">, Prisoner’s Enhancement and Support Organization (PRESO), Human Rights Watch, Justice Reform Initiative, SELDA, Karapatan and Makabayan Bloc. </w:t>
      </w:r>
    </w:p>
  </w:footnote>
  <w:footnote w:id="14">
    <w:p w14:paraId="133CDF94" w14:textId="60D783EA" w:rsidR="00654474" w:rsidRPr="001138D1" w:rsidRDefault="003E78B2" w:rsidP="003E78B2">
      <w:pPr>
        <w:pStyle w:val="FootnoteText"/>
      </w:pPr>
      <w:r>
        <w:tab/>
      </w:r>
      <w:r w:rsidR="00654474" w:rsidRPr="001138D1">
        <w:rPr>
          <w:rStyle w:val="FootnoteReference"/>
          <w:szCs w:val="18"/>
        </w:rPr>
        <w:footnoteRef/>
      </w:r>
      <w:r>
        <w:tab/>
      </w:r>
      <w:r w:rsidR="00654474" w:rsidRPr="001138D1">
        <w:t xml:space="preserve">Good Conduct Time Allowance, </w:t>
      </w:r>
      <w:r w:rsidR="00654474" w:rsidRPr="001138D1">
        <w:rPr>
          <w:highlight w:val="white"/>
        </w:rPr>
        <w:t xml:space="preserve">the good conduct of any offender qualified for credit for preventive imprisonment pursuant to Article 29 of this Code, or of any convicted prisoner in any penal institution, rehabilitation or detention </w:t>
      </w:r>
      <w:proofErr w:type="spellStart"/>
      <w:r w:rsidR="00654474" w:rsidRPr="001138D1">
        <w:rPr>
          <w:highlight w:val="white"/>
        </w:rPr>
        <w:t>center</w:t>
      </w:r>
      <w:proofErr w:type="spellEnd"/>
      <w:r w:rsidR="00654474" w:rsidRPr="001138D1">
        <w:rPr>
          <w:highlight w:val="white"/>
        </w:rPr>
        <w:t xml:space="preserve"> or any other local jail shall entitle him to the following deductions from the period of his sentence, An Act Amending Articles 29, 94, 97, 98, and 99 of Act No. 3815, As Amended, Otherwise Known as the Revised Penal Code, RA 10592, </w:t>
      </w:r>
      <w:r w:rsidR="00654474" w:rsidRPr="001138D1">
        <w:t xml:space="preserve">§3 Art. 97, </w:t>
      </w:r>
      <w:r w:rsidR="00654474" w:rsidRPr="001138D1">
        <w:rPr>
          <w:highlight w:val="white"/>
        </w:rPr>
        <w:t>(2012).</w:t>
      </w:r>
    </w:p>
  </w:footnote>
  <w:footnote w:id="15">
    <w:p w14:paraId="50AA89C8" w14:textId="2F0B8E4B" w:rsidR="00654474" w:rsidRPr="001138D1" w:rsidRDefault="003E78B2" w:rsidP="003E78B2">
      <w:pPr>
        <w:pStyle w:val="FootnoteText"/>
      </w:pPr>
      <w:r>
        <w:tab/>
      </w:r>
      <w:r w:rsidR="00654474" w:rsidRPr="001138D1">
        <w:rPr>
          <w:rStyle w:val="FootnoteReference"/>
          <w:szCs w:val="18"/>
        </w:rPr>
        <w:footnoteRef/>
      </w:r>
      <w:r>
        <w:tab/>
      </w:r>
      <w:r w:rsidR="00654474" w:rsidRPr="001138D1">
        <w:t xml:space="preserve">Commission on Human Rights of the Philippines, Human Rights Advisory on Protecting the Rights of Persons Deprived of Liberty (PDLs) during the COVID-19 Crisis and Early Release of Older Persons, Low Risk Inmates and Persons with Chronic Medical Conditions or Bailable Offenses, CHR (V) A2020-001, (2020). </w:t>
      </w:r>
    </w:p>
  </w:footnote>
  <w:footnote w:id="16">
    <w:p w14:paraId="0A9658DE" w14:textId="4CF00EC6" w:rsidR="00654474" w:rsidRPr="00002F17" w:rsidRDefault="003E78B2" w:rsidP="003E78B2">
      <w:pPr>
        <w:pStyle w:val="FootnoteText"/>
        <w:rPr>
          <w:lang w:val="en-US"/>
        </w:rPr>
      </w:pPr>
      <w:r>
        <w:tab/>
      </w:r>
      <w:r w:rsidR="00654474" w:rsidRPr="00002F17">
        <w:rPr>
          <w:rStyle w:val="FootnoteReference"/>
          <w:szCs w:val="18"/>
        </w:rPr>
        <w:footnoteRef/>
      </w:r>
      <w:r>
        <w:tab/>
      </w:r>
      <w:r w:rsidR="00654474" w:rsidRPr="00002F17">
        <w:t xml:space="preserve">Benjamin </w:t>
      </w:r>
      <w:proofErr w:type="spellStart"/>
      <w:r w:rsidR="00654474" w:rsidRPr="00002F17">
        <w:t>Pulta</w:t>
      </w:r>
      <w:proofErr w:type="spellEnd"/>
      <w:r w:rsidR="00654474" w:rsidRPr="00002F17">
        <w:t>, Philippine News Agency, DOJ releases 371 PD</w:t>
      </w:r>
      <w:r w:rsidR="001138D1" w:rsidRPr="00002F17">
        <w:t xml:space="preserve">Ls ahead of prison decongestion </w:t>
      </w:r>
      <w:r w:rsidR="00FC3A1F" w:rsidRPr="00002F17">
        <w:t xml:space="preserve">agenda, available at </w:t>
      </w:r>
      <w:hyperlink r:id="rId1" w:history="1">
        <w:r w:rsidR="00654474" w:rsidRPr="00002F17">
          <w:rPr>
            <w:rStyle w:val="Hyperlink"/>
            <w:color w:val="auto"/>
            <w:szCs w:val="18"/>
          </w:rPr>
          <w:t>https://www.pna.gov.ph/articles/1183555</w:t>
        </w:r>
      </w:hyperlink>
      <w:r w:rsidR="00654474" w:rsidRPr="00002F17">
        <w:t xml:space="preserve">, (last accessed Sept. 14, 2022). </w:t>
      </w:r>
    </w:p>
  </w:footnote>
  <w:footnote w:id="17">
    <w:p w14:paraId="44DBEDBA" w14:textId="2DF39A37" w:rsidR="00654474" w:rsidRPr="00002F17" w:rsidRDefault="003E78B2" w:rsidP="003E78B2">
      <w:pPr>
        <w:pStyle w:val="FootnoteText"/>
        <w:rPr>
          <w:lang w:val="en-US"/>
        </w:rPr>
      </w:pPr>
      <w:r>
        <w:tab/>
      </w:r>
      <w:r w:rsidR="00654474" w:rsidRPr="00002F17">
        <w:rPr>
          <w:rStyle w:val="FootnoteReference"/>
          <w:szCs w:val="18"/>
        </w:rPr>
        <w:footnoteRef/>
      </w:r>
      <w:r>
        <w:tab/>
      </w:r>
      <w:r w:rsidR="00654474" w:rsidRPr="00002F17">
        <w:t>Id.</w:t>
      </w:r>
    </w:p>
  </w:footnote>
  <w:footnote w:id="18">
    <w:p w14:paraId="75342CCE" w14:textId="7EF95FD5" w:rsidR="00654474" w:rsidRPr="00002F17" w:rsidRDefault="003E78B2" w:rsidP="003E78B2">
      <w:pPr>
        <w:pStyle w:val="FootnoteText"/>
        <w:rPr>
          <w:lang w:val="en-US"/>
        </w:rPr>
      </w:pPr>
      <w:r>
        <w:tab/>
      </w:r>
      <w:r w:rsidR="00654474" w:rsidRPr="00002F17">
        <w:rPr>
          <w:rStyle w:val="FootnoteReference"/>
          <w:szCs w:val="18"/>
        </w:rPr>
        <w:footnoteRef/>
      </w:r>
      <w:r>
        <w:tab/>
      </w:r>
      <w:r w:rsidR="00654474" w:rsidRPr="00002F17">
        <w:rPr>
          <w:lang w:val="en-US"/>
        </w:rPr>
        <w:t xml:space="preserve">Commission on Human Rights of the Philippines, Human Rights Advisory on Protecting Persons Deprived of Liberty (PDLs) during the COVID-19 Crisis and Early Release of Older Persons, Low Risk Inmates and Persons with Chronic Medical Condition or Bailable Offenses, CHR (V) A2020-011.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227F" w14:textId="3CBCA9E8" w:rsidR="00E13981" w:rsidRPr="003E78B2" w:rsidRDefault="005E0BBB" w:rsidP="00E13981">
    <w:pPr>
      <w:pStyle w:val="Header"/>
      <w:rPr>
        <w:szCs w:val="18"/>
      </w:rPr>
    </w:pPr>
    <w:r w:rsidRPr="003E78B2">
      <w:rPr>
        <w:szCs w:val="18"/>
        <w:lang w:val="fr-CH"/>
      </w:rPr>
      <w:t>A/HRC/</w:t>
    </w:r>
    <w:r w:rsidR="00FC3A1F" w:rsidRPr="003E78B2">
      <w:rPr>
        <w:szCs w:val="18"/>
        <w:lang w:val="es-ES"/>
      </w:rPr>
      <w:t>51</w:t>
    </w:r>
    <w:r w:rsidR="00822DF5" w:rsidRPr="003E78B2">
      <w:rPr>
        <w:szCs w:val="18"/>
        <w:lang w:val="fr-CH"/>
      </w:rPr>
      <w:t>/NI/1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0085" w14:textId="59FC0659" w:rsidR="00BA38F5" w:rsidRPr="00277516" w:rsidRDefault="00FC3A1F" w:rsidP="00277516">
    <w:pPr>
      <w:pStyle w:val="Header"/>
      <w:jc w:val="right"/>
    </w:pPr>
    <w:r>
      <w:rPr>
        <w:lang w:val="fr-CH"/>
      </w:rPr>
      <w:t>A/HRC/51</w:t>
    </w:r>
    <w:r w:rsidR="00822DF5">
      <w:rPr>
        <w:lang w:val="fr-CH"/>
      </w:rPr>
      <w:t>/NI/1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A02C0C"/>
    <w:multiLevelType w:val="multilevel"/>
    <w:tmpl w:val="0E820834"/>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eastAsia="Arial" w:hAnsi="Arial" w:cs="Arial"/>
        <w:b w:val="0"/>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B068DA"/>
    <w:multiLevelType w:val="hybridMultilevel"/>
    <w:tmpl w:val="DFA66520"/>
    <w:lvl w:ilvl="0" w:tplc="E9282994">
      <w:start w:val="1"/>
      <w:numFmt w:val="bullet"/>
      <w:pStyle w:val="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938ED"/>
    <w:multiLevelType w:val="multilevel"/>
    <w:tmpl w:val="4AC61E72"/>
    <w:lvl w:ilvl="0">
      <w:start w:val="1"/>
      <w:numFmt w:val="decimal"/>
      <w:lvlText w:val="%1."/>
      <w:lvlJc w:val="left"/>
      <w:pPr>
        <w:ind w:left="720" w:hanging="360"/>
      </w:pPr>
      <w:rPr>
        <w:rFonts w:ascii="Arial" w:eastAsia="Arial" w:hAnsi="Arial" w:cs="Arial"/>
        <w:b w:val="0"/>
      </w:rPr>
    </w:lvl>
    <w:lvl w:ilvl="1">
      <w:start w:val="1"/>
      <w:numFmt w:val="upperRoman"/>
      <w:lvlText w:val="%2."/>
      <w:lvlJc w:val="left"/>
      <w:pPr>
        <w:ind w:left="1800" w:hanging="72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0F0914"/>
    <w:multiLevelType w:val="hybridMultilevel"/>
    <w:tmpl w:val="745A265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33B0BEB"/>
    <w:multiLevelType w:val="hybridMultilevel"/>
    <w:tmpl w:val="9D3ED308"/>
    <w:lvl w:ilvl="0" w:tplc="5E36D5A6">
      <w:start w:val="1"/>
      <w:numFmt w:val="bullet"/>
      <w:pStyle w:val="Indentedbulletsbase"/>
      <w:lvlText w:val="·"/>
      <w:lvlJc w:val="left"/>
      <w:pPr>
        <w:ind w:left="720" w:hanging="360"/>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10DCA"/>
    <w:multiLevelType w:val="multilevel"/>
    <w:tmpl w:val="7FD23A60"/>
    <w:lvl w:ilvl="0">
      <w:start w:val="8"/>
      <w:numFmt w:val="bullet"/>
      <w:lvlText w:val="-"/>
      <w:lvlJc w:val="left"/>
      <w:pPr>
        <w:ind w:left="720" w:hanging="360"/>
      </w:pPr>
      <w:rPr>
        <w:rFonts w:ascii="Simplified Arabic" w:eastAsia="Simplified Arabic" w:hAnsi="Simplified Arabic" w:cs="Simplified Arab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5"/>
  </w:num>
  <w:num w:numId="3">
    <w:abstractNumId w:val="20"/>
  </w:num>
  <w:num w:numId="4">
    <w:abstractNumId w:val="13"/>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6"/>
  </w:num>
  <w:num w:numId="18">
    <w:abstractNumId w:val="14"/>
  </w:num>
  <w:num w:numId="19">
    <w:abstractNumId w:val="21"/>
  </w:num>
  <w:num w:numId="20">
    <w:abstractNumId w:val="18"/>
  </w:num>
  <w:num w:numId="21">
    <w:abstractNumId w:val="19"/>
  </w:num>
  <w:num w:numId="22">
    <w:abstractNumId w:val="22"/>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FF"/>
    <w:rsid w:val="00000DD7"/>
    <w:rsid w:val="00001105"/>
    <w:rsid w:val="0000118D"/>
    <w:rsid w:val="0000133B"/>
    <w:rsid w:val="00002F17"/>
    <w:rsid w:val="00003F36"/>
    <w:rsid w:val="00005E0C"/>
    <w:rsid w:val="0000697F"/>
    <w:rsid w:val="00007F7F"/>
    <w:rsid w:val="000109C3"/>
    <w:rsid w:val="00010D60"/>
    <w:rsid w:val="00011646"/>
    <w:rsid w:val="00013BEC"/>
    <w:rsid w:val="00014222"/>
    <w:rsid w:val="00022DB5"/>
    <w:rsid w:val="00022E13"/>
    <w:rsid w:val="000267B5"/>
    <w:rsid w:val="00026D06"/>
    <w:rsid w:val="00030087"/>
    <w:rsid w:val="000319DA"/>
    <w:rsid w:val="00031CBB"/>
    <w:rsid w:val="000346DA"/>
    <w:rsid w:val="00040159"/>
    <w:rsid w:val="000403D1"/>
    <w:rsid w:val="00041432"/>
    <w:rsid w:val="00042566"/>
    <w:rsid w:val="00044751"/>
    <w:rsid w:val="000449AA"/>
    <w:rsid w:val="00045428"/>
    <w:rsid w:val="00046FEF"/>
    <w:rsid w:val="00050F6B"/>
    <w:rsid w:val="0005134B"/>
    <w:rsid w:val="00054816"/>
    <w:rsid w:val="00056D31"/>
    <w:rsid w:val="00056DAB"/>
    <w:rsid w:val="000577E7"/>
    <w:rsid w:val="00060DDC"/>
    <w:rsid w:val="000621EC"/>
    <w:rsid w:val="00066BCF"/>
    <w:rsid w:val="00067045"/>
    <w:rsid w:val="00067CB0"/>
    <w:rsid w:val="00070968"/>
    <w:rsid w:val="00071E97"/>
    <w:rsid w:val="00072219"/>
    <w:rsid w:val="00072C8C"/>
    <w:rsid w:val="00073E70"/>
    <w:rsid w:val="00074278"/>
    <w:rsid w:val="00074955"/>
    <w:rsid w:val="00074FAE"/>
    <w:rsid w:val="00076221"/>
    <w:rsid w:val="00077B1F"/>
    <w:rsid w:val="00082EC7"/>
    <w:rsid w:val="000830A7"/>
    <w:rsid w:val="00084B8D"/>
    <w:rsid w:val="00085508"/>
    <w:rsid w:val="000861C7"/>
    <w:rsid w:val="000876EB"/>
    <w:rsid w:val="000911FE"/>
    <w:rsid w:val="00091419"/>
    <w:rsid w:val="000921F0"/>
    <w:rsid w:val="00092CF5"/>
    <w:rsid w:val="000931C0"/>
    <w:rsid w:val="00095E72"/>
    <w:rsid w:val="00096B1D"/>
    <w:rsid w:val="00097F12"/>
    <w:rsid w:val="000A0EA1"/>
    <w:rsid w:val="000A48BC"/>
    <w:rsid w:val="000A4A0A"/>
    <w:rsid w:val="000A6AE6"/>
    <w:rsid w:val="000A71D2"/>
    <w:rsid w:val="000B05CB"/>
    <w:rsid w:val="000B175B"/>
    <w:rsid w:val="000B1CEF"/>
    <w:rsid w:val="000B3A0F"/>
    <w:rsid w:val="000B46D3"/>
    <w:rsid w:val="000B4A3B"/>
    <w:rsid w:val="000B519C"/>
    <w:rsid w:val="000B525A"/>
    <w:rsid w:val="000C0F9B"/>
    <w:rsid w:val="000C2B19"/>
    <w:rsid w:val="000C3074"/>
    <w:rsid w:val="000C4069"/>
    <w:rsid w:val="000C7865"/>
    <w:rsid w:val="000C78D8"/>
    <w:rsid w:val="000D0E64"/>
    <w:rsid w:val="000D1851"/>
    <w:rsid w:val="000D2454"/>
    <w:rsid w:val="000D2D64"/>
    <w:rsid w:val="000D6622"/>
    <w:rsid w:val="000D66F9"/>
    <w:rsid w:val="000D787F"/>
    <w:rsid w:val="000E0415"/>
    <w:rsid w:val="000E4B01"/>
    <w:rsid w:val="000F06A8"/>
    <w:rsid w:val="000F2657"/>
    <w:rsid w:val="000F296B"/>
    <w:rsid w:val="000F368A"/>
    <w:rsid w:val="000F4416"/>
    <w:rsid w:val="00104643"/>
    <w:rsid w:val="00105278"/>
    <w:rsid w:val="00110AAD"/>
    <w:rsid w:val="00110FBF"/>
    <w:rsid w:val="0011223C"/>
    <w:rsid w:val="00112A7E"/>
    <w:rsid w:val="001138D1"/>
    <w:rsid w:val="00114C5F"/>
    <w:rsid w:val="00114EB4"/>
    <w:rsid w:val="00117B8E"/>
    <w:rsid w:val="00124C53"/>
    <w:rsid w:val="00125E4E"/>
    <w:rsid w:val="00125F57"/>
    <w:rsid w:val="00125F5B"/>
    <w:rsid w:val="0012619E"/>
    <w:rsid w:val="00126CD3"/>
    <w:rsid w:val="00130022"/>
    <w:rsid w:val="001327D0"/>
    <w:rsid w:val="001332FD"/>
    <w:rsid w:val="00134B7E"/>
    <w:rsid w:val="00134C67"/>
    <w:rsid w:val="00134C6D"/>
    <w:rsid w:val="00135C4B"/>
    <w:rsid w:val="00135C8A"/>
    <w:rsid w:val="00143583"/>
    <w:rsid w:val="001438AF"/>
    <w:rsid w:val="00146342"/>
    <w:rsid w:val="00146D32"/>
    <w:rsid w:val="00147191"/>
    <w:rsid w:val="001509BA"/>
    <w:rsid w:val="00150CF3"/>
    <w:rsid w:val="00151674"/>
    <w:rsid w:val="00152CED"/>
    <w:rsid w:val="00152EEF"/>
    <w:rsid w:val="0015357B"/>
    <w:rsid w:val="00153819"/>
    <w:rsid w:val="001538C5"/>
    <w:rsid w:val="00154233"/>
    <w:rsid w:val="00155336"/>
    <w:rsid w:val="001560A0"/>
    <w:rsid w:val="00157922"/>
    <w:rsid w:val="00161882"/>
    <w:rsid w:val="00162D36"/>
    <w:rsid w:val="0016323E"/>
    <w:rsid w:val="00163B9E"/>
    <w:rsid w:val="001652B9"/>
    <w:rsid w:val="0016611A"/>
    <w:rsid w:val="00167363"/>
    <w:rsid w:val="00167549"/>
    <w:rsid w:val="001677DB"/>
    <w:rsid w:val="00167D9F"/>
    <w:rsid w:val="0017008A"/>
    <w:rsid w:val="00176ADA"/>
    <w:rsid w:val="001801D3"/>
    <w:rsid w:val="001817BC"/>
    <w:rsid w:val="00182C5F"/>
    <w:rsid w:val="00182EF0"/>
    <w:rsid w:val="00183253"/>
    <w:rsid w:val="00183E2B"/>
    <w:rsid w:val="00187C60"/>
    <w:rsid w:val="00190164"/>
    <w:rsid w:val="00193D0C"/>
    <w:rsid w:val="00194CCF"/>
    <w:rsid w:val="00196846"/>
    <w:rsid w:val="0019688E"/>
    <w:rsid w:val="00197474"/>
    <w:rsid w:val="0019777F"/>
    <w:rsid w:val="001A06EB"/>
    <w:rsid w:val="001A3DF5"/>
    <w:rsid w:val="001A7C58"/>
    <w:rsid w:val="001B0907"/>
    <w:rsid w:val="001B140F"/>
    <w:rsid w:val="001B495A"/>
    <w:rsid w:val="001B4B04"/>
    <w:rsid w:val="001B4BCA"/>
    <w:rsid w:val="001B53AE"/>
    <w:rsid w:val="001B553A"/>
    <w:rsid w:val="001B5C7E"/>
    <w:rsid w:val="001B7095"/>
    <w:rsid w:val="001B7271"/>
    <w:rsid w:val="001B7EF2"/>
    <w:rsid w:val="001C3A29"/>
    <w:rsid w:val="001C5C78"/>
    <w:rsid w:val="001C6663"/>
    <w:rsid w:val="001C669E"/>
    <w:rsid w:val="001C729C"/>
    <w:rsid w:val="001C7895"/>
    <w:rsid w:val="001D22AE"/>
    <w:rsid w:val="001D26DF"/>
    <w:rsid w:val="001D35B3"/>
    <w:rsid w:val="001D72AB"/>
    <w:rsid w:val="001D7357"/>
    <w:rsid w:val="001D78C1"/>
    <w:rsid w:val="001E2790"/>
    <w:rsid w:val="001E27C2"/>
    <w:rsid w:val="001E371D"/>
    <w:rsid w:val="001E397F"/>
    <w:rsid w:val="001E47E4"/>
    <w:rsid w:val="001E59F1"/>
    <w:rsid w:val="001E6A03"/>
    <w:rsid w:val="001E714C"/>
    <w:rsid w:val="001F20EA"/>
    <w:rsid w:val="001F2A7B"/>
    <w:rsid w:val="001F4237"/>
    <w:rsid w:val="001F490F"/>
    <w:rsid w:val="001F4AFA"/>
    <w:rsid w:val="001F5CB0"/>
    <w:rsid w:val="00200331"/>
    <w:rsid w:val="002012C0"/>
    <w:rsid w:val="0020162E"/>
    <w:rsid w:val="00204D31"/>
    <w:rsid w:val="0020545E"/>
    <w:rsid w:val="00205A04"/>
    <w:rsid w:val="00205F33"/>
    <w:rsid w:val="00211738"/>
    <w:rsid w:val="00211E0B"/>
    <w:rsid w:val="00211E72"/>
    <w:rsid w:val="00213976"/>
    <w:rsid w:val="00214047"/>
    <w:rsid w:val="00214B3D"/>
    <w:rsid w:val="002152AC"/>
    <w:rsid w:val="002172A5"/>
    <w:rsid w:val="00217DB2"/>
    <w:rsid w:val="00217ECD"/>
    <w:rsid w:val="00217F63"/>
    <w:rsid w:val="002209B6"/>
    <w:rsid w:val="0022130F"/>
    <w:rsid w:val="00221416"/>
    <w:rsid w:val="00221DD9"/>
    <w:rsid w:val="002235F2"/>
    <w:rsid w:val="00225A51"/>
    <w:rsid w:val="00226B24"/>
    <w:rsid w:val="0023016E"/>
    <w:rsid w:val="00230F8F"/>
    <w:rsid w:val="002336D1"/>
    <w:rsid w:val="00233987"/>
    <w:rsid w:val="0023422F"/>
    <w:rsid w:val="00237785"/>
    <w:rsid w:val="00241055"/>
    <w:rsid w:val="002410DD"/>
    <w:rsid w:val="00241466"/>
    <w:rsid w:val="00243067"/>
    <w:rsid w:val="0024383C"/>
    <w:rsid w:val="00244442"/>
    <w:rsid w:val="0024518B"/>
    <w:rsid w:val="002455D9"/>
    <w:rsid w:val="00245AC4"/>
    <w:rsid w:val="00253D58"/>
    <w:rsid w:val="002559E2"/>
    <w:rsid w:val="00255FD4"/>
    <w:rsid w:val="002560E7"/>
    <w:rsid w:val="0025796E"/>
    <w:rsid w:val="00263607"/>
    <w:rsid w:val="00264CCE"/>
    <w:rsid w:val="002657C3"/>
    <w:rsid w:val="00270093"/>
    <w:rsid w:val="0027043F"/>
    <w:rsid w:val="00271E55"/>
    <w:rsid w:val="00277188"/>
    <w:rsid w:val="0027725F"/>
    <w:rsid w:val="00277516"/>
    <w:rsid w:val="00277685"/>
    <w:rsid w:val="00280049"/>
    <w:rsid w:val="002810BD"/>
    <w:rsid w:val="00281D86"/>
    <w:rsid w:val="00282C0A"/>
    <w:rsid w:val="00283428"/>
    <w:rsid w:val="0028579B"/>
    <w:rsid w:val="00286F5B"/>
    <w:rsid w:val="00290821"/>
    <w:rsid w:val="00290BDA"/>
    <w:rsid w:val="0029114C"/>
    <w:rsid w:val="0029174F"/>
    <w:rsid w:val="00292B42"/>
    <w:rsid w:val="00293F07"/>
    <w:rsid w:val="00295148"/>
    <w:rsid w:val="00295528"/>
    <w:rsid w:val="00297625"/>
    <w:rsid w:val="002A06DB"/>
    <w:rsid w:val="002A17C8"/>
    <w:rsid w:val="002A2207"/>
    <w:rsid w:val="002A3B97"/>
    <w:rsid w:val="002A3DD4"/>
    <w:rsid w:val="002B1ADC"/>
    <w:rsid w:val="002B1F68"/>
    <w:rsid w:val="002B2097"/>
    <w:rsid w:val="002B3CFA"/>
    <w:rsid w:val="002B6986"/>
    <w:rsid w:val="002B6D31"/>
    <w:rsid w:val="002C1020"/>
    <w:rsid w:val="002C1398"/>
    <w:rsid w:val="002C21F0"/>
    <w:rsid w:val="002C3463"/>
    <w:rsid w:val="002D0385"/>
    <w:rsid w:val="002D110E"/>
    <w:rsid w:val="002D2340"/>
    <w:rsid w:val="002D2B0D"/>
    <w:rsid w:val="002D2E00"/>
    <w:rsid w:val="002D4CB1"/>
    <w:rsid w:val="002D52AB"/>
    <w:rsid w:val="002D5550"/>
    <w:rsid w:val="002D58BD"/>
    <w:rsid w:val="002D6816"/>
    <w:rsid w:val="002E0A8D"/>
    <w:rsid w:val="002E2A14"/>
    <w:rsid w:val="002E2E56"/>
    <w:rsid w:val="002E45ED"/>
    <w:rsid w:val="002E4837"/>
    <w:rsid w:val="002E5525"/>
    <w:rsid w:val="002E62F8"/>
    <w:rsid w:val="002E7496"/>
    <w:rsid w:val="002F2A0A"/>
    <w:rsid w:val="002F4A14"/>
    <w:rsid w:val="002F52EE"/>
    <w:rsid w:val="002F7004"/>
    <w:rsid w:val="002F72DC"/>
    <w:rsid w:val="002F73AD"/>
    <w:rsid w:val="002F77DD"/>
    <w:rsid w:val="00300A91"/>
    <w:rsid w:val="00303916"/>
    <w:rsid w:val="00310569"/>
    <w:rsid w:val="003107FA"/>
    <w:rsid w:val="00311A96"/>
    <w:rsid w:val="00312BF0"/>
    <w:rsid w:val="00315BA3"/>
    <w:rsid w:val="00316B67"/>
    <w:rsid w:val="003175DE"/>
    <w:rsid w:val="00317768"/>
    <w:rsid w:val="00317834"/>
    <w:rsid w:val="003210DE"/>
    <w:rsid w:val="003212F7"/>
    <w:rsid w:val="003229D8"/>
    <w:rsid w:val="00324E58"/>
    <w:rsid w:val="0032641D"/>
    <w:rsid w:val="00327151"/>
    <w:rsid w:val="00327394"/>
    <w:rsid w:val="00330B98"/>
    <w:rsid w:val="00330C39"/>
    <w:rsid w:val="003314D1"/>
    <w:rsid w:val="00331E90"/>
    <w:rsid w:val="00335A2F"/>
    <w:rsid w:val="00340316"/>
    <w:rsid w:val="0034042C"/>
    <w:rsid w:val="0034117F"/>
    <w:rsid w:val="00341937"/>
    <w:rsid w:val="003438C8"/>
    <w:rsid w:val="003444B2"/>
    <w:rsid w:val="00344DE2"/>
    <w:rsid w:val="003469E1"/>
    <w:rsid w:val="0035008E"/>
    <w:rsid w:val="00350B2C"/>
    <w:rsid w:val="00350DD0"/>
    <w:rsid w:val="003528C0"/>
    <w:rsid w:val="00354175"/>
    <w:rsid w:val="00356421"/>
    <w:rsid w:val="003564B0"/>
    <w:rsid w:val="0035684E"/>
    <w:rsid w:val="003600FE"/>
    <w:rsid w:val="0036115C"/>
    <w:rsid w:val="00361618"/>
    <w:rsid w:val="0036306A"/>
    <w:rsid w:val="0036470B"/>
    <w:rsid w:val="00371119"/>
    <w:rsid w:val="003718BF"/>
    <w:rsid w:val="00372178"/>
    <w:rsid w:val="003756C3"/>
    <w:rsid w:val="00380276"/>
    <w:rsid w:val="00381132"/>
    <w:rsid w:val="00382894"/>
    <w:rsid w:val="00383342"/>
    <w:rsid w:val="0038414D"/>
    <w:rsid w:val="003841E6"/>
    <w:rsid w:val="00384692"/>
    <w:rsid w:val="00384E3F"/>
    <w:rsid w:val="003862E8"/>
    <w:rsid w:val="00387736"/>
    <w:rsid w:val="00392185"/>
    <w:rsid w:val="0039277A"/>
    <w:rsid w:val="00392792"/>
    <w:rsid w:val="003937E3"/>
    <w:rsid w:val="00393CD7"/>
    <w:rsid w:val="003972E0"/>
    <w:rsid w:val="003975ED"/>
    <w:rsid w:val="003A0137"/>
    <w:rsid w:val="003A0FF9"/>
    <w:rsid w:val="003A1E96"/>
    <w:rsid w:val="003A2B9E"/>
    <w:rsid w:val="003A3B85"/>
    <w:rsid w:val="003A3E70"/>
    <w:rsid w:val="003A44FB"/>
    <w:rsid w:val="003A6581"/>
    <w:rsid w:val="003A6F93"/>
    <w:rsid w:val="003A7B15"/>
    <w:rsid w:val="003A7B57"/>
    <w:rsid w:val="003B1BFA"/>
    <w:rsid w:val="003B387F"/>
    <w:rsid w:val="003B3A15"/>
    <w:rsid w:val="003B4AFC"/>
    <w:rsid w:val="003B5373"/>
    <w:rsid w:val="003B66BA"/>
    <w:rsid w:val="003C108E"/>
    <w:rsid w:val="003C254F"/>
    <w:rsid w:val="003C2CC4"/>
    <w:rsid w:val="003C5E9C"/>
    <w:rsid w:val="003C7215"/>
    <w:rsid w:val="003D2ECF"/>
    <w:rsid w:val="003D3BD2"/>
    <w:rsid w:val="003D3BFC"/>
    <w:rsid w:val="003D47C0"/>
    <w:rsid w:val="003D4B23"/>
    <w:rsid w:val="003D597C"/>
    <w:rsid w:val="003D5F16"/>
    <w:rsid w:val="003D5F19"/>
    <w:rsid w:val="003D7C96"/>
    <w:rsid w:val="003E08EB"/>
    <w:rsid w:val="003E1E2E"/>
    <w:rsid w:val="003E3597"/>
    <w:rsid w:val="003E413A"/>
    <w:rsid w:val="003E52DD"/>
    <w:rsid w:val="003E5F3A"/>
    <w:rsid w:val="003E78B2"/>
    <w:rsid w:val="003F0164"/>
    <w:rsid w:val="003F0D13"/>
    <w:rsid w:val="003F16C8"/>
    <w:rsid w:val="003F2295"/>
    <w:rsid w:val="003F376A"/>
    <w:rsid w:val="003F646C"/>
    <w:rsid w:val="003F7191"/>
    <w:rsid w:val="003F7A70"/>
    <w:rsid w:val="003F7CBD"/>
    <w:rsid w:val="00400357"/>
    <w:rsid w:val="00403799"/>
    <w:rsid w:val="0040549A"/>
    <w:rsid w:val="004058FB"/>
    <w:rsid w:val="00407969"/>
    <w:rsid w:val="00410AB5"/>
    <w:rsid w:val="00412D40"/>
    <w:rsid w:val="00415022"/>
    <w:rsid w:val="00417E1C"/>
    <w:rsid w:val="0042170F"/>
    <w:rsid w:val="00424C80"/>
    <w:rsid w:val="00426099"/>
    <w:rsid w:val="00426830"/>
    <w:rsid w:val="0042689E"/>
    <w:rsid w:val="004275DF"/>
    <w:rsid w:val="004278A0"/>
    <w:rsid w:val="00430549"/>
    <w:rsid w:val="004325CB"/>
    <w:rsid w:val="00433D6E"/>
    <w:rsid w:val="0043484B"/>
    <w:rsid w:val="00434D0B"/>
    <w:rsid w:val="0043578E"/>
    <w:rsid w:val="004357E1"/>
    <w:rsid w:val="0043658A"/>
    <w:rsid w:val="00443121"/>
    <w:rsid w:val="00443205"/>
    <w:rsid w:val="0044503A"/>
    <w:rsid w:val="00445BAD"/>
    <w:rsid w:val="004462E8"/>
    <w:rsid w:val="00446DE4"/>
    <w:rsid w:val="00447688"/>
    <w:rsid w:val="00447761"/>
    <w:rsid w:val="00450FD8"/>
    <w:rsid w:val="004511C1"/>
    <w:rsid w:val="00451CBA"/>
    <w:rsid w:val="00451EC3"/>
    <w:rsid w:val="00452254"/>
    <w:rsid w:val="00452873"/>
    <w:rsid w:val="00460668"/>
    <w:rsid w:val="00461438"/>
    <w:rsid w:val="004618F3"/>
    <w:rsid w:val="00462460"/>
    <w:rsid w:val="00462E80"/>
    <w:rsid w:val="004632AD"/>
    <w:rsid w:val="00465514"/>
    <w:rsid w:val="00466953"/>
    <w:rsid w:val="004671C1"/>
    <w:rsid w:val="004677F6"/>
    <w:rsid w:val="004678CD"/>
    <w:rsid w:val="00471F2A"/>
    <w:rsid w:val="004721B1"/>
    <w:rsid w:val="0047285C"/>
    <w:rsid w:val="00477F2B"/>
    <w:rsid w:val="00477FAC"/>
    <w:rsid w:val="004859EC"/>
    <w:rsid w:val="00490C07"/>
    <w:rsid w:val="00492531"/>
    <w:rsid w:val="00492DC6"/>
    <w:rsid w:val="00492FF8"/>
    <w:rsid w:val="00493963"/>
    <w:rsid w:val="004958F3"/>
    <w:rsid w:val="00495BD9"/>
    <w:rsid w:val="00496706"/>
    <w:rsid w:val="00496A15"/>
    <w:rsid w:val="00496F1C"/>
    <w:rsid w:val="00497724"/>
    <w:rsid w:val="00497C2D"/>
    <w:rsid w:val="004A1AD4"/>
    <w:rsid w:val="004A1B8A"/>
    <w:rsid w:val="004A1E54"/>
    <w:rsid w:val="004A28F9"/>
    <w:rsid w:val="004A3AB7"/>
    <w:rsid w:val="004A42B1"/>
    <w:rsid w:val="004A430A"/>
    <w:rsid w:val="004A4ED4"/>
    <w:rsid w:val="004A54B3"/>
    <w:rsid w:val="004A7C78"/>
    <w:rsid w:val="004A7DC2"/>
    <w:rsid w:val="004B0533"/>
    <w:rsid w:val="004B0AFF"/>
    <w:rsid w:val="004B125A"/>
    <w:rsid w:val="004B514D"/>
    <w:rsid w:val="004B6AC6"/>
    <w:rsid w:val="004B75D2"/>
    <w:rsid w:val="004B7856"/>
    <w:rsid w:val="004B7C67"/>
    <w:rsid w:val="004C1747"/>
    <w:rsid w:val="004C2088"/>
    <w:rsid w:val="004C4287"/>
    <w:rsid w:val="004C4E5B"/>
    <w:rsid w:val="004C57EA"/>
    <w:rsid w:val="004C5BDF"/>
    <w:rsid w:val="004D02AB"/>
    <w:rsid w:val="004D0502"/>
    <w:rsid w:val="004D1140"/>
    <w:rsid w:val="004D1453"/>
    <w:rsid w:val="004D181B"/>
    <w:rsid w:val="004D1D76"/>
    <w:rsid w:val="004D41A1"/>
    <w:rsid w:val="004D4A54"/>
    <w:rsid w:val="004D4C33"/>
    <w:rsid w:val="004D67DA"/>
    <w:rsid w:val="004D7EA2"/>
    <w:rsid w:val="004E15CA"/>
    <w:rsid w:val="004E23AA"/>
    <w:rsid w:val="004E293A"/>
    <w:rsid w:val="004E2D6C"/>
    <w:rsid w:val="004E323C"/>
    <w:rsid w:val="004E36E3"/>
    <w:rsid w:val="004E5DC5"/>
    <w:rsid w:val="004E7D91"/>
    <w:rsid w:val="004F1622"/>
    <w:rsid w:val="004F1F6E"/>
    <w:rsid w:val="004F2F03"/>
    <w:rsid w:val="004F51A7"/>
    <w:rsid w:val="004F55ED"/>
    <w:rsid w:val="004F57D4"/>
    <w:rsid w:val="004F68B4"/>
    <w:rsid w:val="004F6FCD"/>
    <w:rsid w:val="004F7E0E"/>
    <w:rsid w:val="00504C23"/>
    <w:rsid w:val="00505FA4"/>
    <w:rsid w:val="005100E9"/>
    <w:rsid w:val="00510188"/>
    <w:rsid w:val="00511691"/>
    <w:rsid w:val="00511866"/>
    <w:rsid w:val="0051456E"/>
    <w:rsid w:val="00515756"/>
    <w:rsid w:val="0051750B"/>
    <w:rsid w:val="00517534"/>
    <w:rsid w:val="005176CD"/>
    <w:rsid w:val="005201D4"/>
    <w:rsid w:val="00520B0E"/>
    <w:rsid w:val="005216A8"/>
    <w:rsid w:val="0052176C"/>
    <w:rsid w:val="005218B8"/>
    <w:rsid w:val="005219F6"/>
    <w:rsid w:val="005261E5"/>
    <w:rsid w:val="00526947"/>
    <w:rsid w:val="0052797F"/>
    <w:rsid w:val="00527C35"/>
    <w:rsid w:val="00527F8D"/>
    <w:rsid w:val="00530EAA"/>
    <w:rsid w:val="0053118D"/>
    <w:rsid w:val="00532831"/>
    <w:rsid w:val="0053307A"/>
    <w:rsid w:val="005338B7"/>
    <w:rsid w:val="005346FE"/>
    <w:rsid w:val="00536EB6"/>
    <w:rsid w:val="00537A80"/>
    <w:rsid w:val="005420F2"/>
    <w:rsid w:val="00542574"/>
    <w:rsid w:val="005436AB"/>
    <w:rsid w:val="00543F43"/>
    <w:rsid w:val="00544B11"/>
    <w:rsid w:val="00546DBF"/>
    <w:rsid w:val="00547674"/>
    <w:rsid w:val="00550075"/>
    <w:rsid w:val="0055026E"/>
    <w:rsid w:val="0055308F"/>
    <w:rsid w:val="00553D76"/>
    <w:rsid w:val="005543EB"/>
    <w:rsid w:val="00554F46"/>
    <w:rsid w:val="005552B5"/>
    <w:rsid w:val="0055781E"/>
    <w:rsid w:val="0056044D"/>
    <w:rsid w:val="00560B24"/>
    <w:rsid w:val="0056117B"/>
    <w:rsid w:val="00565C7E"/>
    <w:rsid w:val="005700DF"/>
    <w:rsid w:val="005708A2"/>
    <w:rsid w:val="00570F0B"/>
    <w:rsid w:val="00571365"/>
    <w:rsid w:val="00571D0A"/>
    <w:rsid w:val="00571F96"/>
    <w:rsid w:val="00573643"/>
    <w:rsid w:val="00575F9A"/>
    <w:rsid w:val="005765FF"/>
    <w:rsid w:val="00576CDE"/>
    <w:rsid w:val="005774C1"/>
    <w:rsid w:val="00577915"/>
    <w:rsid w:val="005804BF"/>
    <w:rsid w:val="0058477D"/>
    <w:rsid w:val="00586D91"/>
    <w:rsid w:val="00587396"/>
    <w:rsid w:val="00587B49"/>
    <w:rsid w:val="00587E21"/>
    <w:rsid w:val="00591FC7"/>
    <w:rsid w:val="0059416D"/>
    <w:rsid w:val="00595C19"/>
    <w:rsid w:val="00597585"/>
    <w:rsid w:val="00597619"/>
    <w:rsid w:val="005A03FE"/>
    <w:rsid w:val="005A295D"/>
    <w:rsid w:val="005A3D53"/>
    <w:rsid w:val="005A40C6"/>
    <w:rsid w:val="005A47BA"/>
    <w:rsid w:val="005A5F80"/>
    <w:rsid w:val="005B0E57"/>
    <w:rsid w:val="005B1153"/>
    <w:rsid w:val="005B2575"/>
    <w:rsid w:val="005B2716"/>
    <w:rsid w:val="005B39C9"/>
    <w:rsid w:val="005B3B2F"/>
    <w:rsid w:val="005B3DB3"/>
    <w:rsid w:val="005B424B"/>
    <w:rsid w:val="005B49D1"/>
    <w:rsid w:val="005B6E48"/>
    <w:rsid w:val="005B7C5C"/>
    <w:rsid w:val="005B7EB9"/>
    <w:rsid w:val="005C0AD5"/>
    <w:rsid w:val="005C21E0"/>
    <w:rsid w:val="005C35F0"/>
    <w:rsid w:val="005D1552"/>
    <w:rsid w:val="005D2285"/>
    <w:rsid w:val="005D241E"/>
    <w:rsid w:val="005D259F"/>
    <w:rsid w:val="005D2F30"/>
    <w:rsid w:val="005D4F65"/>
    <w:rsid w:val="005D4FA3"/>
    <w:rsid w:val="005D6107"/>
    <w:rsid w:val="005E02F2"/>
    <w:rsid w:val="005E0BBB"/>
    <w:rsid w:val="005E1712"/>
    <w:rsid w:val="005E1A96"/>
    <w:rsid w:val="005E5109"/>
    <w:rsid w:val="005E75E2"/>
    <w:rsid w:val="005F18EF"/>
    <w:rsid w:val="005F2626"/>
    <w:rsid w:val="005F51CD"/>
    <w:rsid w:val="005F66B8"/>
    <w:rsid w:val="005F6BE5"/>
    <w:rsid w:val="005F7D2B"/>
    <w:rsid w:val="00602484"/>
    <w:rsid w:val="006066CB"/>
    <w:rsid w:val="00610490"/>
    <w:rsid w:val="00610D10"/>
    <w:rsid w:val="00610E1D"/>
    <w:rsid w:val="006113AC"/>
    <w:rsid w:val="00611FC4"/>
    <w:rsid w:val="006176FB"/>
    <w:rsid w:val="00617EA2"/>
    <w:rsid w:val="00617F1C"/>
    <w:rsid w:val="0062136D"/>
    <w:rsid w:val="00622C1B"/>
    <w:rsid w:val="00623094"/>
    <w:rsid w:val="00623FE5"/>
    <w:rsid w:val="006243BB"/>
    <w:rsid w:val="00624547"/>
    <w:rsid w:val="006265E1"/>
    <w:rsid w:val="00626A92"/>
    <w:rsid w:val="00630908"/>
    <w:rsid w:val="00631D81"/>
    <w:rsid w:val="00632965"/>
    <w:rsid w:val="006334CE"/>
    <w:rsid w:val="0063414D"/>
    <w:rsid w:val="00634639"/>
    <w:rsid w:val="0063521C"/>
    <w:rsid w:val="00635C99"/>
    <w:rsid w:val="00635E74"/>
    <w:rsid w:val="006373BB"/>
    <w:rsid w:val="00637AB8"/>
    <w:rsid w:val="00640B26"/>
    <w:rsid w:val="00640E7C"/>
    <w:rsid w:val="006418C0"/>
    <w:rsid w:val="00641DE9"/>
    <w:rsid w:val="00641EF8"/>
    <w:rsid w:val="00642669"/>
    <w:rsid w:val="0064479E"/>
    <w:rsid w:val="00645215"/>
    <w:rsid w:val="006471C3"/>
    <w:rsid w:val="00647F1B"/>
    <w:rsid w:val="0065105E"/>
    <w:rsid w:val="00651B99"/>
    <w:rsid w:val="00653468"/>
    <w:rsid w:val="0065356C"/>
    <w:rsid w:val="00654474"/>
    <w:rsid w:val="00654F50"/>
    <w:rsid w:val="00656A9F"/>
    <w:rsid w:val="00656FBA"/>
    <w:rsid w:val="00662858"/>
    <w:rsid w:val="0066294B"/>
    <w:rsid w:val="006638BA"/>
    <w:rsid w:val="00663945"/>
    <w:rsid w:val="0066482A"/>
    <w:rsid w:val="0066511E"/>
    <w:rsid w:val="00665208"/>
    <w:rsid w:val="006667D4"/>
    <w:rsid w:val="00667F66"/>
    <w:rsid w:val="00670741"/>
    <w:rsid w:val="006709DC"/>
    <w:rsid w:val="00673432"/>
    <w:rsid w:val="00675253"/>
    <w:rsid w:val="006757BC"/>
    <w:rsid w:val="006776B0"/>
    <w:rsid w:val="006813BA"/>
    <w:rsid w:val="006817D1"/>
    <w:rsid w:val="00681F1F"/>
    <w:rsid w:val="006836EC"/>
    <w:rsid w:val="00686DDE"/>
    <w:rsid w:val="00692372"/>
    <w:rsid w:val="00693DB2"/>
    <w:rsid w:val="00693F51"/>
    <w:rsid w:val="00696BD6"/>
    <w:rsid w:val="006A0B23"/>
    <w:rsid w:val="006A2A3F"/>
    <w:rsid w:val="006A4BC6"/>
    <w:rsid w:val="006A6B9D"/>
    <w:rsid w:val="006A7392"/>
    <w:rsid w:val="006A787A"/>
    <w:rsid w:val="006B1EDE"/>
    <w:rsid w:val="006B2653"/>
    <w:rsid w:val="006B2DAB"/>
    <w:rsid w:val="006B3189"/>
    <w:rsid w:val="006B602D"/>
    <w:rsid w:val="006B75EE"/>
    <w:rsid w:val="006B7A01"/>
    <w:rsid w:val="006B7D65"/>
    <w:rsid w:val="006B7FFA"/>
    <w:rsid w:val="006C232A"/>
    <w:rsid w:val="006C3273"/>
    <w:rsid w:val="006C434D"/>
    <w:rsid w:val="006C57A2"/>
    <w:rsid w:val="006C5C3F"/>
    <w:rsid w:val="006D077A"/>
    <w:rsid w:val="006D5535"/>
    <w:rsid w:val="006D6DA6"/>
    <w:rsid w:val="006D7FE2"/>
    <w:rsid w:val="006E4D0E"/>
    <w:rsid w:val="006E564B"/>
    <w:rsid w:val="006E5D60"/>
    <w:rsid w:val="006E630A"/>
    <w:rsid w:val="006F0DBB"/>
    <w:rsid w:val="006F13F0"/>
    <w:rsid w:val="006F2751"/>
    <w:rsid w:val="006F3526"/>
    <w:rsid w:val="006F357E"/>
    <w:rsid w:val="006F43A4"/>
    <w:rsid w:val="006F5035"/>
    <w:rsid w:val="006F5091"/>
    <w:rsid w:val="006F6C72"/>
    <w:rsid w:val="006F6D14"/>
    <w:rsid w:val="00701432"/>
    <w:rsid w:val="0070221D"/>
    <w:rsid w:val="00704221"/>
    <w:rsid w:val="007065EB"/>
    <w:rsid w:val="00710028"/>
    <w:rsid w:val="00710DC4"/>
    <w:rsid w:val="00716402"/>
    <w:rsid w:val="00716A20"/>
    <w:rsid w:val="007172CA"/>
    <w:rsid w:val="007176C5"/>
    <w:rsid w:val="00720183"/>
    <w:rsid w:val="0072256E"/>
    <w:rsid w:val="00723703"/>
    <w:rsid w:val="007239B9"/>
    <w:rsid w:val="00724B23"/>
    <w:rsid w:val="007258C5"/>
    <w:rsid w:val="00725DA5"/>
    <w:rsid w:val="0072632A"/>
    <w:rsid w:val="00726602"/>
    <w:rsid w:val="007302C3"/>
    <w:rsid w:val="0073291C"/>
    <w:rsid w:val="00733DC4"/>
    <w:rsid w:val="007350D9"/>
    <w:rsid w:val="00736A85"/>
    <w:rsid w:val="00740884"/>
    <w:rsid w:val="0074200B"/>
    <w:rsid w:val="007429E4"/>
    <w:rsid w:val="00743256"/>
    <w:rsid w:val="007446D5"/>
    <w:rsid w:val="007455A2"/>
    <w:rsid w:val="0074603B"/>
    <w:rsid w:val="00746A84"/>
    <w:rsid w:val="00750230"/>
    <w:rsid w:val="00750C3B"/>
    <w:rsid w:val="0075305D"/>
    <w:rsid w:val="0075362C"/>
    <w:rsid w:val="007538A9"/>
    <w:rsid w:val="00754F41"/>
    <w:rsid w:val="007565F4"/>
    <w:rsid w:val="00761B52"/>
    <w:rsid w:val="00762671"/>
    <w:rsid w:val="007631A2"/>
    <w:rsid w:val="00764377"/>
    <w:rsid w:val="00764B10"/>
    <w:rsid w:val="007661EF"/>
    <w:rsid w:val="00766EE3"/>
    <w:rsid w:val="00766FF0"/>
    <w:rsid w:val="007676F5"/>
    <w:rsid w:val="00771C95"/>
    <w:rsid w:val="00775660"/>
    <w:rsid w:val="00776E69"/>
    <w:rsid w:val="0078063D"/>
    <w:rsid w:val="007811C5"/>
    <w:rsid w:val="0078133E"/>
    <w:rsid w:val="00783228"/>
    <w:rsid w:val="00784AB7"/>
    <w:rsid w:val="0078593D"/>
    <w:rsid w:val="00786613"/>
    <w:rsid w:val="00792262"/>
    <w:rsid w:val="00793ED0"/>
    <w:rsid w:val="00794203"/>
    <w:rsid w:val="007952DD"/>
    <w:rsid w:val="007A3BC2"/>
    <w:rsid w:val="007A6296"/>
    <w:rsid w:val="007A65D8"/>
    <w:rsid w:val="007A68FC"/>
    <w:rsid w:val="007B03C1"/>
    <w:rsid w:val="007B0611"/>
    <w:rsid w:val="007B09D4"/>
    <w:rsid w:val="007B0A7D"/>
    <w:rsid w:val="007B0F5A"/>
    <w:rsid w:val="007B1006"/>
    <w:rsid w:val="007B1D3F"/>
    <w:rsid w:val="007B6BA5"/>
    <w:rsid w:val="007B6EEB"/>
    <w:rsid w:val="007B7B61"/>
    <w:rsid w:val="007C06F5"/>
    <w:rsid w:val="007C0AD5"/>
    <w:rsid w:val="007C1B62"/>
    <w:rsid w:val="007C22F7"/>
    <w:rsid w:val="007C2646"/>
    <w:rsid w:val="007C2E2C"/>
    <w:rsid w:val="007C3390"/>
    <w:rsid w:val="007C3A26"/>
    <w:rsid w:val="007C4F4B"/>
    <w:rsid w:val="007C7347"/>
    <w:rsid w:val="007D031A"/>
    <w:rsid w:val="007D2CDC"/>
    <w:rsid w:val="007D402E"/>
    <w:rsid w:val="007D4401"/>
    <w:rsid w:val="007D46E2"/>
    <w:rsid w:val="007D4B60"/>
    <w:rsid w:val="007D5327"/>
    <w:rsid w:val="007D5859"/>
    <w:rsid w:val="007D6338"/>
    <w:rsid w:val="007D712A"/>
    <w:rsid w:val="007D7279"/>
    <w:rsid w:val="007E01B4"/>
    <w:rsid w:val="007E04CE"/>
    <w:rsid w:val="007E12FF"/>
    <w:rsid w:val="007E2D3C"/>
    <w:rsid w:val="007E3E27"/>
    <w:rsid w:val="007E570A"/>
    <w:rsid w:val="007E5956"/>
    <w:rsid w:val="007E5BB3"/>
    <w:rsid w:val="007E64CC"/>
    <w:rsid w:val="007F0847"/>
    <w:rsid w:val="007F0FA1"/>
    <w:rsid w:val="007F1784"/>
    <w:rsid w:val="007F1819"/>
    <w:rsid w:val="007F1B93"/>
    <w:rsid w:val="007F5569"/>
    <w:rsid w:val="007F5BC3"/>
    <w:rsid w:val="007F62B5"/>
    <w:rsid w:val="007F6472"/>
    <w:rsid w:val="007F6611"/>
    <w:rsid w:val="007F6E56"/>
    <w:rsid w:val="008004D7"/>
    <w:rsid w:val="0080077B"/>
    <w:rsid w:val="00800884"/>
    <w:rsid w:val="00800D54"/>
    <w:rsid w:val="008018C7"/>
    <w:rsid w:val="0080233A"/>
    <w:rsid w:val="008023BF"/>
    <w:rsid w:val="00802847"/>
    <w:rsid w:val="0080532B"/>
    <w:rsid w:val="008076E8"/>
    <w:rsid w:val="00811C96"/>
    <w:rsid w:val="00813742"/>
    <w:rsid w:val="008155C3"/>
    <w:rsid w:val="00816286"/>
    <w:rsid w:val="00816B5C"/>
    <w:rsid w:val="008175E9"/>
    <w:rsid w:val="00821A98"/>
    <w:rsid w:val="0082243E"/>
    <w:rsid w:val="0082267C"/>
    <w:rsid w:val="00822DF5"/>
    <w:rsid w:val="00823A4F"/>
    <w:rsid w:val="008242D7"/>
    <w:rsid w:val="00830886"/>
    <w:rsid w:val="008356C6"/>
    <w:rsid w:val="00836DF4"/>
    <w:rsid w:val="00837228"/>
    <w:rsid w:val="0083789F"/>
    <w:rsid w:val="008408EB"/>
    <w:rsid w:val="008424C3"/>
    <w:rsid w:val="00843066"/>
    <w:rsid w:val="00844A8F"/>
    <w:rsid w:val="00850CA6"/>
    <w:rsid w:val="00854017"/>
    <w:rsid w:val="00855BBA"/>
    <w:rsid w:val="0085617C"/>
    <w:rsid w:val="00856CD2"/>
    <w:rsid w:val="00860449"/>
    <w:rsid w:val="00861BC6"/>
    <w:rsid w:val="008628F2"/>
    <w:rsid w:val="00862D22"/>
    <w:rsid w:val="00865806"/>
    <w:rsid w:val="008672A0"/>
    <w:rsid w:val="008703A7"/>
    <w:rsid w:val="00870D79"/>
    <w:rsid w:val="00871BF9"/>
    <w:rsid w:val="00871FD5"/>
    <w:rsid w:val="00873D1E"/>
    <w:rsid w:val="0088134E"/>
    <w:rsid w:val="00881B3A"/>
    <w:rsid w:val="00881C51"/>
    <w:rsid w:val="00882121"/>
    <w:rsid w:val="008836BD"/>
    <w:rsid w:val="00885343"/>
    <w:rsid w:val="00886FB1"/>
    <w:rsid w:val="00887383"/>
    <w:rsid w:val="008925BD"/>
    <w:rsid w:val="0089297B"/>
    <w:rsid w:val="008931FA"/>
    <w:rsid w:val="0089449E"/>
    <w:rsid w:val="00894C85"/>
    <w:rsid w:val="00896303"/>
    <w:rsid w:val="00896535"/>
    <w:rsid w:val="008979B1"/>
    <w:rsid w:val="00897B0E"/>
    <w:rsid w:val="008A026D"/>
    <w:rsid w:val="008A1FCC"/>
    <w:rsid w:val="008A49D2"/>
    <w:rsid w:val="008A5C04"/>
    <w:rsid w:val="008A655C"/>
    <w:rsid w:val="008A6B25"/>
    <w:rsid w:val="008A6C4F"/>
    <w:rsid w:val="008B0207"/>
    <w:rsid w:val="008B0390"/>
    <w:rsid w:val="008B3065"/>
    <w:rsid w:val="008B3274"/>
    <w:rsid w:val="008B67D6"/>
    <w:rsid w:val="008B7112"/>
    <w:rsid w:val="008C0E88"/>
    <w:rsid w:val="008C0F52"/>
    <w:rsid w:val="008C1E4D"/>
    <w:rsid w:val="008D2EB9"/>
    <w:rsid w:val="008D375C"/>
    <w:rsid w:val="008D405E"/>
    <w:rsid w:val="008D41B4"/>
    <w:rsid w:val="008D517F"/>
    <w:rsid w:val="008D645D"/>
    <w:rsid w:val="008D7E2D"/>
    <w:rsid w:val="008E0D71"/>
    <w:rsid w:val="008E0E46"/>
    <w:rsid w:val="008E0F3F"/>
    <w:rsid w:val="008E29A1"/>
    <w:rsid w:val="008E2BEC"/>
    <w:rsid w:val="008E3524"/>
    <w:rsid w:val="008E5097"/>
    <w:rsid w:val="008E6224"/>
    <w:rsid w:val="008F077C"/>
    <w:rsid w:val="008F084F"/>
    <w:rsid w:val="008F1417"/>
    <w:rsid w:val="008F1C28"/>
    <w:rsid w:val="008F3A4F"/>
    <w:rsid w:val="008F55E0"/>
    <w:rsid w:val="008F57FF"/>
    <w:rsid w:val="008F5C24"/>
    <w:rsid w:val="008F68C2"/>
    <w:rsid w:val="008F6E1F"/>
    <w:rsid w:val="008F7390"/>
    <w:rsid w:val="0090024E"/>
    <w:rsid w:val="009007F5"/>
    <w:rsid w:val="00900F97"/>
    <w:rsid w:val="009022D2"/>
    <w:rsid w:val="00902D1E"/>
    <w:rsid w:val="00902D9F"/>
    <w:rsid w:val="00902F30"/>
    <w:rsid w:val="0090452C"/>
    <w:rsid w:val="00904D83"/>
    <w:rsid w:val="00905254"/>
    <w:rsid w:val="00906465"/>
    <w:rsid w:val="009071B7"/>
    <w:rsid w:val="00907C3F"/>
    <w:rsid w:val="00914526"/>
    <w:rsid w:val="00914788"/>
    <w:rsid w:val="00915ACF"/>
    <w:rsid w:val="00922250"/>
    <w:rsid w:val="009224C7"/>
    <w:rsid w:val="009225C0"/>
    <w:rsid w:val="00925B68"/>
    <w:rsid w:val="0093018A"/>
    <w:rsid w:val="00930F29"/>
    <w:rsid w:val="009317B2"/>
    <w:rsid w:val="00933927"/>
    <w:rsid w:val="00933BB6"/>
    <w:rsid w:val="00933C9F"/>
    <w:rsid w:val="00933DFC"/>
    <w:rsid w:val="00935471"/>
    <w:rsid w:val="00935A08"/>
    <w:rsid w:val="0093707B"/>
    <w:rsid w:val="009400EB"/>
    <w:rsid w:val="00941718"/>
    <w:rsid w:val="009427E3"/>
    <w:rsid w:val="00944785"/>
    <w:rsid w:val="00945765"/>
    <w:rsid w:val="0094583D"/>
    <w:rsid w:val="00945853"/>
    <w:rsid w:val="00945E44"/>
    <w:rsid w:val="00946641"/>
    <w:rsid w:val="00947031"/>
    <w:rsid w:val="009510A3"/>
    <w:rsid w:val="009540C8"/>
    <w:rsid w:val="00955482"/>
    <w:rsid w:val="00956D9B"/>
    <w:rsid w:val="009570EF"/>
    <w:rsid w:val="009607E9"/>
    <w:rsid w:val="0096130E"/>
    <w:rsid w:val="009624A6"/>
    <w:rsid w:val="00963CBA"/>
    <w:rsid w:val="00964CB7"/>
    <w:rsid w:val="009654B7"/>
    <w:rsid w:val="00967172"/>
    <w:rsid w:val="00972138"/>
    <w:rsid w:val="00972306"/>
    <w:rsid w:val="00974FC3"/>
    <w:rsid w:val="00977C85"/>
    <w:rsid w:val="009819B6"/>
    <w:rsid w:val="0098328B"/>
    <w:rsid w:val="00986AF3"/>
    <w:rsid w:val="00990EC2"/>
    <w:rsid w:val="00991261"/>
    <w:rsid w:val="0099180A"/>
    <w:rsid w:val="00991A87"/>
    <w:rsid w:val="00991AA9"/>
    <w:rsid w:val="00993A59"/>
    <w:rsid w:val="009952BA"/>
    <w:rsid w:val="00996491"/>
    <w:rsid w:val="009A0B83"/>
    <w:rsid w:val="009A1438"/>
    <w:rsid w:val="009A238D"/>
    <w:rsid w:val="009A2576"/>
    <w:rsid w:val="009A7FA8"/>
    <w:rsid w:val="009B0A34"/>
    <w:rsid w:val="009B3025"/>
    <w:rsid w:val="009B3800"/>
    <w:rsid w:val="009B6132"/>
    <w:rsid w:val="009B638F"/>
    <w:rsid w:val="009B6742"/>
    <w:rsid w:val="009C0A08"/>
    <w:rsid w:val="009C17F6"/>
    <w:rsid w:val="009C4CE1"/>
    <w:rsid w:val="009C56F5"/>
    <w:rsid w:val="009D0857"/>
    <w:rsid w:val="009D15F4"/>
    <w:rsid w:val="009D22AC"/>
    <w:rsid w:val="009D3DC1"/>
    <w:rsid w:val="009D50DB"/>
    <w:rsid w:val="009D5658"/>
    <w:rsid w:val="009D5D68"/>
    <w:rsid w:val="009D5FEE"/>
    <w:rsid w:val="009E0273"/>
    <w:rsid w:val="009E0CBA"/>
    <w:rsid w:val="009E0FE9"/>
    <w:rsid w:val="009E170D"/>
    <w:rsid w:val="009E17C4"/>
    <w:rsid w:val="009E1C4E"/>
    <w:rsid w:val="009E1FDA"/>
    <w:rsid w:val="009E2C20"/>
    <w:rsid w:val="009E49F2"/>
    <w:rsid w:val="009E4BA7"/>
    <w:rsid w:val="009E5B57"/>
    <w:rsid w:val="009E7ABD"/>
    <w:rsid w:val="009F1C7C"/>
    <w:rsid w:val="009F1D42"/>
    <w:rsid w:val="009F54B6"/>
    <w:rsid w:val="009F63C7"/>
    <w:rsid w:val="009F6D8A"/>
    <w:rsid w:val="00A00201"/>
    <w:rsid w:val="00A0365B"/>
    <w:rsid w:val="00A03A25"/>
    <w:rsid w:val="00A03DF5"/>
    <w:rsid w:val="00A04EB3"/>
    <w:rsid w:val="00A05CE0"/>
    <w:rsid w:val="00A05E0B"/>
    <w:rsid w:val="00A07826"/>
    <w:rsid w:val="00A1103E"/>
    <w:rsid w:val="00A11B42"/>
    <w:rsid w:val="00A13379"/>
    <w:rsid w:val="00A1427D"/>
    <w:rsid w:val="00A14876"/>
    <w:rsid w:val="00A14B69"/>
    <w:rsid w:val="00A16D71"/>
    <w:rsid w:val="00A1766C"/>
    <w:rsid w:val="00A17E87"/>
    <w:rsid w:val="00A200AD"/>
    <w:rsid w:val="00A20C72"/>
    <w:rsid w:val="00A220BC"/>
    <w:rsid w:val="00A22364"/>
    <w:rsid w:val="00A2264E"/>
    <w:rsid w:val="00A22CBC"/>
    <w:rsid w:val="00A23EE2"/>
    <w:rsid w:val="00A2586F"/>
    <w:rsid w:val="00A25D74"/>
    <w:rsid w:val="00A27019"/>
    <w:rsid w:val="00A27483"/>
    <w:rsid w:val="00A325FC"/>
    <w:rsid w:val="00A35318"/>
    <w:rsid w:val="00A37892"/>
    <w:rsid w:val="00A37DBA"/>
    <w:rsid w:val="00A40742"/>
    <w:rsid w:val="00A4261C"/>
    <w:rsid w:val="00A42DA6"/>
    <w:rsid w:val="00A4317A"/>
    <w:rsid w:val="00A4386F"/>
    <w:rsid w:val="00A449CA"/>
    <w:rsid w:val="00A46209"/>
    <w:rsid w:val="00A4634F"/>
    <w:rsid w:val="00A47C55"/>
    <w:rsid w:val="00A516CF"/>
    <w:rsid w:val="00A51AF3"/>
    <w:rsid w:val="00A51CF3"/>
    <w:rsid w:val="00A526E0"/>
    <w:rsid w:val="00A5296F"/>
    <w:rsid w:val="00A54BB3"/>
    <w:rsid w:val="00A57E5C"/>
    <w:rsid w:val="00A62C2F"/>
    <w:rsid w:val="00A65CED"/>
    <w:rsid w:val="00A67151"/>
    <w:rsid w:val="00A6725F"/>
    <w:rsid w:val="00A67C0F"/>
    <w:rsid w:val="00A71096"/>
    <w:rsid w:val="00A7127C"/>
    <w:rsid w:val="00A717E4"/>
    <w:rsid w:val="00A71EC6"/>
    <w:rsid w:val="00A72425"/>
    <w:rsid w:val="00A72F22"/>
    <w:rsid w:val="00A744B4"/>
    <w:rsid w:val="00A748A6"/>
    <w:rsid w:val="00A75D0B"/>
    <w:rsid w:val="00A775AE"/>
    <w:rsid w:val="00A81186"/>
    <w:rsid w:val="00A838F9"/>
    <w:rsid w:val="00A84F15"/>
    <w:rsid w:val="00A862C0"/>
    <w:rsid w:val="00A86930"/>
    <w:rsid w:val="00A879A4"/>
    <w:rsid w:val="00A87E95"/>
    <w:rsid w:val="00A92E29"/>
    <w:rsid w:val="00A92E90"/>
    <w:rsid w:val="00A940AB"/>
    <w:rsid w:val="00A949DD"/>
    <w:rsid w:val="00A94ADB"/>
    <w:rsid w:val="00A97053"/>
    <w:rsid w:val="00A97182"/>
    <w:rsid w:val="00AA05F7"/>
    <w:rsid w:val="00AA0C33"/>
    <w:rsid w:val="00AA0FA0"/>
    <w:rsid w:val="00AA1567"/>
    <w:rsid w:val="00AA1937"/>
    <w:rsid w:val="00AA47D7"/>
    <w:rsid w:val="00AB0352"/>
    <w:rsid w:val="00AB0368"/>
    <w:rsid w:val="00AB6D27"/>
    <w:rsid w:val="00AB6E27"/>
    <w:rsid w:val="00AB7EAA"/>
    <w:rsid w:val="00AC1B44"/>
    <w:rsid w:val="00AC2DB2"/>
    <w:rsid w:val="00AC59D0"/>
    <w:rsid w:val="00AC5E14"/>
    <w:rsid w:val="00AC7BAF"/>
    <w:rsid w:val="00AD006C"/>
    <w:rsid w:val="00AD03E3"/>
    <w:rsid w:val="00AD09E9"/>
    <w:rsid w:val="00AD0D04"/>
    <w:rsid w:val="00AD0E6B"/>
    <w:rsid w:val="00AD185D"/>
    <w:rsid w:val="00AD25DB"/>
    <w:rsid w:val="00AD3B02"/>
    <w:rsid w:val="00AD56C3"/>
    <w:rsid w:val="00AD7E99"/>
    <w:rsid w:val="00AE35FD"/>
    <w:rsid w:val="00AE4BC2"/>
    <w:rsid w:val="00AE4BF4"/>
    <w:rsid w:val="00AE5804"/>
    <w:rsid w:val="00AE741D"/>
    <w:rsid w:val="00AF0576"/>
    <w:rsid w:val="00AF0630"/>
    <w:rsid w:val="00AF0B2F"/>
    <w:rsid w:val="00AF10E8"/>
    <w:rsid w:val="00AF15F8"/>
    <w:rsid w:val="00AF2404"/>
    <w:rsid w:val="00AF285E"/>
    <w:rsid w:val="00AF2D6A"/>
    <w:rsid w:val="00AF3829"/>
    <w:rsid w:val="00AF6B1D"/>
    <w:rsid w:val="00B007DC"/>
    <w:rsid w:val="00B037F0"/>
    <w:rsid w:val="00B0645D"/>
    <w:rsid w:val="00B1040C"/>
    <w:rsid w:val="00B1103D"/>
    <w:rsid w:val="00B12EC2"/>
    <w:rsid w:val="00B1430C"/>
    <w:rsid w:val="00B160C3"/>
    <w:rsid w:val="00B17979"/>
    <w:rsid w:val="00B22A63"/>
    <w:rsid w:val="00B2327D"/>
    <w:rsid w:val="00B242EA"/>
    <w:rsid w:val="00B24AFC"/>
    <w:rsid w:val="00B2540B"/>
    <w:rsid w:val="00B2670B"/>
    <w:rsid w:val="00B2718F"/>
    <w:rsid w:val="00B30179"/>
    <w:rsid w:val="00B3317B"/>
    <w:rsid w:val="00B334DC"/>
    <w:rsid w:val="00B33594"/>
    <w:rsid w:val="00B35C43"/>
    <w:rsid w:val="00B3605A"/>
    <w:rsid w:val="00B3631A"/>
    <w:rsid w:val="00B3667D"/>
    <w:rsid w:val="00B36F7C"/>
    <w:rsid w:val="00B3796F"/>
    <w:rsid w:val="00B426A1"/>
    <w:rsid w:val="00B42E56"/>
    <w:rsid w:val="00B442FD"/>
    <w:rsid w:val="00B53013"/>
    <w:rsid w:val="00B535E3"/>
    <w:rsid w:val="00B551C6"/>
    <w:rsid w:val="00B55AFC"/>
    <w:rsid w:val="00B57958"/>
    <w:rsid w:val="00B57E15"/>
    <w:rsid w:val="00B648A4"/>
    <w:rsid w:val="00B64AAB"/>
    <w:rsid w:val="00B67066"/>
    <w:rsid w:val="00B67F5E"/>
    <w:rsid w:val="00B73486"/>
    <w:rsid w:val="00B73E65"/>
    <w:rsid w:val="00B75379"/>
    <w:rsid w:val="00B76DC5"/>
    <w:rsid w:val="00B80450"/>
    <w:rsid w:val="00B80E01"/>
    <w:rsid w:val="00B8186B"/>
    <w:rsid w:val="00B81E12"/>
    <w:rsid w:val="00B820AA"/>
    <w:rsid w:val="00B83F3E"/>
    <w:rsid w:val="00B85E7F"/>
    <w:rsid w:val="00B863B2"/>
    <w:rsid w:val="00B87110"/>
    <w:rsid w:val="00B8781E"/>
    <w:rsid w:val="00B919B2"/>
    <w:rsid w:val="00B92674"/>
    <w:rsid w:val="00B972B7"/>
    <w:rsid w:val="00B97EDB"/>
    <w:rsid w:val="00B97FA8"/>
    <w:rsid w:val="00BA38F5"/>
    <w:rsid w:val="00BA49B1"/>
    <w:rsid w:val="00BA5098"/>
    <w:rsid w:val="00BA6817"/>
    <w:rsid w:val="00BA7257"/>
    <w:rsid w:val="00BA7F14"/>
    <w:rsid w:val="00BB0382"/>
    <w:rsid w:val="00BB105B"/>
    <w:rsid w:val="00BB1AF0"/>
    <w:rsid w:val="00BB1AF5"/>
    <w:rsid w:val="00BB21C3"/>
    <w:rsid w:val="00BB231A"/>
    <w:rsid w:val="00BB4D99"/>
    <w:rsid w:val="00BB5101"/>
    <w:rsid w:val="00BB7F6E"/>
    <w:rsid w:val="00BC0381"/>
    <w:rsid w:val="00BC0B95"/>
    <w:rsid w:val="00BC10C0"/>
    <w:rsid w:val="00BC1385"/>
    <w:rsid w:val="00BC3C3D"/>
    <w:rsid w:val="00BC67D6"/>
    <w:rsid w:val="00BC74E9"/>
    <w:rsid w:val="00BD14D8"/>
    <w:rsid w:val="00BD190D"/>
    <w:rsid w:val="00BD1F12"/>
    <w:rsid w:val="00BD3A60"/>
    <w:rsid w:val="00BD46CF"/>
    <w:rsid w:val="00BD5F24"/>
    <w:rsid w:val="00BD7365"/>
    <w:rsid w:val="00BD7CEC"/>
    <w:rsid w:val="00BE0603"/>
    <w:rsid w:val="00BE1DD4"/>
    <w:rsid w:val="00BE30DD"/>
    <w:rsid w:val="00BE3F2C"/>
    <w:rsid w:val="00BE584C"/>
    <w:rsid w:val="00BE6164"/>
    <w:rsid w:val="00BE618E"/>
    <w:rsid w:val="00BE623D"/>
    <w:rsid w:val="00BE7A9A"/>
    <w:rsid w:val="00BF093B"/>
    <w:rsid w:val="00BF4811"/>
    <w:rsid w:val="00BF48F8"/>
    <w:rsid w:val="00BF65D4"/>
    <w:rsid w:val="00C001FC"/>
    <w:rsid w:val="00C03B2E"/>
    <w:rsid w:val="00C0606B"/>
    <w:rsid w:val="00C0653D"/>
    <w:rsid w:val="00C07E77"/>
    <w:rsid w:val="00C15250"/>
    <w:rsid w:val="00C16A44"/>
    <w:rsid w:val="00C16BDB"/>
    <w:rsid w:val="00C1763B"/>
    <w:rsid w:val="00C21692"/>
    <w:rsid w:val="00C22E9F"/>
    <w:rsid w:val="00C239FA"/>
    <w:rsid w:val="00C24693"/>
    <w:rsid w:val="00C26102"/>
    <w:rsid w:val="00C26698"/>
    <w:rsid w:val="00C31285"/>
    <w:rsid w:val="00C3142A"/>
    <w:rsid w:val="00C32DD8"/>
    <w:rsid w:val="00C34488"/>
    <w:rsid w:val="00C355DE"/>
    <w:rsid w:val="00C35F0B"/>
    <w:rsid w:val="00C40B6A"/>
    <w:rsid w:val="00C41537"/>
    <w:rsid w:val="00C42560"/>
    <w:rsid w:val="00C427CA"/>
    <w:rsid w:val="00C42C6E"/>
    <w:rsid w:val="00C43AF1"/>
    <w:rsid w:val="00C463DD"/>
    <w:rsid w:val="00C46836"/>
    <w:rsid w:val="00C509AA"/>
    <w:rsid w:val="00C50FC8"/>
    <w:rsid w:val="00C5119D"/>
    <w:rsid w:val="00C526D1"/>
    <w:rsid w:val="00C56A60"/>
    <w:rsid w:val="00C60EFF"/>
    <w:rsid w:val="00C62F82"/>
    <w:rsid w:val="00C639D5"/>
    <w:rsid w:val="00C63C71"/>
    <w:rsid w:val="00C64458"/>
    <w:rsid w:val="00C656CA"/>
    <w:rsid w:val="00C663CB"/>
    <w:rsid w:val="00C723C6"/>
    <w:rsid w:val="00C74069"/>
    <w:rsid w:val="00C745C3"/>
    <w:rsid w:val="00C75332"/>
    <w:rsid w:val="00C7760D"/>
    <w:rsid w:val="00C77BAD"/>
    <w:rsid w:val="00C80BAD"/>
    <w:rsid w:val="00C82BFF"/>
    <w:rsid w:val="00C86C87"/>
    <w:rsid w:val="00C87935"/>
    <w:rsid w:val="00C93274"/>
    <w:rsid w:val="00C93D9C"/>
    <w:rsid w:val="00C9656E"/>
    <w:rsid w:val="00C96A55"/>
    <w:rsid w:val="00C97CD2"/>
    <w:rsid w:val="00CA135B"/>
    <w:rsid w:val="00CA2A58"/>
    <w:rsid w:val="00CA3AFA"/>
    <w:rsid w:val="00CA45DA"/>
    <w:rsid w:val="00CA4FF6"/>
    <w:rsid w:val="00CA6258"/>
    <w:rsid w:val="00CA79EB"/>
    <w:rsid w:val="00CB220D"/>
    <w:rsid w:val="00CB3078"/>
    <w:rsid w:val="00CB468C"/>
    <w:rsid w:val="00CB679F"/>
    <w:rsid w:val="00CB6BBF"/>
    <w:rsid w:val="00CB6C69"/>
    <w:rsid w:val="00CB7F7B"/>
    <w:rsid w:val="00CC0B55"/>
    <w:rsid w:val="00CC0BFE"/>
    <w:rsid w:val="00CC1924"/>
    <w:rsid w:val="00CC46FD"/>
    <w:rsid w:val="00CC5173"/>
    <w:rsid w:val="00CC5617"/>
    <w:rsid w:val="00CC587F"/>
    <w:rsid w:val="00CC5E1D"/>
    <w:rsid w:val="00CC5EDD"/>
    <w:rsid w:val="00CC71B9"/>
    <w:rsid w:val="00CD1BEB"/>
    <w:rsid w:val="00CD2342"/>
    <w:rsid w:val="00CD2ED6"/>
    <w:rsid w:val="00CD3264"/>
    <w:rsid w:val="00CD6995"/>
    <w:rsid w:val="00CD7391"/>
    <w:rsid w:val="00CD7A36"/>
    <w:rsid w:val="00CE0B59"/>
    <w:rsid w:val="00CE1E3C"/>
    <w:rsid w:val="00CE4A8F"/>
    <w:rsid w:val="00CE4DAA"/>
    <w:rsid w:val="00CE5924"/>
    <w:rsid w:val="00CE5F8E"/>
    <w:rsid w:val="00CE65FA"/>
    <w:rsid w:val="00CE69DD"/>
    <w:rsid w:val="00CE7A93"/>
    <w:rsid w:val="00CF0196"/>
    <w:rsid w:val="00CF10F4"/>
    <w:rsid w:val="00CF1BC4"/>
    <w:rsid w:val="00CF33D8"/>
    <w:rsid w:val="00CF3AF3"/>
    <w:rsid w:val="00CF3EA3"/>
    <w:rsid w:val="00CF586F"/>
    <w:rsid w:val="00CF5BDA"/>
    <w:rsid w:val="00CF5D9E"/>
    <w:rsid w:val="00CF6171"/>
    <w:rsid w:val="00CF7600"/>
    <w:rsid w:val="00CF7D43"/>
    <w:rsid w:val="00D02401"/>
    <w:rsid w:val="00D0440F"/>
    <w:rsid w:val="00D07D5A"/>
    <w:rsid w:val="00D07FD7"/>
    <w:rsid w:val="00D10066"/>
    <w:rsid w:val="00D10F51"/>
    <w:rsid w:val="00D11129"/>
    <w:rsid w:val="00D1647A"/>
    <w:rsid w:val="00D165F0"/>
    <w:rsid w:val="00D17260"/>
    <w:rsid w:val="00D2031B"/>
    <w:rsid w:val="00D20B00"/>
    <w:rsid w:val="00D22332"/>
    <w:rsid w:val="00D22877"/>
    <w:rsid w:val="00D22B7F"/>
    <w:rsid w:val="00D23B75"/>
    <w:rsid w:val="00D23BB8"/>
    <w:rsid w:val="00D2544C"/>
    <w:rsid w:val="00D25FE2"/>
    <w:rsid w:val="00D30746"/>
    <w:rsid w:val="00D330E9"/>
    <w:rsid w:val="00D34D12"/>
    <w:rsid w:val="00D34E3D"/>
    <w:rsid w:val="00D364D8"/>
    <w:rsid w:val="00D376FC"/>
    <w:rsid w:val="00D416BD"/>
    <w:rsid w:val="00D41D67"/>
    <w:rsid w:val="00D43252"/>
    <w:rsid w:val="00D445B8"/>
    <w:rsid w:val="00D44903"/>
    <w:rsid w:val="00D44DF4"/>
    <w:rsid w:val="00D501C1"/>
    <w:rsid w:val="00D50241"/>
    <w:rsid w:val="00D516B0"/>
    <w:rsid w:val="00D5179C"/>
    <w:rsid w:val="00D5203E"/>
    <w:rsid w:val="00D5355F"/>
    <w:rsid w:val="00D53F79"/>
    <w:rsid w:val="00D54807"/>
    <w:rsid w:val="00D550F9"/>
    <w:rsid w:val="00D556BA"/>
    <w:rsid w:val="00D55B37"/>
    <w:rsid w:val="00D5604E"/>
    <w:rsid w:val="00D56342"/>
    <w:rsid w:val="00D56D30"/>
    <w:rsid w:val="00D572B0"/>
    <w:rsid w:val="00D60B58"/>
    <w:rsid w:val="00D62E90"/>
    <w:rsid w:val="00D6493D"/>
    <w:rsid w:val="00D66C48"/>
    <w:rsid w:val="00D67287"/>
    <w:rsid w:val="00D70C53"/>
    <w:rsid w:val="00D71DBA"/>
    <w:rsid w:val="00D72188"/>
    <w:rsid w:val="00D735C7"/>
    <w:rsid w:val="00D75F83"/>
    <w:rsid w:val="00D77C39"/>
    <w:rsid w:val="00D80D94"/>
    <w:rsid w:val="00D83601"/>
    <w:rsid w:val="00D83773"/>
    <w:rsid w:val="00D85337"/>
    <w:rsid w:val="00D856C3"/>
    <w:rsid w:val="00D858DE"/>
    <w:rsid w:val="00D859CA"/>
    <w:rsid w:val="00D868E4"/>
    <w:rsid w:val="00D90CE3"/>
    <w:rsid w:val="00D90E8B"/>
    <w:rsid w:val="00D9363A"/>
    <w:rsid w:val="00D96FCB"/>
    <w:rsid w:val="00D97572"/>
    <w:rsid w:val="00D978C6"/>
    <w:rsid w:val="00DA1897"/>
    <w:rsid w:val="00DA3504"/>
    <w:rsid w:val="00DA3EE1"/>
    <w:rsid w:val="00DA539D"/>
    <w:rsid w:val="00DA57A4"/>
    <w:rsid w:val="00DA58C9"/>
    <w:rsid w:val="00DA65B1"/>
    <w:rsid w:val="00DA67AD"/>
    <w:rsid w:val="00DA6B97"/>
    <w:rsid w:val="00DB18CE"/>
    <w:rsid w:val="00DC0570"/>
    <w:rsid w:val="00DC4EF8"/>
    <w:rsid w:val="00DC5041"/>
    <w:rsid w:val="00DC55EC"/>
    <w:rsid w:val="00DC7AC3"/>
    <w:rsid w:val="00DD17D8"/>
    <w:rsid w:val="00DD2429"/>
    <w:rsid w:val="00DD24AB"/>
    <w:rsid w:val="00DD2A7D"/>
    <w:rsid w:val="00DD3117"/>
    <w:rsid w:val="00DD3420"/>
    <w:rsid w:val="00DD3F79"/>
    <w:rsid w:val="00DD5F17"/>
    <w:rsid w:val="00DD6B81"/>
    <w:rsid w:val="00DD7734"/>
    <w:rsid w:val="00DD7B88"/>
    <w:rsid w:val="00DE0C2E"/>
    <w:rsid w:val="00DE13BD"/>
    <w:rsid w:val="00DE2C2A"/>
    <w:rsid w:val="00DE314F"/>
    <w:rsid w:val="00DE3EC0"/>
    <w:rsid w:val="00DE4D3D"/>
    <w:rsid w:val="00DE5D98"/>
    <w:rsid w:val="00DE602B"/>
    <w:rsid w:val="00DE6339"/>
    <w:rsid w:val="00DE68B4"/>
    <w:rsid w:val="00DF036B"/>
    <w:rsid w:val="00DF10EC"/>
    <w:rsid w:val="00DF1D71"/>
    <w:rsid w:val="00DF36EA"/>
    <w:rsid w:val="00DF4924"/>
    <w:rsid w:val="00DF5667"/>
    <w:rsid w:val="00DF696D"/>
    <w:rsid w:val="00E0076C"/>
    <w:rsid w:val="00E0258E"/>
    <w:rsid w:val="00E030AD"/>
    <w:rsid w:val="00E11593"/>
    <w:rsid w:val="00E12B6B"/>
    <w:rsid w:val="00E130AB"/>
    <w:rsid w:val="00E13981"/>
    <w:rsid w:val="00E14EDA"/>
    <w:rsid w:val="00E207DD"/>
    <w:rsid w:val="00E23B79"/>
    <w:rsid w:val="00E23DCD"/>
    <w:rsid w:val="00E23E4F"/>
    <w:rsid w:val="00E25F2D"/>
    <w:rsid w:val="00E269DE"/>
    <w:rsid w:val="00E26D19"/>
    <w:rsid w:val="00E32643"/>
    <w:rsid w:val="00E34A71"/>
    <w:rsid w:val="00E34C44"/>
    <w:rsid w:val="00E34D47"/>
    <w:rsid w:val="00E35391"/>
    <w:rsid w:val="00E35E01"/>
    <w:rsid w:val="00E3631D"/>
    <w:rsid w:val="00E36549"/>
    <w:rsid w:val="00E378B8"/>
    <w:rsid w:val="00E37BD0"/>
    <w:rsid w:val="00E405BD"/>
    <w:rsid w:val="00E40849"/>
    <w:rsid w:val="00E41811"/>
    <w:rsid w:val="00E418DB"/>
    <w:rsid w:val="00E4242A"/>
    <w:rsid w:val="00E438D9"/>
    <w:rsid w:val="00E44FF3"/>
    <w:rsid w:val="00E457DB"/>
    <w:rsid w:val="00E46FF7"/>
    <w:rsid w:val="00E471CD"/>
    <w:rsid w:val="00E4741D"/>
    <w:rsid w:val="00E503C4"/>
    <w:rsid w:val="00E521A0"/>
    <w:rsid w:val="00E52CA9"/>
    <w:rsid w:val="00E54C2C"/>
    <w:rsid w:val="00E5592A"/>
    <w:rsid w:val="00E5604C"/>
    <w:rsid w:val="00E562A8"/>
    <w:rsid w:val="00E5644E"/>
    <w:rsid w:val="00E5652E"/>
    <w:rsid w:val="00E56CCF"/>
    <w:rsid w:val="00E57CEC"/>
    <w:rsid w:val="00E64535"/>
    <w:rsid w:val="00E6567A"/>
    <w:rsid w:val="00E6579E"/>
    <w:rsid w:val="00E65B0E"/>
    <w:rsid w:val="00E66D08"/>
    <w:rsid w:val="00E71462"/>
    <w:rsid w:val="00E715BC"/>
    <w:rsid w:val="00E72301"/>
    <w:rsid w:val="00E7260F"/>
    <w:rsid w:val="00E73D34"/>
    <w:rsid w:val="00E75C72"/>
    <w:rsid w:val="00E76082"/>
    <w:rsid w:val="00E806EE"/>
    <w:rsid w:val="00E821CC"/>
    <w:rsid w:val="00E8238A"/>
    <w:rsid w:val="00E85A1C"/>
    <w:rsid w:val="00E9055E"/>
    <w:rsid w:val="00E9170F"/>
    <w:rsid w:val="00E91970"/>
    <w:rsid w:val="00E921F4"/>
    <w:rsid w:val="00E9349A"/>
    <w:rsid w:val="00E96630"/>
    <w:rsid w:val="00E968AA"/>
    <w:rsid w:val="00EA264B"/>
    <w:rsid w:val="00EA48D9"/>
    <w:rsid w:val="00EA649C"/>
    <w:rsid w:val="00EA7146"/>
    <w:rsid w:val="00EB0C03"/>
    <w:rsid w:val="00EB0FB9"/>
    <w:rsid w:val="00EB26B5"/>
    <w:rsid w:val="00EB3B44"/>
    <w:rsid w:val="00EB4363"/>
    <w:rsid w:val="00EC053F"/>
    <w:rsid w:val="00EC0AE5"/>
    <w:rsid w:val="00EC2AED"/>
    <w:rsid w:val="00EC7DD6"/>
    <w:rsid w:val="00ED0CA9"/>
    <w:rsid w:val="00ED1886"/>
    <w:rsid w:val="00ED53B7"/>
    <w:rsid w:val="00ED77BB"/>
    <w:rsid w:val="00ED77F1"/>
    <w:rsid w:val="00ED7A2A"/>
    <w:rsid w:val="00EE175B"/>
    <w:rsid w:val="00EE1AD4"/>
    <w:rsid w:val="00EE2335"/>
    <w:rsid w:val="00EE2B9B"/>
    <w:rsid w:val="00EE7CC7"/>
    <w:rsid w:val="00EF10F5"/>
    <w:rsid w:val="00EF153F"/>
    <w:rsid w:val="00EF168F"/>
    <w:rsid w:val="00EF1D7F"/>
    <w:rsid w:val="00EF1ECC"/>
    <w:rsid w:val="00EF2D15"/>
    <w:rsid w:val="00EF34B6"/>
    <w:rsid w:val="00EF41FB"/>
    <w:rsid w:val="00EF4356"/>
    <w:rsid w:val="00EF44C1"/>
    <w:rsid w:val="00EF44EA"/>
    <w:rsid w:val="00EF4518"/>
    <w:rsid w:val="00EF4899"/>
    <w:rsid w:val="00EF48EE"/>
    <w:rsid w:val="00EF4B47"/>
    <w:rsid w:val="00EF5BDB"/>
    <w:rsid w:val="00EF6039"/>
    <w:rsid w:val="00EF6B32"/>
    <w:rsid w:val="00F004EE"/>
    <w:rsid w:val="00F03643"/>
    <w:rsid w:val="00F04433"/>
    <w:rsid w:val="00F06FE2"/>
    <w:rsid w:val="00F078ED"/>
    <w:rsid w:val="00F07FD9"/>
    <w:rsid w:val="00F104E3"/>
    <w:rsid w:val="00F10730"/>
    <w:rsid w:val="00F10B3A"/>
    <w:rsid w:val="00F10B71"/>
    <w:rsid w:val="00F11E34"/>
    <w:rsid w:val="00F127CF"/>
    <w:rsid w:val="00F139C0"/>
    <w:rsid w:val="00F13ACA"/>
    <w:rsid w:val="00F145FC"/>
    <w:rsid w:val="00F15694"/>
    <w:rsid w:val="00F1789B"/>
    <w:rsid w:val="00F17BB5"/>
    <w:rsid w:val="00F21AC9"/>
    <w:rsid w:val="00F22683"/>
    <w:rsid w:val="00F227C3"/>
    <w:rsid w:val="00F23933"/>
    <w:rsid w:val="00F24119"/>
    <w:rsid w:val="00F241F5"/>
    <w:rsid w:val="00F24395"/>
    <w:rsid w:val="00F24846"/>
    <w:rsid w:val="00F3128E"/>
    <w:rsid w:val="00F323D6"/>
    <w:rsid w:val="00F327FC"/>
    <w:rsid w:val="00F34ADB"/>
    <w:rsid w:val="00F34AEB"/>
    <w:rsid w:val="00F34E30"/>
    <w:rsid w:val="00F35AC2"/>
    <w:rsid w:val="00F36281"/>
    <w:rsid w:val="00F37CA3"/>
    <w:rsid w:val="00F408FF"/>
    <w:rsid w:val="00F40E75"/>
    <w:rsid w:val="00F41D72"/>
    <w:rsid w:val="00F4261C"/>
    <w:rsid w:val="00F42CD9"/>
    <w:rsid w:val="00F43DD8"/>
    <w:rsid w:val="00F45B7A"/>
    <w:rsid w:val="00F45FBF"/>
    <w:rsid w:val="00F50433"/>
    <w:rsid w:val="00F52936"/>
    <w:rsid w:val="00F5294A"/>
    <w:rsid w:val="00F52E7A"/>
    <w:rsid w:val="00F56E45"/>
    <w:rsid w:val="00F57017"/>
    <w:rsid w:val="00F63AFB"/>
    <w:rsid w:val="00F63E40"/>
    <w:rsid w:val="00F64D1D"/>
    <w:rsid w:val="00F66885"/>
    <w:rsid w:val="00F6707B"/>
    <w:rsid w:val="00F6749B"/>
    <w:rsid w:val="00F677CB"/>
    <w:rsid w:val="00F70112"/>
    <w:rsid w:val="00F7050C"/>
    <w:rsid w:val="00F7698D"/>
    <w:rsid w:val="00F80458"/>
    <w:rsid w:val="00F82711"/>
    <w:rsid w:val="00F832A1"/>
    <w:rsid w:val="00F8330F"/>
    <w:rsid w:val="00F841C1"/>
    <w:rsid w:val="00F868A8"/>
    <w:rsid w:val="00F8733B"/>
    <w:rsid w:val="00F90C1E"/>
    <w:rsid w:val="00F924EF"/>
    <w:rsid w:val="00F9268B"/>
    <w:rsid w:val="00F93A22"/>
    <w:rsid w:val="00F95C55"/>
    <w:rsid w:val="00F96201"/>
    <w:rsid w:val="00F963E7"/>
    <w:rsid w:val="00F967FF"/>
    <w:rsid w:val="00F96E5D"/>
    <w:rsid w:val="00F97EB9"/>
    <w:rsid w:val="00FA18B4"/>
    <w:rsid w:val="00FA313D"/>
    <w:rsid w:val="00FA52F1"/>
    <w:rsid w:val="00FA71A6"/>
    <w:rsid w:val="00FA7486"/>
    <w:rsid w:val="00FA7DF3"/>
    <w:rsid w:val="00FB209F"/>
    <w:rsid w:val="00FB310F"/>
    <w:rsid w:val="00FB730C"/>
    <w:rsid w:val="00FC01C7"/>
    <w:rsid w:val="00FC19C1"/>
    <w:rsid w:val="00FC3A1F"/>
    <w:rsid w:val="00FC3A6A"/>
    <w:rsid w:val="00FC3A9A"/>
    <w:rsid w:val="00FC3D3E"/>
    <w:rsid w:val="00FC5A45"/>
    <w:rsid w:val="00FC68B7"/>
    <w:rsid w:val="00FC6CB4"/>
    <w:rsid w:val="00FC75FD"/>
    <w:rsid w:val="00FD1D05"/>
    <w:rsid w:val="00FD459A"/>
    <w:rsid w:val="00FD4D72"/>
    <w:rsid w:val="00FD61BB"/>
    <w:rsid w:val="00FD6C9E"/>
    <w:rsid w:val="00FD7C12"/>
    <w:rsid w:val="00FE0CED"/>
    <w:rsid w:val="00FE0F5C"/>
    <w:rsid w:val="00FE183C"/>
    <w:rsid w:val="00FE4BCB"/>
    <w:rsid w:val="00FE65B2"/>
    <w:rsid w:val="00FE75C6"/>
    <w:rsid w:val="00FF0065"/>
    <w:rsid w:val="00FF23C3"/>
    <w:rsid w:val="00FF5198"/>
    <w:rsid w:val="00FF5994"/>
    <w:rsid w:val="00FF6CFA"/>
    <w:rsid w:val="00FF71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3F6D7"/>
  <w15:docId w15:val="{9D19C882-287B-4E96-9A6B-529CE7D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EC"/>
    <w:rPr>
      <w:lang w:eastAsia="en-US"/>
    </w:rPr>
  </w:style>
  <w:style w:type="paragraph" w:styleId="Heading1">
    <w:name w:val="heading 1"/>
    <w:aliases w:val="Table_G"/>
    <w:basedOn w:val="SingleTxtG"/>
    <w:next w:val="SingleTxtG"/>
    <w:link w:val="Heading1Char"/>
    <w:uiPriority w:val="9"/>
    <w:qFormat/>
    <w:rsid w:val="00ED7A2A"/>
    <w:pPr>
      <w:spacing w:after="0"/>
      <w:ind w:right="0"/>
      <w:jc w:val="left"/>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uiPriority w:val="9"/>
    <w:qFormat/>
    <w:pPr>
      <w:outlineLvl w:val="3"/>
    </w:pPr>
  </w:style>
  <w:style w:type="paragraph" w:styleId="Heading5">
    <w:name w:val="heading 5"/>
    <w:basedOn w:val="Normal"/>
    <w:next w:val="Normal"/>
    <w:uiPriority w:val="9"/>
    <w:qFormat/>
    <w:pPr>
      <w:outlineLvl w:val="4"/>
    </w:pPr>
  </w:style>
  <w:style w:type="paragraph" w:styleId="Heading6">
    <w:name w:val="heading 6"/>
    <w:basedOn w:val="Normal"/>
    <w:next w:val="Normal"/>
    <w:uiPriority w:val="9"/>
    <w:qFormat/>
    <w:pPr>
      <w:outlineLvl w:val="5"/>
    </w:pPr>
  </w:style>
  <w:style w:type="paragraph" w:styleId="Heading7">
    <w:name w:val="heading 7"/>
    <w:basedOn w:val="Normal"/>
    <w:next w:val="Normal"/>
    <w:uiPriority w:val="9"/>
    <w:qFormat/>
    <w:pPr>
      <w:outlineLvl w:val="6"/>
    </w:pPr>
  </w:style>
  <w:style w:type="paragraph" w:styleId="Heading8">
    <w:name w:val="heading 8"/>
    <w:basedOn w:val="Normal"/>
    <w:next w:val="Normal"/>
    <w:uiPriority w:val="9"/>
    <w:qFormat/>
    <w:pPr>
      <w:outlineLvl w:val="7"/>
    </w:pPr>
  </w:style>
  <w:style w:type="paragraph" w:styleId="Heading9">
    <w:name w:val="heading 9"/>
    <w:basedOn w:val="Normal"/>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qFormat/>
    <w:pPr>
      <w:spacing w:after="120"/>
      <w:ind w:left="1134" w:right="1134"/>
      <w:jc w:val="both"/>
    </w:pPr>
  </w:style>
  <w:style w:type="character" w:styleId="EndnoteReference">
    <w:name w:val="endnote reference"/>
    <w:aliases w:val="1_G"/>
    <w:uiPriority w:val="99"/>
    <w:rsid w:val="0052176C"/>
    <w:rPr>
      <w:rFonts w:ascii="Times New Roman" w:hAnsi="Times New Roman"/>
      <w:sz w:val="18"/>
      <w:vertAlign w:val="superscript"/>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4_GA"/>
    <w:qFormat/>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FA Fu, Char"/>
    <w:basedOn w:val="Normal"/>
    <w:link w:val="FootnoteTextChar"/>
    <w:uiPriority w:val="99"/>
    <w:rsid w:val="00D11129"/>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176C"/>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uiPriority w:val="59"/>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link w:val="BodyTextChar"/>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uiPriority w:val="99"/>
    <w:rsid w:val="00A325FC"/>
    <w:rPr>
      <w:sz w:val="6"/>
    </w:rPr>
  </w:style>
  <w:style w:type="paragraph" w:styleId="CommentText">
    <w:name w:val="annotation text"/>
    <w:basedOn w:val="Normal"/>
    <w:link w:val="CommentTextChar1"/>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uiPriority w:val="99"/>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uiPriority w:val="99"/>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aliases w:val="references,List Paragraph1,F5 List Paragraph,Dot pt,No Spacing1,List Paragraph Char Char Char,Indicator Text,Numbered Para 1,Bullet 1,List Paragraph12,Bullet Points,MAIN CONTENT,List Paragraph2,Normal numbered,List Paragraph11,OBC Bullet"/>
    <w:basedOn w:val="Normal"/>
    <w:link w:val="ListParagraphChar"/>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FA Fu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customStyle="1" w:styleId="Heading2FranklinGothicBook">
    <w:name w:val="Heading 2 + Franklin Gothic Book"/>
    <w:aliases w:val="11 pt,Italics,Left"/>
    <w:basedOn w:val="Normal"/>
    <w:link w:val="Heading2FranklinGothicBookChar"/>
    <w:rsid w:val="00135C8A"/>
    <w:pPr>
      <w:spacing w:line="360" w:lineRule="auto"/>
      <w:jc w:val="both"/>
    </w:pPr>
    <w:rPr>
      <w:rFonts w:ascii="Franklin Gothic Book" w:hAnsi="Franklin Gothic Book"/>
      <w:b/>
      <w:sz w:val="22"/>
      <w:szCs w:val="22"/>
      <w:lang w:val="en-US" w:eastAsia="en-GB"/>
    </w:rPr>
  </w:style>
  <w:style w:type="character" w:customStyle="1" w:styleId="Heading2FranklinGothicBookChar">
    <w:name w:val="Heading 2 + Franklin Gothic Book Char"/>
    <w:aliases w:val="11 pt Char,Italics Char,Left Char"/>
    <w:link w:val="Heading2FranklinGothicBook"/>
    <w:rsid w:val="00135C8A"/>
    <w:rPr>
      <w:rFonts w:ascii="Franklin Gothic Book" w:hAnsi="Franklin Gothic Book"/>
      <w:b/>
      <w:sz w:val="22"/>
      <w:szCs w:val="22"/>
      <w:lang w:val="en-US"/>
    </w:rPr>
  </w:style>
  <w:style w:type="character" w:customStyle="1" w:styleId="ListParagraphChar">
    <w:name w:val="List Paragraph Char"/>
    <w:aliases w:val="references Char,List Paragraph1 Char,F5 List Paragraph Char,Dot pt Char,No Spacing1 Char,List Paragraph Char Char Char Char,Indicator Text Char,Numbered Para 1 Char,Bullet 1 Char,List Paragraph12 Char,Bullet Points Char"/>
    <w:link w:val="ListParagraph"/>
    <w:uiPriority w:val="34"/>
    <w:qFormat/>
    <w:locked/>
    <w:rsid w:val="00135C8A"/>
    <w:rPr>
      <w:lang w:eastAsia="en-US"/>
    </w:rPr>
  </w:style>
  <w:style w:type="character" w:customStyle="1" w:styleId="st">
    <w:name w:val="st"/>
    <w:rsid w:val="00135C8A"/>
  </w:style>
  <w:style w:type="character" w:customStyle="1" w:styleId="A6">
    <w:name w:val="A6"/>
    <w:uiPriority w:val="99"/>
    <w:rsid w:val="00C34488"/>
    <w:rPr>
      <w:rFonts w:cs="HelveticaNeueLT Std"/>
      <w:color w:val="000000"/>
      <w:sz w:val="11"/>
      <w:szCs w:val="11"/>
    </w:rPr>
  </w:style>
  <w:style w:type="paragraph" w:styleId="NoSpacing">
    <w:name w:val="No Spacing"/>
    <w:uiPriority w:val="1"/>
    <w:rsid w:val="00340316"/>
    <w:rPr>
      <w:rFonts w:ascii="Arial" w:eastAsia="Calibri" w:hAnsi="Arial"/>
      <w:sz w:val="24"/>
      <w:szCs w:val="22"/>
      <w:lang w:eastAsia="en-US"/>
    </w:rPr>
  </w:style>
  <w:style w:type="character" w:customStyle="1" w:styleId="Heading1Char">
    <w:name w:val="Heading 1 Char"/>
    <w:aliases w:val="Table_G Char"/>
    <w:link w:val="Heading1"/>
    <w:uiPriority w:val="9"/>
    <w:rsid w:val="00340316"/>
    <w:rPr>
      <w:lang w:eastAsia="en-US"/>
    </w:rPr>
  </w:style>
  <w:style w:type="character" w:customStyle="1" w:styleId="TitleChar">
    <w:name w:val="Title Char"/>
    <w:link w:val="Title"/>
    <w:uiPriority w:val="10"/>
    <w:rsid w:val="00340316"/>
    <w:rPr>
      <w:rFonts w:ascii="Arial" w:hAnsi="Arial" w:cs="Arial"/>
      <w:b/>
      <w:bCs/>
      <w:kern w:val="28"/>
      <w:sz w:val="32"/>
      <w:szCs w:val="32"/>
      <w:lang w:eastAsia="en-US"/>
    </w:rPr>
  </w:style>
  <w:style w:type="character" w:customStyle="1" w:styleId="Heading2Char">
    <w:name w:val="Heading 2 Char"/>
    <w:link w:val="Heading2"/>
    <w:uiPriority w:val="9"/>
    <w:rsid w:val="00340316"/>
    <w:rPr>
      <w:lang w:eastAsia="en-US"/>
    </w:rPr>
  </w:style>
  <w:style w:type="paragraph" w:customStyle="1" w:styleId="Body1">
    <w:name w:val="Body 1"/>
    <w:rsid w:val="00340316"/>
    <w:rPr>
      <w:rFonts w:ascii="Helvetica" w:eastAsia="ヒラギノ角ゴ Pro W3" w:hAnsi="Helvetica"/>
      <w:color w:val="000000"/>
      <w:sz w:val="24"/>
      <w:lang w:val="en-US"/>
    </w:rPr>
  </w:style>
  <w:style w:type="character" w:customStyle="1" w:styleId="CommentTextChar">
    <w:name w:val="Comment Text Char"/>
    <w:uiPriority w:val="99"/>
    <w:rsid w:val="00340316"/>
    <w:rPr>
      <w:rFonts w:ascii="Arial" w:hAnsi="Arial"/>
      <w:lang w:eastAsia="en-US"/>
    </w:rPr>
  </w:style>
  <w:style w:type="character" w:customStyle="1" w:styleId="BalloonTextChar">
    <w:name w:val="Balloon Text Char"/>
    <w:link w:val="BalloonText"/>
    <w:uiPriority w:val="99"/>
    <w:semiHidden/>
    <w:rsid w:val="00340316"/>
    <w:rPr>
      <w:rFonts w:ascii="Tahoma" w:hAnsi="Tahoma" w:cs="Tahoma"/>
      <w:sz w:val="16"/>
      <w:szCs w:val="16"/>
      <w:lang w:eastAsia="en-US"/>
    </w:rPr>
  </w:style>
  <w:style w:type="character" w:customStyle="1" w:styleId="A3">
    <w:name w:val="A3"/>
    <w:uiPriority w:val="99"/>
    <w:rsid w:val="00340316"/>
    <w:rPr>
      <w:rFonts w:cs="Helvetica 55 Roman"/>
      <w:color w:val="000000"/>
      <w:sz w:val="22"/>
      <w:szCs w:val="22"/>
    </w:rPr>
  </w:style>
  <w:style w:type="character" w:customStyle="1" w:styleId="BodyTextChar">
    <w:name w:val="Body Text Char"/>
    <w:link w:val="BodyText"/>
    <w:locked/>
    <w:rsid w:val="00340316"/>
    <w:rPr>
      <w:lang w:eastAsia="en-US"/>
    </w:rPr>
  </w:style>
  <w:style w:type="character" w:customStyle="1" w:styleId="BodyTextChar1">
    <w:name w:val="Body Text Char1"/>
    <w:uiPriority w:val="99"/>
    <w:semiHidden/>
    <w:rsid w:val="00340316"/>
    <w:rPr>
      <w:rFonts w:ascii="Arial" w:hAnsi="Arial"/>
      <w:sz w:val="28"/>
      <w:szCs w:val="22"/>
      <w:lang w:eastAsia="en-US"/>
    </w:rPr>
  </w:style>
  <w:style w:type="character" w:customStyle="1" w:styleId="HeaderChar">
    <w:name w:val="Header Char"/>
    <w:aliases w:val="6_G Char"/>
    <w:link w:val="Header"/>
    <w:uiPriority w:val="99"/>
    <w:rsid w:val="00340316"/>
    <w:rPr>
      <w:b/>
      <w:sz w:val="18"/>
      <w:lang w:eastAsia="en-US"/>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A Fu Char1,Char Char1"/>
    <w:uiPriority w:val="99"/>
    <w:semiHidden/>
    <w:locked/>
    <w:rsid w:val="00340316"/>
    <w:rPr>
      <w:rFonts w:eastAsia="Calibri"/>
    </w:rPr>
  </w:style>
  <w:style w:type="paragraph" w:styleId="Revision">
    <w:name w:val="Revision"/>
    <w:hidden/>
    <w:uiPriority w:val="99"/>
    <w:semiHidden/>
    <w:rsid w:val="00340316"/>
    <w:rPr>
      <w:rFonts w:ascii="Arial" w:eastAsia="Calibri" w:hAnsi="Arial"/>
      <w:sz w:val="28"/>
      <w:szCs w:val="22"/>
      <w:lang w:eastAsia="en-US"/>
    </w:rPr>
  </w:style>
  <w:style w:type="paragraph" w:styleId="CommentSubject">
    <w:name w:val="annotation subject"/>
    <w:basedOn w:val="CommentText"/>
    <w:next w:val="CommentText"/>
    <w:link w:val="CommentSubjectChar"/>
    <w:uiPriority w:val="99"/>
    <w:semiHidden/>
    <w:unhideWhenUsed/>
    <w:rsid w:val="00340316"/>
    <w:pPr>
      <w:spacing w:after="200"/>
    </w:pPr>
    <w:rPr>
      <w:rFonts w:ascii="Arial" w:eastAsia="Calibri" w:hAnsi="Arial"/>
      <w:b/>
      <w:bCs/>
      <w:lang w:val="x-none"/>
    </w:rPr>
  </w:style>
  <w:style w:type="character" w:customStyle="1" w:styleId="CommentTextChar1">
    <w:name w:val="Comment Text Char1"/>
    <w:link w:val="CommentText"/>
    <w:uiPriority w:val="99"/>
    <w:rsid w:val="00340316"/>
    <w:rPr>
      <w:lang w:eastAsia="en-US"/>
    </w:rPr>
  </w:style>
  <w:style w:type="character" w:customStyle="1" w:styleId="CommentSubjectChar">
    <w:name w:val="Comment Subject Char"/>
    <w:link w:val="CommentSubject"/>
    <w:uiPriority w:val="99"/>
    <w:semiHidden/>
    <w:rsid w:val="00340316"/>
    <w:rPr>
      <w:rFonts w:ascii="Arial" w:eastAsia="Calibri" w:hAnsi="Arial"/>
      <w:b/>
      <w:bCs/>
      <w:lang w:val="x-none" w:eastAsia="en-US"/>
    </w:rPr>
  </w:style>
  <w:style w:type="paragraph" w:customStyle="1" w:styleId="Parabase">
    <w:name w:val="&gt; Para (base)"/>
    <w:basedOn w:val="Normal"/>
    <w:qFormat/>
    <w:rsid w:val="00340316"/>
    <w:pPr>
      <w:spacing w:after="120" w:line="312" w:lineRule="auto"/>
    </w:pPr>
    <w:rPr>
      <w:rFonts w:ascii="Arial" w:eastAsia="Calibri" w:hAnsi="Arial" w:cs="Arial"/>
      <w:color w:val="000000"/>
    </w:rPr>
  </w:style>
  <w:style w:type="paragraph" w:customStyle="1" w:styleId="L3Header">
    <w:name w:val="&gt; L3 Header"/>
    <w:basedOn w:val="Heading2"/>
    <w:qFormat/>
    <w:rsid w:val="00340316"/>
    <w:pPr>
      <w:keepNext/>
      <w:keepLines/>
      <w:pBdr>
        <w:bottom w:val="dotted" w:sz="4" w:space="1" w:color="auto"/>
      </w:pBdr>
      <w:spacing w:after="320" w:line="312" w:lineRule="auto"/>
    </w:pPr>
    <w:rPr>
      <w:rFonts w:ascii="Arial" w:hAnsi="Arial" w:cs="Arial"/>
      <w:b/>
      <w:bCs/>
      <w:color w:val="000000"/>
      <w:sz w:val="28"/>
      <w:szCs w:val="28"/>
      <w:lang w:val="x-none" w:eastAsia="x-none"/>
    </w:rPr>
  </w:style>
  <w:style w:type="paragraph" w:customStyle="1" w:styleId="L4Header-Highlight">
    <w:name w:val="&gt; L4 Header - Highlight"/>
    <w:basedOn w:val="Parabase"/>
    <w:next w:val="Parabase"/>
    <w:qFormat/>
    <w:rsid w:val="00340316"/>
    <w:pPr>
      <w:spacing w:after="100"/>
      <w:ind w:left="851"/>
    </w:pPr>
    <w:rPr>
      <w:rFonts w:eastAsia="Arial Unicode MS"/>
      <w:b/>
      <w:szCs w:val="22"/>
      <w:u w:color="000000"/>
    </w:rPr>
  </w:style>
  <w:style w:type="paragraph" w:customStyle="1" w:styleId="L1Header">
    <w:name w:val="&gt; L1 Header"/>
    <w:basedOn w:val="Normal"/>
    <w:qFormat/>
    <w:rsid w:val="00340316"/>
    <w:pPr>
      <w:spacing w:after="960" w:line="276" w:lineRule="auto"/>
      <w:outlineLvl w:val="0"/>
    </w:pPr>
    <w:rPr>
      <w:rFonts w:ascii="Arial" w:eastAsia="Calibri" w:hAnsi="Arial" w:cs="Arial"/>
      <w:color w:val="000000"/>
      <w:sz w:val="56"/>
      <w:szCs w:val="56"/>
    </w:rPr>
  </w:style>
  <w:style w:type="character" w:customStyle="1" w:styleId="Heading3Char">
    <w:name w:val="Heading 3 Char"/>
    <w:link w:val="Heading3"/>
    <w:uiPriority w:val="9"/>
    <w:rsid w:val="00340316"/>
    <w:rPr>
      <w:lang w:eastAsia="en-US"/>
    </w:rPr>
  </w:style>
  <w:style w:type="paragraph" w:customStyle="1" w:styleId="Indentedbulletsbase">
    <w:name w:val="&gt; Indented bullets (base)"/>
    <w:basedOn w:val="Normal"/>
    <w:qFormat/>
    <w:rsid w:val="00340316"/>
    <w:pPr>
      <w:numPr>
        <w:numId w:val="19"/>
      </w:numPr>
      <w:spacing w:after="20" w:line="312" w:lineRule="auto"/>
      <w:ind w:left="1135" w:hanging="284"/>
    </w:pPr>
    <w:rPr>
      <w:rFonts w:ascii="Arial" w:eastAsia="Calibri" w:hAnsi="Arial" w:cs="Arial"/>
      <w:color w:val="000000"/>
      <w:lang w:eastAsia="en-GB"/>
    </w:rPr>
  </w:style>
  <w:style w:type="paragraph" w:customStyle="1" w:styleId="Bulletsbase">
    <w:name w:val="&gt; Bullets (base)"/>
    <w:basedOn w:val="Indentedbulletsbase"/>
    <w:qFormat/>
    <w:rsid w:val="00340316"/>
    <w:pPr>
      <w:numPr>
        <w:numId w:val="18"/>
      </w:numPr>
      <w:spacing w:after="15"/>
      <w:ind w:left="340" w:hanging="340"/>
    </w:pPr>
  </w:style>
  <w:style w:type="paragraph" w:customStyle="1" w:styleId="L4Header">
    <w:name w:val="&gt; L4 Header"/>
    <w:basedOn w:val="L4Header-Highlight"/>
    <w:qFormat/>
    <w:rsid w:val="00340316"/>
    <w:pPr>
      <w:spacing w:after="80"/>
      <w:ind w:hanging="851"/>
    </w:pPr>
    <w:rPr>
      <w:szCs w:val="24"/>
    </w:rPr>
  </w:style>
  <w:style w:type="paragraph" w:customStyle="1" w:styleId="Parasection">
    <w:name w:val="&gt; Para (section)"/>
    <w:basedOn w:val="Parabase"/>
    <w:qFormat/>
    <w:rsid w:val="00340316"/>
    <w:pPr>
      <w:spacing w:after="560"/>
    </w:pPr>
  </w:style>
  <w:style w:type="paragraph" w:customStyle="1" w:styleId="Parapre-bullets">
    <w:name w:val="&gt; Para (pre-bullets)"/>
    <w:basedOn w:val="Parabase"/>
    <w:qFormat/>
    <w:rsid w:val="00340316"/>
    <w:pPr>
      <w:spacing w:after="30"/>
    </w:pPr>
    <w:rPr>
      <w:lang w:eastAsia="en-GB"/>
    </w:rPr>
  </w:style>
  <w:style w:type="paragraph" w:customStyle="1" w:styleId="Bulletsgroupend">
    <w:name w:val="&gt; Bullets (group end)"/>
    <w:basedOn w:val="Bulletsbase"/>
    <w:qFormat/>
    <w:rsid w:val="00340316"/>
    <w:pPr>
      <w:spacing w:after="180"/>
    </w:pPr>
  </w:style>
  <w:style w:type="paragraph" w:customStyle="1" w:styleId="Bulletssectionlast">
    <w:name w:val="&gt; Bullets (section last)"/>
    <w:basedOn w:val="Bulletsbase"/>
    <w:qFormat/>
    <w:rsid w:val="00340316"/>
    <w:pPr>
      <w:spacing w:after="640"/>
    </w:pPr>
  </w:style>
  <w:style w:type="paragraph" w:customStyle="1" w:styleId="Indentedbulletsgroup">
    <w:name w:val="&gt; Indented bullets (group)"/>
    <w:basedOn w:val="Indentedbulletsbase"/>
    <w:qFormat/>
    <w:rsid w:val="00340316"/>
    <w:pPr>
      <w:spacing w:after="120"/>
    </w:pPr>
    <w:rPr>
      <w:szCs w:val="24"/>
    </w:rPr>
  </w:style>
  <w:style w:type="paragraph" w:customStyle="1" w:styleId="L3Headerhighlight">
    <w:name w:val="&gt; L3 Header (highlight)"/>
    <w:basedOn w:val="L3Header"/>
    <w:qFormat/>
    <w:rsid w:val="00340316"/>
    <w:pPr>
      <w:outlineLvl w:val="9"/>
    </w:pPr>
    <w:rPr>
      <w:rFonts w:eastAsia="Arial Unicode MS"/>
      <w:color w:val="244061"/>
      <w:u w:color="000000"/>
    </w:rPr>
  </w:style>
  <w:style w:type="paragraph" w:styleId="DocumentMap">
    <w:name w:val="Document Map"/>
    <w:basedOn w:val="Normal"/>
    <w:link w:val="DocumentMapChar"/>
    <w:uiPriority w:val="99"/>
    <w:semiHidden/>
    <w:unhideWhenUsed/>
    <w:rsid w:val="00340316"/>
    <w:rPr>
      <w:rFonts w:ascii="Tahoma" w:eastAsia="Calibri" w:hAnsi="Tahoma"/>
      <w:sz w:val="16"/>
      <w:szCs w:val="16"/>
      <w:lang w:val="x-none"/>
    </w:rPr>
  </w:style>
  <w:style w:type="character" w:customStyle="1" w:styleId="DocumentMapChar">
    <w:name w:val="Document Map Char"/>
    <w:link w:val="DocumentMap"/>
    <w:uiPriority w:val="99"/>
    <w:semiHidden/>
    <w:rsid w:val="00340316"/>
    <w:rPr>
      <w:rFonts w:ascii="Tahoma" w:eastAsia="Calibri" w:hAnsi="Tahoma"/>
      <w:sz w:val="16"/>
      <w:szCs w:val="16"/>
      <w:lang w:val="x-none" w:eastAsia="en-US"/>
    </w:rPr>
  </w:style>
  <w:style w:type="paragraph" w:customStyle="1" w:styleId="Bulletssslast">
    <w:name w:val="&gt; Bullets (ss last)"/>
    <w:basedOn w:val="Bulletssectionlast"/>
    <w:qFormat/>
    <w:rsid w:val="00340316"/>
    <w:pPr>
      <w:spacing w:after="300"/>
    </w:pPr>
  </w:style>
  <w:style w:type="paragraph" w:customStyle="1" w:styleId="L5Header">
    <w:name w:val="&gt; L5 Header"/>
    <w:basedOn w:val="Parapre-bullets"/>
    <w:qFormat/>
    <w:rsid w:val="00340316"/>
    <w:pPr>
      <w:spacing w:after="80"/>
      <w:ind w:left="340" w:hanging="340"/>
    </w:pPr>
    <w:rPr>
      <w:i/>
    </w:rPr>
  </w:style>
  <w:style w:type="paragraph" w:styleId="TOCHeading">
    <w:name w:val="TOC Heading"/>
    <w:basedOn w:val="Heading1"/>
    <w:next w:val="Normal"/>
    <w:uiPriority w:val="39"/>
    <w:semiHidden/>
    <w:unhideWhenUsed/>
    <w:qFormat/>
    <w:rsid w:val="00340316"/>
    <w:pPr>
      <w:keepNext/>
      <w:keepLines/>
      <w:spacing w:before="480" w:line="276" w:lineRule="auto"/>
      <w:ind w:left="0"/>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340316"/>
    <w:pPr>
      <w:tabs>
        <w:tab w:val="left" w:pos="440"/>
        <w:tab w:val="right" w:leader="dot" w:pos="9016"/>
      </w:tabs>
      <w:spacing w:after="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340316"/>
    <w:pPr>
      <w:tabs>
        <w:tab w:val="right" w:leader="dot" w:pos="9016"/>
      </w:tabs>
      <w:spacing w:line="288" w:lineRule="auto"/>
      <w:ind w:left="278"/>
    </w:pPr>
    <w:rPr>
      <w:rFonts w:ascii="Arial" w:eastAsia="Calibri" w:hAnsi="Arial"/>
      <w:sz w:val="28"/>
      <w:szCs w:val="22"/>
    </w:rPr>
  </w:style>
  <w:style w:type="paragraph" w:customStyle="1" w:styleId="Bulletsbox">
    <w:name w:val="&gt; Bullets (box)"/>
    <w:basedOn w:val="Bulletsbase"/>
    <w:qFormat/>
    <w:rsid w:val="00340316"/>
    <w:pPr>
      <w:spacing w:after="20" w:line="300" w:lineRule="auto"/>
      <w:ind w:left="284" w:hanging="284"/>
    </w:pPr>
    <w:rPr>
      <w:color w:val="215868"/>
      <w:sz w:val="22"/>
      <w:szCs w:val="22"/>
    </w:rPr>
  </w:style>
  <w:style w:type="paragraph" w:customStyle="1" w:styleId="ignore">
    <w:name w:val="ignore"/>
    <w:basedOn w:val="Bulletsbase"/>
    <w:rsid w:val="00340316"/>
    <w:pPr>
      <w:ind w:left="680"/>
    </w:pPr>
  </w:style>
  <w:style w:type="paragraph" w:customStyle="1" w:styleId="Coverlastpara">
    <w:name w:val="&gt;Cover last para"/>
    <w:basedOn w:val="Normal"/>
    <w:qFormat/>
    <w:rsid w:val="00340316"/>
    <w:pPr>
      <w:spacing w:after="360" w:line="312" w:lineRule="auto"/>
    </w:pPr>
    <w:rPr>
      <w:rFonts w:ascii="Georgia" w:eastAsia="Calibri" w:hAnsi="Georgia" w:cs="Arial"/>
      <w:color w:val="000000"/>
    </w:rPr>
  </w:style>
  <w:style w:type="paragraph" w:customStyle="1" w:styleId="L2Header">
    <w:name w:val="&gt; L2 Header"/>
    <w:basedOn w:val="L3Header"/>
    <w:qFormat/>
    <w:rsid w:val="00340316"/>
    <w:pPr>
      <w:spacing w:after="360"/>
      <w:ind w:left="851" w:hanging="851"/>
    </w:pPr>
    <w:rPr>
      <w:b w:val="0"/>
      <w:sz w:val="34"/>
      <w:szCs w:val="34"/>
      <w:lang w:val="en-GB"/>
    </w:rPr>
  </w:style>
  <w:style w:type="paragraph" w:customStyle="1" w:styleId="Indentedparapre-bullets">
    <w:name w:val="&gt; Indented para (pre-bullets)"/>
    <w:basedOn w:val="Parapre-bullets"/>
    <w:qFormat/>
    <w:rsid w:val="00340316"/>
    <w:pPr>
      <w:spacing w:after="40"/>
      <w:ind w:left="851"/>
    </w:pPr>
  </w:style>
  <w:style w:type="paragraph" w:customStyle="1" w:styleId="Parass">
    <w:name w:val="&gt; Para (ss)"/>
    <w:basedOn w:val="Parabase"/>
    <w:qFormat/>
    <w:rsid w:val="00340316"/>
    <w:pPr>
      <w:spacing w:after="300"/>
    </w:pPr>
  </w:style>
  <w:style w:type="paragraph" w:customStyle="1" w:styleId="Indentedparabase">
    <w:name w:val="&gt; Indented para (base)"/>
    <w:basedOn w:val="Indentedparapre-bullets"/>
    <w:qFormat/>
    <w:rsid w:val="00340316"/>
    <w:pPr>
      <w:spacing w:after="120"/>
    </w:pPr>
  </w:style>
  <w:style w:type="paragraph" w:customStyle="1" w:styleId="Divider">
    <w:name w:val="&gt; Divider"/>
    <w:basedOn w:val="Indentedbulletsgroup"/>
    <w:qFormat/>
    <w:rsid w:val="00340316"/>
    <w:pPr>
      <w:numPr>
        <w:numId w:val="0"/>
      </w:numPr>
      <w:pBdr>
        <w:top w:val="dotted" w:sz="4" w:space="1" w:color="auto"/>
      </w:pBdr>
    </w:pPr>
  </w:style>
  <w:style w:type="paragraph" w:customStyle="1" w:styleId="Indentedparass">
    <w:name w:val="&gt; Indented para (ss)"/>
    <w:basedOn w:val="Indentedparabase"/>
    <w:qFormat/>
    <w:rsid w:val="00340316"/>
    <w:pPr>
      <w:spacing w:after="24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r.gov.ph/wp-content/uploads/2020/05/SIGNED_Policy_Advisory_on_PDL_Rights_and_Early_Release_of_OP_Low.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na.gov.ph/articles/1183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FA6B539DC70B42AF9919AB92740CBB" ma:contentTypeVersion="14" ma:contentTypeDescription="Create a new document." ma:contentTypeScope="" ma:versionID="6717f816218555eaf18c1d6ae83e5528">
  <xsd:schema xmlns:xsd="http://www.w3.org/2001/XMLSchema" xmlns:xs="http://www.w3.org/2001/XMLSchema" xmlns:p="http://schemas.microsoft.com/office/2006/metadata/properties" xmlns:ns3="d7e47de4-7730-4673-b231-8e75d3d1e493" xmlns:ns4="d88db29c-9d5f-420e-930c-d5ddff0b2753" targetNamespace="http://schemas.microsoft.com/office/2006/metadata/properties" ma:root="true" ma:fieldsID="2e1affc334af4b07e0ee214a0c39c77c" ns3:_="" ns4:_="">
    <xsd:import namespace="d7e47de4-7730-4673-b231-8e75d3d1e493"/>
    <xsd:import namespace="d88db29c-9d5f-420e-930c-d5ddff0b27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47de4-7730-4673-b231-8e75d3d1e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db29c-9d5f-420e-930c-d5ddff0b27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A737-7777-4B46-A0C9-6FAA669D0289}">
  <ds:schemaRefs>
    <ds:schemaRef ds:uri="http://schemas.microsoft.com/sharepoint/v3/contenttype/forms"/>
  </ds:schemaRefs>
</ds:datastoreItem>
</file>

<file path=customXml/itemProps2.xml><?xml version="1.0" encoding="utf-8"?>
<ds:datastoreItem xmlns:ds="http://schemas.openxmlformats.org/officeDocument/2006/customXml" ds:itemID="{4943BF15-7D1A-42FB-B16B-97FB5B37AF6F}">
  <ds:schemaRefs>
    <ds:schemaRef ds:uri="http://schemas.microsoft.com/office/2006/documentManagement/types"/>
    <ds:schemaRef ds:uri="d88db29c-9d5f-420e-930c-d5ddff0b275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7e47de4-7730-4673-b231-8e75d3d1e493"/>
    <ds:schemaRef ds:uri="http://www.w3.org/XML/1998/namespace"/>
  </ds:schemaRefs>
</ds:datastoreItem>
</file>

<file path=customXml/itemProps3.xml><?xml version="1.0" encoding="utf-8"?>
<ds:datastoreItem xmlns:ds="http://schemas.openxmlformats.org/officeDocument/2006/customXml" ds:itemID="{236D1AA2-FC78-4770-89B8-A0CD6534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47de4-7730-4673-b231-8e75d3d1e493"/>
    <ds:schemaRef ds:uri="d88db29c-9d5f-420e-930c-d5ddff0b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0EFD7-413D-4A55-A93E-19ACC490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1010278</vt:lpstr>
    </vt:vector>
  </TitlesOfParts>
  <Company>OHCHR</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A/HRC/49/NI/XX</dc:subject>
  <dc:creator>OHCHR</dc:creator>
  <dc:description>Final</dc:description>
  <cp:lastModifiedBy>Veronique Lanz</cp:lastModifiedBy>
  <cp:revision>2</cp:revision>
  <cp:lastPrinted>2016-01-29T11:21:00Z</cp:lastPrinted>
  <dcterms:created xsi:type="dcterms:W3CDTF">2022-09-16T05:34:00Z</dcterms:created>
  <dcterms:modified xsi:type="dcterms:W3CDTF">2022-09-16T05:34:00Z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0x01010090FA6B539DC70B42AF9919AB92740CBB</vt:lpwstr>
  </property>
</Properties>
</file>