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2E20" w:rsidRPr="00DB58B5" w:rsidTr="004A012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2E20" w:rsidRPr="00DB58B5" w:rsidRDefault="00A12E20" w:rsidP="004A012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2E20" w:rsidRPr="00DB58B5" w:rsidRDefault="00A12E20" w:rsidP="004A0128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2E20" w:rsidRPr="00DB58B5" w:rsidRDefault="004A0128" w:rsidP="00B17222">
            <w:pPr>
              <w:jc w:val="right"/>
            </w:pPr>
            <w:r w:rsidRPr="004A0128">
              <w:rPr>
                <w:sz w:val="40"/>
              </w:rPr>
              <w:t>A</w:t>
            </w:r>
            <w:r>
              <w:t>/HRC/32/</w:t>
            </w:r>
            <w:r w:rsidR="00B17222">
              <w:t>G/</w:t>
            </w:r>
            <w:r>
              <w:t>1</w:t>
            </w:r>
            <w:r w:rsidR="00B17222">
              <w:t>1</w:t>
            </w:r>
          </w:p>
        </w:tc>
      </w:tr>
      <w:tr w:rsidR="00A12E20" w:rsidRPr="00DB58B5" w:rsidTr="004A012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Pr="00DB58B5" w:rsidRDefault="00A12E20" w:rsidP="004A0128">
            <w:pPr>
              <w:spacing w:before="12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2E20" w:rsidRPr="00740562" w:rsidRDefault="00D300A5" w:rsidP="004A0128">
            <w:pPr>
              <w:spacing w:before="120" w:line="420" w:lineRule="exact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Advance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Une</w:t>
            </w:r>
            <w:bookmarkStart w:id="0" w:name="_GoBack"/>
            <w:bookmarkEnd w:id="0"/>
            <w:r>
              <w:rPr>
                <w:b/>
                <w:sz w:val="40"/>
                <w:szCs w:val="40"/>
              </w:rPr>
              <w:t>dited</w:t>
            </w:r>
            <w:proofErr w:type="spellEnd"/>
            <w:r>
              <w:rPr>
                <w:b/>
                <w:sz w:val="40"/>
                <w:szCs w:val="40"/>
              </w:rPr>
              <w:t xml:space="preserve"> Version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Default="004A0128" w:rsidP="004A0128">
            <w:pPr>
              <w:spacing w:before="240"/>
            </w:pPr>
            <w:r>
              <w:t>Distr. générale</w:t>
            </w:r>
          </w:p>
          <w:p w:rsidR="004A0128" w:rsidRDefault="00830129" w:rsidP="004A0128">
            <w:pPr>
              <w:spacing w:line="240" w:lineRule="exact"/>
            </w:pPr>
            <w:r>
              <w:t>2</w:t>
            </w:r>
            <w:r w:rsidR="00D300A5">
              <w:t>2</w:t>
            </w:r>
            <w:r>
              <w:t xml:space="preserve"> juin</w:t>
            </w:r>
            <w:r w:rsidR="004A0128">
              <w:t xml:space="preserve"> 2016</w:t>
            </w:r>
          </w:p>
          <w:p w:rsidR="004A0128" w:rsidRDefault="004A0128" w:rsidP="004A0128">
            <w:pPr>
              <w:spacing w:line="240" w:lineRule="exact"/>
            </w:pPr>
          </w:p>
          <w:p w:rsidR="004A0128" w:rsidRPr="00DB58B5" w:rsidRDefault="00231C57" w:rsidP="004A0128">
            <w:pPr>
              <w:spacing w:line="240" w:lineRule="exact"/>
            </w:pPr>
            <w:r>
              <w:t>Original</w:t>
            </w:r>
            <w:r w:rsidR="004A0128">
              <w:t xml:space="preserve">: </w:t>
            </w:r>
            <w:r w:rsidR="00830129" w:rsidRPr="00830129">
              <w:t>Français</w:t>
            </w:r>
          </w:p>
        </w:tc>
      </w:tr>
    </w:tbl>
    <w:p w:rsidR="00D45432" w:rsidRDefault="00D45432" w:rsidP="00D45432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des droits de l</w:t>
      </w:r>
      <w:r w:rsidR="008C3A96">
        <w:rPr>
          <w:b/>
          <w:sz w:val="24"/>
          <w:szCs w:val="24"/>
        </w:rPr>
        <w:t>’</w:t>
      </w:r>
      <w:r w:rsidRPr="00BA184E">
        <w:rPr>
          <w:b/>
          <w:sz w:val="24"/>
          <w:szCs w:val="24"/>
        </w:rPr>
        <w:t>homme</w:t>
      </w:r>
    </w:p>
    <w:p w:rsidR="004A0128" w:rsidRPr="00E50532" w:rsidRDefault="004A0128" w:rsidP="00721020">
      <w:pPr>
        <w:rPr>
          <w:b/>
        </w:rPr>
      </w:pPr>
      <w:r w:rsidRPr="004A0128">
        <w:rPr>
          <w:b/>
        </w:rPr>
        <w:t>Trente-deuxième</w:t>
      </w:r>
      <w:r w:rsidRPr="00E50532">
        <w:rPr>
          <w:b/>
        </w:rPr>
        <w:t xml:space="preserve"> session</w:t>
      </w:r>
    </w:p>
    <w:p w:rsidR="004A0128" w:rsidRPr="00E50532" w:rsidRDefault="004A0128" w:rsidP="00721020">
      <w:r w:rsidRPr="00E50532">
        <w:t xml:space="preserve">Point </w:t>
      </w:r>
      <w:r w:rsidR="00B17222">
        <w:t>4</w:t>
      </w:r>
      <w:r w:rsidRPr="00E50532">
        <w:t xml:space="preserve"> de l</w:t>
      </w:r>
      <w:r w:rsidR="008C3A96">
        <w:t>’</w:t>
      </w:r>
      <w:r w:rsidRPr="00E50532">
        <w:t>ordre du jour</w:t>
      </w:r>
    </w:p>
    <w:p w:rsidR="00B17222" w:rsidRPr="00B17222" w:rsidRDefault="00B17222" w:rsidP="00B17222">
      <w:pPr>
        <w:rPr>
          <w:b/>
        </w:rPr>
      </w:pPr>
      <w:r w:rsidRPr="00B17222">
        <w:rPr>
          <w:b/>
        </w:rPr>
        <w:t xml:space="preserve">Situations relatives aux droits de l’homme </w:t>
      </w:r>
    </w:p>
    <w:p w:rsidR="004A0128" w:rsidRPr="00AA7DE3" w:rsidRDefault="00B17222" w:rsidP="00B17222">
      <w:pPr>
        <w:rPr>
          <w:b/>
        </w:rPr>
      </w:pPr>
      <w:proofErr w:type="gramStart"/>
      <w:r w:rsidRPr="00B17222">
        <w:rPr>
          <w:b/>
        </w:rPr>
        <w:t>qui</w:t>
      </w:r>
      <w:proofErr w:type="gramEnd"/>
      <w:r w:rsidRPr="00B17222">
        <w:rPr>
          <w:b/>
        </w:rPr>
        <w:t xml:space="preserve"> requièrent l’attention du Conseil</w:t>
      </w:r>
    </w:p>
    <w:p w:rsidR="004A0128" w:rsidRDefault="004A0128" w:rsidP="00DB126B">
      <w:pPr>
        <w:pStyle w:val="HChG"/>
      </w:pPr>
      <w:r w:rsidRPr="00E50532">
        <w:tab/>
      </w:r>
      <w:r w:rsidRPr="00E50532">
        <w:tab/>
      </w:r>
      <w:r w:rsidR="00B17222">
        <w:t xml:space="preserve">Note verbale datée </w:t>
      </w:r>
      <w:proofErr w:type="gramStart"/>
      <w:r w:rsidR="00B17222">
        <w:t>du 21 juin</w:t>
      </w:r>
      <w:proofErr w:type="gramEnd"/>
      <w:r w:rsidR="00B17222">
        <w:t xml:space="preserve"> 2016, adressée au Haut-Commissariat des Nations Unies aux droits de l’homme par la Mission permanente de la </w:t>
      </w:r>
      <w:r w:rsidR="00830129">
        <w:t>République du Burundi</w:t>
      </w:r>
      <w:r w:rsidR="00B17222">
        <w:t xml:space="preserve"> auprès de l’Office des Nations Unies à Genève</w:t>
      </w:r>
    </w:p>
    <w:p w:rsidR="000A30F5" w:rsidRPr="000A30F5" w:rsidRDefault="000A30F5" w:rsidP="000A30F5">
      <w:pPr>
        <w:pStyle w:val="SingleTxtG"/>
        <w:ind w:firstLine="567"/>
      </w:pPr>
      <w:r>
        <w:t>La Mission Permanente de la République du Burundi auprès de l’Office des Nations Unies et des autres organisations internationales à Genève présente ses compliments au Haut-Commissariat des Nations Unies aux droits de l’homme et, faisant suite à sa lettre du 20 juin 2016, référencée AB/16/BRD/NV/044, à l’honneur de lui demander de bien vouloir diffuser les commentaires du Gouvernement</w:t>
      </w:r>
      <w:r w:rsidR="00D64009" w:rsidRPr="00D64009">
        <w:rPr>
          <w:rStyle w:val="FootnoteReference"/>
          <w:sz w:val="20"/>
          <w:vertAlign w:val="baseline"/>
        </w:rPr>
        <w:footnoteReference w:customMarkFollows="1" w:id="2"/>
        <w:t>*</w:t>
      </w:r>
      <w:r>
        <w:t xml:space="preserve"> du Burundi relatifs au rapport du Haut-Commissaire des Nations Unies aux droits de l’homme sur la situation des droits de l’homme au Burundi, pendant la période allant d’avril 2015 à avril 2016, en tant que document officiel lors de la 32éme session du Conseil des droits de l’homme.</w:t>
      </w:r>
    </w:p>
    <w:p w:rsidR="00FF0A75" w:rsidRPr="00DB126B" w:rsidRDefault="004A0128" w:rsidP="00DB126B">
      <w:pPr>
        <w:pStyle w:val="HChG"/>
      </w:pPr>
      <w:r>
        <w:br w:type="page"/>
      </w:r>
      <w:bookmarkStart w:id="1" w:name="Section_HDR_Annex"/>
      <w:r w:rsidR="00FF0A75" w:rsidRPr="00DB126B">
        <w:lastRenderedPageBreak/>
        <w:t>Annex</w:t>
      </w:r>
      <w:bookmarkEnd w:id="1"/>
      <w:r w:rsidR="00FF0A75" w:rsidRPr="00DB126B">
        <w:t>e</w:t>
      </w:r>
    </w:p>
    <w:p w:rsidR="00370DCA" w:rsidRPr="00774898" w:rsidRDefault="00370DCA" w:rsidP="00370DCA">
      <w:pPr>
        <w:ind w:right="1134"/>
        <w:jc w:val="right"/>
      </w:pPr>
      <w:r>
        <w:t>[</w:t>
      </w:r>
      <w:r w:rsidR="00830129" w:rsidRPr="00774898">
        <w:rPr>
          <w:i/>
          <w:noProof/>
          <w:lang w:eastAsia="en-GB"/>
        </w:rPr>
        <w:t>Français</w:t>
      </w:r>
      <w:r w:rsidRPr="00464E38">
        <w:rPr>
          <w:i/>
        </w:rPr>
        <w:t xml:space="preserve"> seulement</w:t>
      </w:r>
      <w:r>
        <w:t>]</w:t>
      </w:r>
    </w:p>
    <w:p w:rsidR="00FF0A75" w:rsidRPr="00774898" w:rsidRDefault="00FF0A75" w:rsidP="00DB126B">
      <w:pPr>
        <w:pStyle w:val="HChG"/>
      </w:pPr>
      <w:r w:rsidRPr="00774898">
        <w:tab/>
      </w:r>
      <w:r w:rsidRPr="00774898">
        <w:tab/>
      </w:r>
      <w:proofErr w:type="spellStart"/>
      <w:r w:rsidR="007E0567" w:rsidRPr="00774898">
        <w:t>R</w:t>
      </w:r>
      <w:r w:rsidR="007E0567">
        <w:t>eactions</w:t>
      </w:r>
      <w:proofErr w:type="spellEnd"/>
      <w:r w:rsidR="007E0567">
        <w:t xml:space="preserve"> du Gouvernement sur le </w:t>
      </w:r>
      <w:r w:rsidR="00063581">
        <w:t>r</w:t>
      </w:r>
      <w:r w:rsidR="007E0567" w:rsidRPr="00B84539">
        <w:t xml:space="preserve">apport </w:t>
      </w:r>
      <w:r w:rsidR="00063581">
        <w:t xml:space="preserve">annuel </w:t>
      </w:r>
      <w:r w:rsidR="007E0567" w:rsidRPr="00B84539">
        <w:t>du Haut-Commissaire des Nations Unies aux droits de l’homme</w:t>
      </w:r>
      <w:r w:rsidR="007E0567" w:rsidRPr="007E0567">
        <w:t xml:space="preserve"> </w:t>
      </w:r>
      <w:r w:rsidR="007E0567">
        <w:t>sur le s</w:t>
      </w:r>
      <w:r w:rsidR="007E0567" w:rsidRPr="00774898">
        <w:t xml:space="preserve">ituation </w:t>
      </w:r>
      <w:r w:rsidR="00830129" w:rsidRPr="00774898">
        <w:t>des droits de l’homme au Burundi</w:t>
      </w:r>
    </w:p>
    <w:p w:rsidR="00EE0807" w:rsidRDefault="00830129" w:rsidP="00830129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Pr="00830129">
        <w:rPr>
          <w:lang w:val="fr-FR"/>
        </w:rPr>
        <w:t xml:space="preserve">Le Gouvernement du Burundi a lu avec attention le projet de rapport du </w:t>
      </w:r>
      <w:proofErr w:type="spellStart"/>
      <w:r w:rsidRPr="00830129">
        <w:rPr>
          <w:lang w:val="fr-FR"/>
        </w:rPr>
        <w:t>Haut</w:t>
      </w:r>
      <w:r w:rsidR="00EE0807">
        <w:rPr>
          <w:lang w:val="fr-FR"/>
        </w:rPr>
        <w:t xml:space="preserve"> </w:t>
      </w:r>
      <w:r w:rsidRPr="00830129">
        <w:rPr>
          <w:lang w:val="fr-FR"/>
        </w:rPr>
        <w:t>Commissaire</w:t>
      </w:r>
      <w:proofErr w:type="spellEnd"/>
      <w:r w:rsidRPr="00830129">
        <w:rPr>
          <w:lang w:val="fr-FR"/>
        </w:rPr>
        <w:t xml:space="preserve"> des Nations Unies aux droits de l’homme. Ce rapport qui est</w:t>
      </w:r>
      <w:r w:rsidR="00EE0807">
        <w:rPr>
          <w:lang w:val="fr-FR"/>
        </w:rPr>
        <w:t xml:space="preserve"> </w:t>
      </w:r>
      <w:r w:rsidRPr="00830129">
        <w:rPr>
          <w:lang w:val="fr-FR"/>
        </w:rPr>
        <w:t>soumis en application à la résolution A/HRC/30/27 du Conseil des droits de</w:t>
      </w:r>
      <w:r w:rsidR="00EE0807">
        <w:rPr>
          <w:lang w:val="fr-FR"/>
        </w:rPr>
        <w:t xml:space="preserve"> </w:t>
      </w:r>
      <w:r w:rsidRPr="00830129">
        <w:rPr>
          <w:lang w:val="fr-FR"/>
        </w:rPr>
        <w:t>l’homme, retrace, selon son appréciation, les violations des droits de l’homme</w:t>
      </w:r>
      <w:r w:rsidR="00EE0807">
        <w:rPr>
          <w:lang w:val="fr-FR"/>
        </w:rPr>
        <w:t xml:space="preserve"> </w:t>
      </w:r>
      <w:r w:rsidRPr="00830129">
        <w:rPr>
          <w:lang w:val="fr-FR"/>
        </w:rPr>
        <w:t>telles que menées par le Bureau du Haut-commissariat des Nations Unies pour</w:t>
      </w:r>
      <w:r w:rsidR="00EE0807">
        <w:rPr>
          <w:lang w:val="fr-FR"/>
        </w:rPr>
        <w:t xml:space="preserve"> </w:t>
      </w:r>
      <w:r w:rsidRPr="00830129">
        <w:rPr>
          <w:lang w:val="fr-FR"/>
        </w:rPr>
        <w:t>les droits de l’homme au Burundi (BHCDH-B) sur une période d’une année, entre</w:t>
      </w:r>
      <w:r w:rsidR="00EE0807">
        <w:rPr>
          <w:lang w:val="fr-FR"/>
        </w:rPr>
        <w:t xml:space="preserve"> </w:t>
      </w:r>
      <w:r w:rsidRPr="00830129">
        <w:rPr>
          <w:lang w:val="fr-FR"/>
        </w:rPr>
        <w:t>avril 2015 et avril 2016. Comme il est stipulé dans son introduction, « les</w:t>
      </w:r>
      <w:r w:rsidR="00EE0807">
        <w:rPr>
          <w:lang w:val="fr-FR"/>
        </w:rPr>
        <w:t xml:space="preserve"> </w:t>
      </w:r>
      <w:r w:rsidRPr="00830129">
        <w:rPr>
          <w:lang w:val="fr-FR"/>
        </w:rPr>
        <w:t>informations sur lesquelles repose ce rapport ont été recueillies par les équipes du</w:t>
      </w:r>
      <w:r w:rsidR="00EE0807">
        <w:rPr>
          <w:lang w:val="fr-FR"/>
        </w:rPr>
        <w:t xml:space="preserve"> </w:t>
      </w:r>
      <w:r w:rsidRPr="00830129">
        <w:rPr>
          <w:lang w:val="fr-FR"/>
        </w:rPr>
        <w:t xml:space="preserve">BHCDH-B basées à Bujumbura, Bujumbura rural, Gitega, </w:t>
      </w:r>
      <w:proofErr w:type="spellStart"/>
      <w:r w:rsidRPr="00830129">
        <w:rPr>
          <w:lang w:val="fr-FR"/>
        </w:rPr>
        <w:t>Makamba</w:t>
      </w:r>
      <w:proofErr w:type="spellEnd"/>
      <w:r w:rsidRPr="00830129">
        <w:rPr>
          <w:lang w:val="fr-FR"/>
        </w:rPr>
        <w:t xml:space="preserve"> et Ngozi »</w:t>
      </w:r>
      <w:r w:rsidR="00EE0807">
        <w:rPr>
          <w:lang w:val="fr-FR"/>
        </w:rPr>
        <w:t xml:space="preserve"> </w:t>
      </w:r>
      <w:r w:rsidRPr="00830129">
        <w:rPr>
          <w:lang w:val="fr-FR"/>
        </w:rPr>
        <w:t>autrement dit, dans 5 sur 18 provinces du Burundi. Egalement, il dit prendre</w:t>
      </w:r>
      <w:r w:rsidR="00EE0807">
        <w:rPr>
          <w:lang w:val="fr-FR"/>
        </w:rPr>
        <w:t xml:space="preserve"> </w:t>
      </w:r>
      <w:r w:rsidRPr="00830129">
        <w:rPr>
          <w:lang w:val="fr-FR"/>
        </w:rPr>
        <w:t>pour sources des « informations confidentielles avec des victimes et témoins de</w:t>
      </w:r>
      <w:r w:rsidR="00EE0807">
        <w:rPr>
          <w:lang w:val="fr-FR"/>
        </w:rPr>
        <w:t xml:space="preserve"> </w:t>
      </w:r>
      <w:r w:rsidRPr="00830129">
        <w:rPr>
          <w:lang w:val="fr-FR"/>
        </w:rPr>
        <w:t>violations et d’abus des droits de l’homme et recoupées avec d’autres acteurs des droits de</w:t>
      </w:r>
      <w:r w:rsidR="00EE0807">
        <w:rPr>
          <w:lang w:val="fr-FR"/>
        </w:rPr>
        <w:t xml:space="preserve"> </w:t>
      </w:r>
      <w:r w:rsidRPr="00830129">
        <w:rPr>
          <w:lang w:val="fr-FR"/>
        </w:rPr>
        <w:t>l’homme et, parfois, avec les autorités ». Il est à souligner à juste titre que la nature</w:t>
      </w:r>
      <w:r w:rsidR="00EE0807">
        <w:rPr>
          <w:lang w:val="fr-FR"/>
        </w:rPr>
        <w:t xml:space="preserve"> </w:t>
      </w:r>
      <w:r w:rsidRPr="00830129">
        <w:rPr>
          <w:lang w:val="fr-FR"/>
        </w:rPr>
        <w:t>des sources altère une partie de la crédibilité du rapport. Des informations</w:t>
      </w:r>
      <w:r w:rsidR="00EE0807">
        <w:rPr>
          <w:lang w:val="fr-FR"/>
        </w:rPr>
        <w:t xml:space="preserve"> </w:t>
      </w:r>
      <w:r w:rsidRPr="00830129">
        <w:rPr>
          <w:lang w:val="fr-FR"/>
        </w:rPr>
        <w:t>confidentielles sont parfois sujet à la manipulation, et, comme souligné ci-haut, les</w:t>
      </w:r>
      <w:r w:rsidR="00EE0807">
        <w:rPr>
          <w:lang w:val="fr-FR"/>
        </w:rPr>
        <w:t xml:space="preserve"> </w:t>
      </w:r>
      <w:r w:rsidRPr="00830129">
        <w:rPr>
          <w:lang w:val="fr-FR"/>
        </w:rPr>
        <w:t>autorités ont été rarement contactées (consultées).</w:t>
      </w:r>
    </w:p>
    <w:p w:rsidR="00830129" w:rsidRPr="00830129" w:rsidRDefault="00830129" w:rsidP="00830129">
      <w:pPr>
        <w:pStyle w:val="SingleTxtG"/>
        <w:rPr>
          <w:lang w:val="fr-FR"/>
        </w:rPr>
      </w:pPr>
      <w:r w:rsidRPr="00830129">
        <w:rPr>
          <w:lang w:val="fr-FR"/>
        </w:rPr>
        <w:t>2.</w:t>
      </w:r>
      <w:r w:rsidR="00EE0807">
        <w:rPr>
          <w:lang w:val="fr-FR"/>
        </w:rPr>
        <w:tab/>
      </w:r>
      <w:r w:rsidRPr="00830129">
        <w:rPr>
          <w:lang w:val="fr-FR"/>
        </w:rPr>
        <w:t>Au paragraphe 4, le rapport semble prendre pour point de départ à la crise</w:t>
      </w:r>
      <w:r w:rsidR="00EC1E98">
        <w:rPr>
          <w:lang w:val="fr-FR"/>
        </w:rPr>
        <w:t xml:space="preserve"> </w:t>
      </w:r>
      <w:r w:rsidRPr="00830129">
        <w:rPr>
          <w:lang w:val="fr-FR"/>
        </w:rPr>
        <w:t xml:space="preserve">burundaise la date du 26 </w:t>
      </w:r>
      <w:proofErr w:type="gramStart"/>
      <w:r w:rsidRPr="00830129">
        <w:rPr>
          <w:lang w:val="fr-FR"/>
        </w:rPr>
        <w:t>a</w:t>
      </w:r>
      <w:proofErr w:type="gramEnd"/>
      <w:r w:rsidR="00EE0807">
        <w:rPr>
          <w:lang w:val="fr-FR"/>
        </w:rPr>
        <w:t xml:space="preserve"> </w:t>
      </w:r>
      <w:proofErr w:type="spellStart"/>
      <w:r w:rsidRPr="00830129">
        <w:rPr>
          <w:lang w:val="fr-FR"/>
        </w:rPr>
        <w:t>vril</w:t>
      </w:r>
      <w:proofErr w:type="spellEnd"/>
      <w:r w:rsidRPr="00830129">
        <w:rPr>
          <w:lang w:val="fr-FR"/>
        </w:rPr>
        <w:t xml:space="preserve"> 2015 alors que dans sa conclusion, paragraphe 65,</w:t>
      </w:r>
      <w:r w:rsidR="00EC1E98">
        <w:rPr>
          <w:lang w:val="fr-FR"/>
        </w:rPr>
        <w:t xml:space="preserve"> </w:t>
      </w:r>
      <w:r w:rsidRPr="00830129">
        <w:rPr>
          <w:lang w:val="fr-FR"/>
        </w:rPr>
        <w:t>le rapport reconnaît que « la situation politique et sécuritaire au Burundi, qui était déjà</w:t>
      </w:r>
      <w:r w:rsidR="00EC1E98">
        <w:rPr>
          <w:lang w:val="fr-FR"/>
        </w:rPr>
        <w:t xml:space="preserve"> </w:t>
      </w:r>
      <w:r w:rsidRPr="00830129">
        <w:rPr>
          <w:lang w:val="fr-FR"/>
        </w:rPr>
        <w:t>tendue en 2014, s’est considérablement dégradée à partir d’avril 2015 ». En effet,</w:t>
      </w:r>
      <w:r w:rsidR="00EC1E98">
        <w:rPr>
          <w:lang w:val="fr-FR"/>
        </w:rPr>
        <w:t xml:space="preserve"> </w:t>
      </w:r>
      <w:r w:rsidRPr="00830129">
        <w:rPr>
          <w:lang w:val="fr-FR"/>
        </w:rPr>
        <w:t>prendre comme point de départ l’année 2015 fausse toute compréhension de la</w:t>
      </w:r>
      <w:r w:rsidR="00EC1E98">
        <w:rPr>
          <w:lang w:val="fr-FR"/>
        </w:rPr>
        <w:t xml:space="preserve"> </w:t>
      </w:r>
      <w:r w:rsidRPr="00830129">
        <w:rPr>
          <w:lang w:val="fr-FR"/>
        </w:rPr>
        <w:t xml:space="preserve">problématique burundaise. Le </w:t>
      </w:r>
      <w:proofErr w:type="spellStart"/>
      <w:r w:rsidRPr="00830129">
        <w:rPr>
          <w:lang w:val="fr-FR"/>
        </w:rPr>
        <w:t>noeud</w:t>
      </w:r>
      <w:proofErr w:type="spellEnd"/>
      <w:r w:rsidRPr="00830129">
        <w:rPr>
          <w:lang w:val="fr-FR"/>
        </w:rPr>
        <w:t xml:space="preserve"> du problème puise dans l’histoire récente et</w:t>
      </w:r>
      <w:r w:rsidR="00EC1E98">
        <w:rPr>
          <w:lang w:val="fr-FR"/>
        </w:rPr>
        <w:t xml:space="preserve"> </w:t>
      </w:r>
      <w:r w:rsidRPr="00830129">
        <w:rPr>
          <w:lang w:val="fr-FR"/>
        </w:rPr>
        <w:t xml:space="preserve">lointaine sans oublier </w:t>
      </w:r>
      <w:proofErr w:type="gramStart"/>
      <w:r w:rsidRPr="00830129">
        <w:rPr>
          <w:lang w:val="fr-FR"/>
        </w:rPr>
        <w:t>la</w:t>
      </w:r>
      <w:proofErr w:type="gramEnd"/>
      <w:r w:rsidRPr="00830129">
        <w:rPr>
          <w:lang w:val="fr-FR"/>
        </w:rPr>
        <w:t xml:space="preserve"> non compréhension commune par les acteurs politiques</w:t>
      </w:r>
      <w:r w:rsidR="00EC1E98">
        <w:rPr>
          <w:lang w:val="fr-FR"/>
        </w:rPr>
        <w:t xml:space="preserve"> </w:t>
      </w:r>
      <w:r w:rsidRPr="00830129">
        <w:rPr>
          <w:lang w:val="fr-FR"/>
        </w:rPr>
        <w:t>des principes démocratiques.</w:t>
      </w:r>
    </w:p>
    <w:p w:rsidR="00EC1E98" w:rsidRDefault="00830129" w:rsidP="00830129">
      <w:pPr>
        <w:pStyle w:val="SingleTxtG"/>
        <w:rPr>
          <w:lang w:val="fr-FR"/>
        </w:rPr>
      </w:pPr>
      <w:r w:rsidRPr="00830129">
        <w:rPr>
          <w:lang w:val="fr-FR"/>
        </w:rPr>
        <w:t>3.</w:t>
      </w:r>
      <w:r w:rsidR="00EC1E98">
        <w:rPr>
          <w:lang w:val="fr-FR"/>
        </w:rPr>
        <w:tab/>
      </w:r>
      <w:r w:rsidRPr="00830129">
        <w:rPr>
          <w:lang w:val="fr-FR"/>
        </w:rPr>
        <w:t>Dans le même paragraphe, il est également dit que « le gouvernement a refusé</w:t>
      </w:r>
      <w:r w:rsidR="00EC1E98">
        <w:rPr>
          <w:lang w:val="fr-FR"/>
        </w:rPr>
        <w:t xml:space="preserve"> </w:t>
      </w:r>
      <w:r w:rsidRPr="00830129">
        <w:rPr>
          <w:lang w:val="fr-FR"/>
        </w:rPr>
        <w:t>d’approuver toute demande de manifestations contre la candidature à un autre mandat de</w:t>
      </w:r>
      <w:r w:rsidR="00EC1E98">
        <w:rPr>
          <w:lang w:val="fr-FR"/>
        </w:rPr>
        <w:t xml:space="preserve"> </w:t>
      </w:r>
      <w:r w:rsidRPr="00830129">
        <w:rPr>
          <w:lang w:val="fr-FR"/>
        </w:rPr>
        <w:t>Pierre NKURUNZIZA ». Néanmoins, d’après l’enquête menée par le Ministère</w:t>
      </w:r>
      <w:r w:rsidR="00EC1E98">
        <w:rPr>
          <w:lang w:val="fr-FR"/>
        </w:rPr>
        <w:t xml:space="preserve"> </w:t>
      </w:r>
      <w:r w:rsidRPr="00830129">
        <w:rPr>
          <w:lang w:val="fr-FR"/>
        </w:rPr>
        <w:t>Public, aucune demande n’a été faite par quiconque des organisateurs des</w:t>
      </w:r>
      <w:r w:rsidR="00EC1E98">
        <w:rPr>
          <w:lang w:val="fr-FR"/>
        </w:rPr>
        <w:t xml:space="preserve"> </w:t>
      </w:r>
      <w:r w:rsidRPr="00830129">
        <w:rPr>
          <w:lang w:val="fr-FR"/>
        </w:rPr>
        <w:t xml:space="preserve">manifestations dites contre la candidature de Pierre </w:t>
      </w:r>
      <w:proofErr w:type="spellStart"/>
      <w:r w:rsidRPr="00830129">
        <w:rPr>
          <w:lang w:val="fr-FR"/>
        </w:rPr>
        <w:t>Nkurunziza</w:t>
      </w:r>
      <w:proofErr w:type="spellEnd"/>
      <w:r w:rsidRPr="00830129">
        <w:rPr>
          <w:lang w:val="fr-FR"/>
        </w:rPr>
        <w:t xml:space="preserve"> aux élections</w:t>
      </w:r>
      <w:r w:rsidR="00EC1E98">
        <w:rPr>
          <w:lang w:val="fr-FR"/>
        </w:rPr>
        <w:t xml:space="preserve"> </w:t>
      </w:r>
      <w:r w:rsidRPr="00830129">
        <w:rPr>
          <w:lang w:val="fr-FR"/>
        </w:rPr>
        <w:t>présidentielles de 2015 conformément au prescrit de la loi N°1/28 du 5 décembre</w:t>
      </w:r>
      <w:r w:rsidR="00EC1E98">
        <w:rPr>
          <w:lang w:val="fr-FR"/>
        </w:rPr>
        <w:t xml:space="preserve"> </w:t>
      </w:r>
      <w:r w:rsidRPr="00830129">
        <w:rPr>
          <w:lang w:val="fr-FR"/>
        </w:rPr>
        <w:t>2013 portant réglementation des manifestations sur la voie publique et réunions</w:t>
      </w:r>
      <w:r w:rsidR="00EC1E98">
        <w:rPr>
          <w:lang w:val="fr-FR"/>
        </w:rPr>
        <w:t xml:space="preserve"> </w:t>
      </w:r>
      <w:r w:rsidRPr="00830129">
        <w:rPr>
          <w:lang w:val="fr-FR"/>
        </w:rPr>
        <w:t>publiques au Burundi. Comment le Gouvernement peut-il refuser une demande</w:t>
      </w:r>
      <w:r w:rsidR="00EC1E98">
        <w:rPr>
          <w:lang w:val="fr-FR"/>
        </w:rPr>
        <w:t xml:space="preserve"> </w:t>
      </w:r>
      <w:r w:rsidRPr="00830129">
        <w:rPr>
          <w:lang w:val="fr-FR"/>
        </w:rPr>
        <w:t>qui n’a pas été faite ?</w:t>
      </w:r>
    </w:p>
    <w:p w:rsidR="00830129" w:rsidRPr="00830129" w:rsidRDefault="00EC1E98" w:rsidP="00830129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="00830129" w:rsidRPr="00830129">
        <w:rPr>
          <w:lang w:val="fr-FR"/>
        </w:rPr>
        <w:t>Il ressort en effet, des documents disponibles et fournis par l’autorité du</w:t>
      </w:r>
      <w:r w:rsidR="00D30F12">
        <w:rPr>
          <w:lang w:val="fr-FR"/>
        </w:rPr>
        <w:t xml:space="preserve"> </w:t>
      </w:r>
      <w:r w:rsidR="00830129" w:rsidRPr="00830129">
        <w:rPr>
          <w:lang w:val="fr-FR"/>
        </w:rPr>
        <w:t>Ministère de l’Intérieur, autorité chargée de la gestion des manifestations, que</w:t>
      </w:r>
      <w:r w:rsidR="00D30F12">
        <w:rPr>
          <w:lang w:val="fr-FR"/>
        </w:rPr>
        <w:t xml:space="preserve"> </w:t>
      </w:r>
      <w:r w:rsidR="00830129" w:rsidRPr="00830129">
        <w:rPr>
          <w:lang w:val="fr-FR"/>
        </w:rPr>
        <w:t>depuis le m</w:t>
      </w:r>
      <w:r w:rsidR="00D30F12">
        <w:rPr>
          <w:lang w:val="fr-FR"/>
        </w:rPr>
        <w:t xml:space="preserve"> </w:t>
      </w:r>
      <w:proofErr w:type="spellStart"/>
      <w:r w:rsidR="00830129" w:rsidRPr="00830129">
        <w:rPr>
          <w:lang w:val="fr-FR"/>
        </w:rPr>
        <w:t>is</w:t>
      </w:r>
      <w:proofErr w:type="spellEnd"/>
      <w:r w:rsidR="00830129" w:rsidRPr="00830129">
        <w:rPr>
          <w:lang w:val="fr-FR"/>
        </w:rPr>
        <w:t xml:space="preserve"> de mars jusqu’au jour du déclenchement de ce mouvement</w:t>
      </w:r>
      <w:r w:rsidR="00D30F12">
        <w:rPr>
          <w:lang w:val="fr-FR"/>
        </w:rPr>
        <w:t xml:space="preserve"> </w:t>
      </w:r>
      <w:r w:rsidR="00830129" w:rsidRPr="00830129">
        <w:rPr>
          <w:lang w:val="fr-FR"/>
        </w:rPr>
        <w:t>insurrectionnel en date du 26 avril 2015 « aucune association ou parti politique</w:t>
      </w:r>
      <w:r w:rsidR="00D30F12">
        <w:rPr>
          <w:lang w:val="fr-FR"/>
        </w:rPr>
        <w:t xml:space="preserve"> </w:t>
      </w:r>
      <w:r w:rsidR="00830129" w:rsidRPr="00830129">
        <w:rPr>
          <w:lang w:val="fr-FR"/>
        </w:rPr>
        <w:t>n’avait fait une déclaration de vouloir faire une quelconque marche manifestation à</w:t>
      </w:r>
      <w:r w:rsidR="00D30F12">
        <w:rPr>
          <w:lang w:val="fr-FR"/>
        </w:rPr>
        <w:t xml:space="preserve"> </w:t>
      </w:r>
      <w:r w:rsidR="00830129" w:rsidRPr="00830129">
        <w:rPr>
          <w:lang w:val="fr-FR"/>
        </w:rPr>
        <w:t>l’exception du Parti CNDD-FDD dont les demandes ont été introduites respectivement</w:t>
      </w:r>
      <w:r w:rsidR="00D30F12">
        <w:rPr>
          <w:lang w:val="fr-FR"/>
        </w:rPr>
        <w:t xml:space="preserve"> </w:t>
      </w:r>
      <w:r w:rsidR="00830129" w:rsidRPr="00830129">
        <w:rPr>
          <w:lang w:val="fr-FR"/>
        </w:rPr>
        <w:t>en dates des 09 et 15 avril 2015 et dont les suites réservées à ces demandes ont été</w:t>
      </w:r>
      <w:r w:rsidR="00D30F12">
        <w:rPr>
          <w:lang w:val="fr-FR"/>
        </w:rPr>
        <w:t xml:space="preserve"> </w:t>
      </w:r>
      <w:r w:rsidR="00830129" w:rsidRPr="00830129">
        <w:rPr>
          <w:lang w:val="fr-FR"/>
        </w:rPr>
        <w:t>données en les 10 et 17 avril 2015 ».</w:t>
      </w:r>
    </w:p>
    <w:p w:rsidR="00E32623" w:rsidRDefault="005A703A" w:rsidP="00830129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</w:r>
      <w:r w:rsidR="00830129" w:rsidRPr="00830129">
        <w:rPr>
          <w:lang w:val="fr-FR"/>
        </w:rPr>
        <w:t xml:space="preserve">Le rapport mentionne au moins 13 fois le mot </w:t>
      </w:r>
      <w:proofErr w:type="spellStart"/>
      <w:r w:rsidR="00830129" w:rsidRPr="00830129">
        <w:rPr>
          <w:lang w:val="fr-FR"/>
        </w:rPr>
        <w:t>Imbonerakure</w:t>
      </w:r>
      <w:proofErr w:type="spellEnd"/>
      <w:r w:rsidR="00830129" w:rsidRPr="00830129">
        <w:rPr>
          <w:lang w:val="fr-FR"/>
        </w:rPr>
        <w:t>, désignant la Ligue</w:t>
      </w:r>
      <w:r w:rsidR="00E32623">
        <w:rPr>
          <w:lang w:val="fr-FR"/>
        </w:rPr>
        <w:t xml:space="preserve"> </w:t>
      </w:r>
      <w:r w:rsidR="00830129" w:rsidRPr="00830129">
        <w:rPr>
          <w:lang w:val="fr-FR"/>
        </w:rPr>
        <w:t xml:space="preserve">des jeunes du parti au pouvoir, le </w:t>
      </w:r>
      <w:proofErr w:type="spellStart"/>
      <w:r w:rsidR="00830129" w:rsidRPr="00830129">
        <w:rPr>
          <w:lang w:val="fr-FR"/>
        </w:rPr>
        <w:t>Cndd-Fdd</w:t>
      </w:r>
      <w:proofErr w:type="spellEnd"/>
      <w:r w:rsidR="00830129" w:rsidRPr="00830129">
        <w:rPr>
          <w:lang w:val="fr-FR"/>
        </w:rPr>
        <w:t>. Le rapport fait état d’implication de</w:t>
      </w:r>
      <w:r w:rsidR="00E32623">
        <w:rPr>
          <w:lang w:val="fr-FR"/>
        </w:rPr>
        <w:t xml:space="preserve"> </w:t>
      </w:r>
      <w:r w:rsidR="00830129" w:rsidRPr="00830129">
        <w:rPr>
          <w:lang w:val="fr-FR"/>
        </w:rPr>
        <w:t>ces jeunes dans les opérations de police .Les informations détenues par le</w:t>
      </w:r>
      <w:r w:rsidR="00E32623">
        <w:rPr>
          <w:lang w:val="fr-FR"/>
        </w:rPr>
        <w:t xml:space="preserve"> </w:t>
      </w:r>
      <w:r w:rsidR="00830129" w:rsidRPr="00830129">
        <w:rPr>
          <w:lang w:val="fr-FR"/>
        </w:rPr>
        <w:t>Ministère en charge des droits Humains et la Commission Nationale</w:t>
      </w:r>
      <w:r w:rsidR="00E32623">
        <w:rPr>
          <w:lang w:val="fr-FR"/>
        </w:rPr>
        <w:t xml:space="preserve"> </w:t>
      </w:r>
      <w:r w:rsidR="00830129" w:rsidRPr="00830129">
        <w:rPr>
          <w:lang w:val="fr-FR"/>
        </w:rPr>
        <w:t xml:space="preserve">Indépendante des droits de l’Homme infirment </w:t>
      </w:r>
      <w:r w:rsidR="00830129" w:rsidRPr="00830129">
        <w:rPr>
          <w:lang w:val="fr-FR"/>
        </w:rPr>
        <w:lastRenderedPageBreak/>
        <w:t>les allégations contenues dans le</w:t>
      </w:r>
      <w:r w:rsidR="00E32623">
        <w:rPr>
          <w:lang w:val="fr-FR"/>
        </w:rPr>
        <w:t xml:space="preserve"> </w:t>
      </w:r>
      <w:r w:rsidR="00830129" w:rsidRPr="00830129">
        <w:rPr>
          <w:lang w:val="fr-FR"/>
        </w:rPr>
        <w:t xml:space="preserve">rapport. Il faut extirper de ce rapport la référence aux IMBONERAKURE </w:t>
      </w:r>
      <w:proofErr w:type="spellStart"/>
      <w:r w:rsidR="00830129" w:rsidRPr="00830129">
        <w:rPr>
          <w:lang w:val="fr-FR"/>
        </w:rPr>
        <w:t>quant</w:t>
      </w:r>
      <w:proofErr w:type="spellEnd"/>
      <w:r w:rsidR="00E32623">
        <w:rPr>
          <w:lang w:val="fr-FR"/>
        </w:rPr>
        <w:t xml:space="preserve"> </w:t>
      </w:r>
      <w:r w:rsidR="00830129" w:rsidRPr="00830129">
        <w:rPr>
          <w:lang w:val="fr-FR"/>
        </w:rPr>
        <w:t>on parle des opérations de désarmement par la police.</w:t>
      </w:r>
    </w:p>
    <w:p w:rsidR="00310E06" w:rsidRDefault="00830129" w:rsidP="00830129">
      <w:pPr>
        <w:pStyle w:val="SingleTxtG"/>
        <w:rPr>
          <w:lang w:val="fr-FR"/>
        </w:rPr>
      </w:pPr>
      <w:r w:rsidRPr="00830129">
        <w:rPr>
          <w:lang w:val="fr-FR"/>
        </w:rPr>
        <w:t>6.</w:t>
      </w:r>
      <w:r w:rsidR="00E32623">
        <w:rPr>
          <w:lang w:val="fr-FR"/>
        </w:rPr>
        <w:tab/>
      </w:r>
      <w:r w:rsidRPr="00830129">
        <w:rPr>
          <w:lang w:val="fr-FR"/>
        </w:rPr>
        <w:t>Paradoxalement, ces jeunes gens qui terrorisaient la population en tirant durant</w:t>
      </w:r>
      <w:r w:rsidR="00E32623">
        <w:rPr>
          <w:lang w:val="fr-FR"/>
        </w:rPr>
        <w:t xml:space="preserve"> </w:t>
      </w:r>
      <w:r w:rsidRPr="00830129">
        <w:rPr>
          <w:lang w:val="fr-FR"/>
        </w:rPr>
        <w:t>la nuit, qui tuaient et jetaient des cadavres mutilés dans les différentes rues de</w:t>
      </w:r>
      <w:r w:rsidR="00E32623">
        <w:rPr>
          <w:lang w:val="fr-FR"/>
        </w:rPr>
        <w:t xml:space="preserve"> </w:t>
      </w:r>
      <w:r w:rsidRPr="00830129">
        <w:rPr>
          <w:lang w:val="fr-FR"/>
        </w:rPr>
        <w:t>Bujumbura sont, eux, qualifiés d’ « individus ou groupes armés non-identifiés ».Comme si les déclarations des individus qui ont revendiqué ces atrocités n’ont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>jamais été « documentés » par le BHCDH-B, alors qu’ils l’ont été par des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>organisations internationales et des médias tant nationaux qu’internationaux. En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>outre, le rapport ne fait nulle part mention des jeunes qui se sont rendus et qui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>ont révélé avoir été recrutés, formés et armés pour créer le chaos dans le pays. Il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>est ici important de rappeler que depuis l’échec du coup d’Etat qui a vu la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>participation des manifestants assis sur les blindés, accompagnant les putschistes,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 xml:space="preserve">les quartiers de </w:t>
      </w:r>
      <w:proofErr w:type="spellStart"/>
      <w:r w:rsidRPr="00830129">
        <w:rPr>
          <w:lang w:val="fr-FR"/>
        </w:rPr>
        <w:t>Musaga</w:t>
      </w:r>
      <w:proofErr w:type="spellEnd"/>
      <w:r w:rsidRPr="00830129">
        <w:rPr>
          <w:lang w:val="fr-FR"/>
        </w:rPr>
        <w:t xml:space="preserve">, </w:t>
      </w:r>
      <w:proofErr w:type="spellStart"/>
      <w:r w:rsidRPr="00830129">
        <w:rPr>
          <w:lang w:val="fr-FR"/>
        </w:rPr>
        <w:t>Mutakura</w:t>
      </w:r>
      <w:proofErr w:type="spellEnd"/>
      <w:r w:rsidRPr="00830129">
        <w:rPr>
          <w:lang w:val="fr-FR"/>
        </w:rPr>
        <w:t xml:space="preserve">, </w:t>
      </w:r>
      <w:proofErr w:type="spellStart"/>
      <w:r w:rsidRPr="00830129">
        <w:rPr>
          <w:lang w:val="fr-FR"/>
        </w:rPr>
        <w:t>Jabe</w:t>
      </w:r>
      <w:proofErr w:type="spellEnd"/>
      <w:r w:rsidRPr="00830129">
        <w:rPr>
          <w:lang w:val="fr-FR"/>
        </w:rPr>
        <w:t xml:space="preserve">, </w:t>
      </w:r>
      <w:proofErr w:type="spellStart"/>
      <w:r w:rsidRPr="00830129">
        <w:rPr>
          <w:lang w:val="fr-FR"/>
        </w:rPr>
        <w:t>Ngagara</w:t>
      </w:r>
      <w:proofErr w:type="spellEnd"/>
      <w:r w:rsidRPr="00830129">
        <w:rPr>
          <w:lang w:val="fr-FR"/>
        </w:rPr>
        <w:t xml:space="preserve"> et </w:t>
      </w:r>
      <w:proofErr w:type="spellStart"/>
      <w:r w:rsidRPr="00830129">
        <w:rPr>
          <w:lang w:val="fr-FR"/>
        </w:rPr>
        <w:t>Nyakabiga</w:t>
      </w:r>
      <w:proofErr w:type="spellEnd"/>
      <w:r w:rsidRPr="00830129">
        <w:rPr>
          <w:lang w:val="fr-FR"/>
        </w:rPr>
        <w:t xml:space="preserve"> sont devenus les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>bastions des insurgés armés contre l’Etat du Burundi. Ces insurgés menaient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>constamment des attaques contre les forces de l’ordre. Le désarmement de ces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>insurgés ne peut relever que de la compétence des forces de défense et de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>sécurité. Par ailleurs ces insurgés armés s’attaquaient à la population qui ne les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>soutenait pas en général et contre les forces défense et de sécurité en particulier.</w:t>
      </w:r>
    </w:p>
    <w:p w:rsidR="00830129" w:rsidRPr="00830129" w:rsidRDefault="00830129" w:rsidP="00830129">
      <w:pPr>
        <w:pStyle w:val="SingleTxtG"/>
        <w:rPr>
          <w:lang w:val="fr-FR"/>
        </w:rPr>
      </w:pPr>
      <w:r w:rsidRPr="00830129">
        <w:rPr>
          <w:lang w:val="fr-FR"/>
        </w:rPr>
        <w:t>7.</w:t>
      </w:r>
      <w:r w:rsidR="00310E06">
        <w:rPr>
          <w:lang w:val="fr-FR"/>
        </w:rPr>
        <w:tab/>
      </w:r>
      <w:r w:rsidRPr="00830129">
        <w:rPr>
          <w:lang w:val="fr-FR"/>
        </w:rPr>
        <w:t>En outre, ce que le rapport dit au paragraphe 5, à savoir que « la répression s’est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>accentuée, visant des membres des forces de défense et de sécurité suspectés d’avoir été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>impliqués dans le coup d’Etat, des participants aux manifestations déclarées illégales, et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>des membres de l’opposition et de la société civile » est une allégation mensongère ou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>du moins exagérée, qui rejoint les déclarations des détracteurs du Gouvernement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>burundais. Qu’il y ait eu tentative de coup d’Etat et des crimes durant cette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>3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>période est incontestable. Que la justice travaille pour que droit soit lu est la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>moindre des choses dans un Etat de droit. Qualifier ce travail de la justice de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>« répression » est inapproprié. Le rapport présente l’image d’un pays où tous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>ceux qui ont été arrêtés sont des innocents qui devraient rester impunis. A la fin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 xml:space="preserve">de ce paragraphe, le rapport parle de l’attaque de </w:t>
      </w:r>
      <w:proofErr w:type="spellStart"/>
      <w:r w:rsidRPr="00830129">
        <w:rPr>
          <w:lang w:val="fr-FR"/>
        </w:rPr>
        <w:t>Kayanza</w:t>
      </w:r>
      <w:proofErr w:type="spellEnd"/>
      <w:r w:rsidRPr="00830129">
        <w:rPr>
          <w:lang w:val="fr-FR"/>
        </w:rPr>
        <w:t xml:space="preserve"> mais, encore une fois,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>omet de parler de la provenance des attaquants, le Rwanda. Dans tout le rapport,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>il ne sera d’ailleurs pas fait mention des actes d’agression du Rwanda contre le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>Burundi alors que des évidences sont disponibles.</w:t>
      </w:r>
    </w:p>
    <w:p w:rsidR="00830129" w:rsidRPr="00830129" w:rsidRDefault="00830129" w:rsidP="00830129">
      <w:pPr>
        <w:pStyle w:val="SingleTxtG"/>
        <w:rPr>
          <w:lang w:val="fr-FR"/>
        </w:rPr>
      </w:pPr>
      <w:r w:rsidRPr="00830129">
        <w:rPr>
          <w:lang w:val="fr-FR"/>
        </w:rPr>
        <w:t>8.</w:t>
      </w:r>
      <w:r w:rsidR="00310E06">
        <w:rPr>
          <w:lang w:val="fr-FR"/>
        </w:rPr>
        <w:tab/>
      </w:r>
      <w:r w:rsidRPr="00830129">
        <w:rPr>
          <w:lang w:val="fr-FR"/>
        </w:rPr>
        <w:t>Aux paragraphes 6 et 7, le BHCDH-B attribue à la Police Nationale du Burundi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>(PNB), à l’Unité en charge de la Protection des Institutions (API), à la Brigade</w:t>
      </w:r>
      <w:r w:rsidR="00310E06">
        <w:rPr>
          <w:lang w:val="fr-FR"/>
        </w:rPr>
        <w:t xml:space="preserve"> </w:t>
      </w:r>
      <w:proofErr w:type="spellStart"/>
      <w:r w:rsidRPr="00830129">
        <w:rPr>
          <w:lang w:val="fr-FR"/>
        </w:rPr>
        <w:t>Anti Emeute</w:t>
      </w:r>
      <w:proofErr w:type="spellEnd"/>
      <w:r w:rsidRPr="00830129">
        <w:rPr>
          <w:lang w:val="fr-FR"/>
        </w:rPr>
        <w:t xml:space="preserve"> (BAE) et au Service National de Renseignement (SNR) et aux</w:t>
      </w:r>
      <w:r w:rsidR="00310E06">
        <w:rPr>
          <w:lang w:val="fr-FR"/>
        </w:rPr>
        <w:t xml:space="preserve"> </w:t>
      </w:r>
      <w:proofErr w:type="spellStart"/>
      <w:r w:rsidRPr="00830129">
        <w:rPr>
          <w:lang w:val="fr-FR"/>
        </w:rPr>
        <w:t>Imbonerakure</w:t>
      </w:r>
      <w:proofErr w:type="spellEnd"/>
      <w:r w:rsidRPr="00830129">
        <w:rPr>
          <w:lang w:val="fr-FR"/>
        </w:rPr>
        <w:t xml:space="preserve"> des violations, abus et exécutions extrajudiciaires même s’il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>reconnaît qu’ « en novembre 2015, les attaques – souvent à l’arme lourde – et les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>meurtres perpétrés par des individus et groupes armés non identifiés à l’encontre des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>autorités et des membres des forces de défense et de sécurité ont augmenté ». La gravité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>de ces exactions est, dans le rapport, dilué par la qualification de « tendance » qui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>a culminé avec « l’attaque de quatre positions militaires à Bujumbura et dans ses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>environs » qui, selon le rapport, « a entrainé une vague de répression, par les forces de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 xml:space="preserve">défense et de sécurité appuyées par des </w:t>
      </w:r>
      <w:proofErr w:type="spellStart"/>
      <w:r w:rsidRPr="00830129">
        <w:rPr>
          <w:lang w:val="fr-FR"/>
        </w:rPr>
        <w:t>imbonerakure</w:t>
      </w:r>
      <w:proofErr w:type="spellEnd"/>
      <w:r w:rsidRPr="00830129">
        <w:rPr>
          <w:lang w:val="fr-FR"/>
        </w:rPr>
        <w:t xml:space="preserve"> ». Parler de positions militaires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>au lieu de camps militaires est minimise l’action de ces individus armés dans la</w:t>
      </w:r>
      <w:r w:rsidR="00310E06">
        <w:rPr>
          <w:lang w:val="fr-FR"/>
        </w:rPr>
        <w:t xml:space="preserve"> </w:t>
      </w:r>
      <w:r w:rsidRPr="00830129">
        <w:rPr>
          <w:lang w:val="fr-FR"/>
        </w:rPr>
        <w:t>violation des droits de l’homme.</w:t>
      </w:r>
    </w:p>
    <w:p w:rsidR="00830129" w:rsidRPr="00830129" w:rsidRDefault="00310E06" w:rsidP="00830129">
      <w:pPr>
        <w:pStyle w:val="SingleTxtG"/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</w:r>
      <w:r w:rsidR="00830129" w:rsidRPr="00830129">
        <w:rPr>
          <w:lang w:val="fr-FR"/>
        </w:rPr>
        <w:t>Au paragraphe 8, le Gouvernement du Burundi fait l’amer constat que l’auteur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du rapport en concerne se réjouit cyniquement de l’assassinat ignoble du</w:t>
      </w:r>
      <w:r>
        <w:rPr>
          <w:lang w:val="fr-FR"/>
        </w:rPr>
        <w:t xml:space="preserve"> </w:t>
      </w:r>
      <w:proofErr w:type="spellStart"/>
      <w:r w:rsidR="00830129" w:rsidRPr="00830129">
        <w:rPr>
          <w:lang w:val="fr-FR"/>
        </w:rPr>
        <w:t>Lieutenant Colonel</w:t>
      </w:r>
      <w:proofErr w:type="spellEnd"/>
      <w:r w:rsidR="00830129" w:rsidRPr="00830129">
        <w:rPr>
          <w:lang w:val="fr-FR"/>
        </w:rPr>
        <w:t xml:space="preserve"> Darius IKURAKURE, à qui il attribue les arrestations et les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cas de torture, au lieu de le condamner. En effet, il est stipulé que son assassinat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« aurait été suivi depuis lors, d’une diminution des arrestations arbitraires » dans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 xml:space="preserve">la Zone Nord de Bujumbura. Un Organisme tel que le </w:t>
      </w:r>
      <w:proofErr w:type="spellStart"/>
      <w:r w:rsidR="00830129" w:rsidRPr="00830129">
        <w:rPr>
          <w:lang w:val="fr-FR"/>
        </w:rPr>
        <w:t>Haut Commissariat</w:t>
      </w:r>
      <w:proofErr w:type="spellEnd"/>
      <w:r w:rsidR="00830129" w:rsidRPr="00830129">
        <w:rPr>
          <w:lang w:val="fr-FR"/>
        </w:rPr>
        <w:t xml:space="preserve"> des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Nations Unies aux droits de l’homme ne devrait-il pas dénoncer plutôt toutes les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violations des droits de l’Homme ?</w:t>
      </w:r>
    </w:p>
    <w:p w:rsidR="00310E06" w:rsidRDefault="005A703A" w:rsidP="00830129">
      <w:pPr>
        <w:pStyle w:val="SingleTxtG"/>
        <w:rPr>
          <w:lang w:val="fr-FR"/>
        </w:rPr>
      </w:pPr>
      <w:r>
        <w:rPr>
          <w:lang w:val="fr-FR"/>
        </w:rPr>
        <w:t>10.</w:t>
      </w:r>
      <w:r w:rsidR="00310E06">
        <w:rPr>
          <w:lang w:val="fr-FR"/>
        </w:rPr>
        <w:tab/>
      </w:r>
      <w:proofErr w:type="spellStart"/>
      <w:r w:rsidR="00830129" w:rsidRPr="00830129">
        <w:rPr>
          <w:lang w:val="fr-FR"/>
        </w:rPr>
        <w:t>Au delà</w:t>
      </w:r>
      <w:proofErr w:type="spellEnd"/>
      <w:r w:rsidR="00830129" w:rsidRPr="00830129">
        <w:rPr>
          <w:lang w:val="fr-FR"/>
        </w:rPr>
        <w:t xml:space="preserve"> d’être une affirmation gratuite, la « vague de répression » dont parle le</w:t>
      </w:r>
      <w:r w:rsidR="00310E06">
        <w:rPr>
          <w:lang w:val="fr-FR"/>
        </w:rPr>
        <w:t xml:space="preserve"> </w:t>
      </w:r>
      <w:r w:rsidR="00830129" w:rsidRPr="00830129">
        <w:rPr>
          <w:lang w:val="fr-FR"/>
        </w:rPr>
        <w:t>BHCDH-B s’appuie sur les dires des détracteurs du Gouvernement composés</w:t>
      </w:r>
      <w:r w:rsidR="00310E06">
        <w:rPr>
          <w:lang w:val="fr-FR"/>
        </w:rPr>
        <w:t xml:space="preserve"> </w:t>
      </w:r>
      <w:r w:rsidR="00830129" w:rsidRPr="00830129">
        <w:rPr>
          <w:lang w:val="fr-FR"/>
        </w:rPr>
        <w:t xml:space="preserve">pour la </w:t>
      </w:r>
      <w:r w:rsidR="00830129" w:rsidRPr="00830129">
        <w:rPr>
          <w:lang w:val="fr-FR"/>
        </w:rPr>
        <w:lastRenderedPageBreak/>
        <w:t>plupart de personnes qui ont organisé et financé ces attaques. Vaincus sur</w:t>
      </w:r>
      <w:r w:rsidR="00310E06">
        <w:rPr>
          <w:lang w:val="fr-FR"/>
        </w:rPr>
        <w:t xml:space="preserve"> </w:t>
      </w:r>
      <w:r w:rsidR="00830129" w:rsidRPr="00830129">
        <w:rPr>
          <w:lang w:val="fr-FR"/>
        </w:rPr>
        <w:t>le terrain militaire, ils ont poursuivi leur guerre médiatique nourrie par des</w:t>
      </w:r>
      <w:r w:rsidR="00310E06">
        <w:rPr>
          <w:lang w:val="fr-FR"/>
        </w:rPr>
        <w:t xml:space="preserve"> </w:t>
      </w:r>
      <w:r w:rsidR="00830129" w:rsidRPr="00830129">
        <w:rPr>
          <w:lang w:val="fr-FR"/>
        </w:rPr>
        <w:t>allégations mensongères, reprises ici par les agents du BHCDH-B dont la</w:t>
      </w:r>
      <w:r w:rsidR="00310E06">
        <w:rPr>
          <w:lang w:val="fr-FR"/>
        </w:rPr>
        <w:t xml:space="preserve"> </w:t>
      </w:r>
      <w:r w:rsidR="00830129" w:rsidRPr="00830129">
        <w:rPr>
          <w:lang w:val="fr-FR"/>
        </w:rPr>
        <w:t>neutralité, comme dit plus haut, est matière à discussion. Il est question, au</w:t>
      </w:r>
      <w:r w:rsidR="00310E06">
        <w:rPr>
          <w:lang w:val="fr-FR"/>
        </w:rPr>
        <w:t xml:space="preserve"> </w:t>
      </w:r>
      <w:r w:rsidR="00830129" w:rsidRPr="00830129">
        <w:rPr>
          <w:lang w:val="fr-FR"/>
        </w:rPr>
        <w:t>paragraphe 10, de 134 meurtres documentés par le BHCDH-B et qui auraient été</w:t>
      </w:r>
      <w:r w:rsidR="00310E06">
        <w:rPr>
          <w:lang w:val="fr-FR"/>
        </w:rPr>
        <w:t xml:space="preserve"> </w:t>
      </w:r>
      <w:r w:rsidR="00830129" w:rsidRPr="00830129">
        <w:rPr>
          <w:lang w:val="fr-FR"/>
        </w:rPr>
        <w:t xml:space="preserve">commis par ces « groupes non identifiés » tandis que les </w:t>
      </w:r>
      <w:proofErr w:type="spellStart"/>
      <w:r w:rsidR="00830129" w:rsidRPr="00830129">
        <w:rPr>
          <w:lang w:val="fr-FR"/>
        </w:rPr>
        <w:t>Imbonerakure</w:t>
      </w:r>
      <w:proofErr w:type="spellEnd"/>
      <w:r w:rsidR="00830129" w:rsidRPr="00830129">
        <w:rPr>
          <w:lang w:val="fr-FR"/>
        </w:rPr>
        <w:t xml:space="preserve"> en auraient</w:t>
      </w:r>
      <w:r w:rsidR="00310E06">
        <w:rPr>
          <w:lang w:val="fr-FR"/>
        </w:rPr>
        <w:t xml:space="preserve"> </w:t>
      </w:r>
      <w:r w:rsidR="00830129" w:rsidRPr="00830129">
        <w:rPr>
          <w:lang w:val="fr-FR"/>
        </w:rPr>
        <w:t>4</w:t>
      </w:r>
      <w:r w:rsidR="00310E06">
        <w:rPr>
          <w:lang w:val="fr-FR"/>
        </w:rPr>
        <w:t xml:space="preserve"> </w:t>
      </w:r>
      <w:r w:rsidR="00830129" w:rsidRPr="00830129">
        <w:rPr>
          <w:lang w:val="fr-FR"/>
        </w:rPr>
        <w:t>commis huit (8). A supposer que cela soit vérifié, pourquoi le BHCDH-B</w:t>
      </w:r>
      <w:r w:rsidR="00310E06">
        <w:rPr>
          <w:lang w:val="fr-FR"/>
        </w:rPr>
        <w:t xml:space="preserve"> </w:t>
      </w:r>
      <w:r w:rsidR="00830129" w:rsidRPr="00830129">
        <w:rPr>
          <w:lang w:val="fr-FR"/>
        </w:rPr>
        <w:t xml:space="preserve">attribuerait-il tous les maux aux </w:t>
      </w:r>
      <w:proofErr w:type="spellStart"/>
      <w:r w:rsidR="00830129" w:rsidRPr="00830129">
        <w:rPr>
          <w:lang w:val="fr-FR"/>
        </w:rPr>
        <w:t>Imbonerakure</w:t>
      </w:r>
      <w:proofErr w:type="spellEnd"/>
      <w:r w:rsidR="00830129" w:rsidRPr="00830129">
        <w:rPr>
          <w:lang w:val="fr-FR"/>
        </w:rPr>
        <w:t xml:space="preserve"> au moment où l’écrasante</w:t>
      </w:r>
      <w:r w:rsidR="00310E06">
        <w:rPr>
          <w:lang w:val="fr-FR"/>
        </w:rPr>
        <w:t xml:space="preserve"> </w:t>
      </w:r>
      <w:r w:rsidR="00830129" w:rsidRPr="00830129">
        <w:rPr>
          <w:lang w:val="fr-FR"/>
        </w:rPr>
        <w:t>majorité des crimes documentés par le même bureau sont le fait d’éléments qu’il</w:t>
      </w:r>
      <w:r w:rsidR="00310E06">
        <w:rPr>
          <w:lang w:val="fr-FR"/>
        </w:rPr>
        <w:t xml:space="preserve"> </w:t>
      </w:r>
      <w:r w:rsidR="00830129" w:rsidRPr="00830129">
        <w:rPr>
          <w:lang w:val="fr-FR"/>
        </w:rPr>
        <w:t>qualifie de « non identifiés » ? Le Paragraphe 16 revient sur ces exécutions et ces</w:t>
      </w:r>
      <w:r w:rsidR="00310E06">
        <w:rPr>
          <w:lang w:val="fr-FR"/>
        </w:rPr>
        <w:t xml:space="preserve"> </w:t>
      </w:r>
      <w:r w:rsidR="00830129" w:rsidRPr="00830129">
        <w:rPr>
          <w:lang w:val="fr-FR"/>
        </w:rPr>
        <w:t>cadavres retrouvés dans la rue, meurtres précédés par des disparitions forcées,</w:t>
      </w:r>
      <w:r w:rsidR="00310E06">
        <w:rPr>
          <w:lang w:val="fr-FR"/>
        </w:rPr>
        <w:t xml:space="preserve"> </w:t>
      </w:r>
      <w:r w:rsidR="00830129" w:rsidRPr="00830129">
        <w:rPr>
          <w:lang w:val="fr-FR"/>
        </w:rPr>
        <w:t>« les victimes ayant été kidnappées avant d’être tuées et découvertes quelques temps après</w:t>
      </w:r>
      <w:r w:rsidR="00310E06">
        <w:rPr>
          <w:lang w:val="fr-FR"/>
        </w:rPr>
        <w:t xml:space="preserve"> </w:t>
      </w:r>
      <w:r w:rsidR="00830129" w:rsidRPr="00830129">
        <w:rPr>
          <w:lang w:val="fr-FR"/>
        </w:rPr>
        <w:t>leur enlèvement ». Il aurait été juste et sensé de parler des personnes qui ont</w:t>
      </w:r>
      <w:r w:rsidR="00310E06">
        <w:rPr>
          <w:lang w:val="fr-FR"/>
        </w:rPr>
        <w:t xml:space="preserve"> </w:t>
      </w:r>
      <w:r w:rsidR="00830129" w:rsidRPr="00830129">
        <w:rPr>
          <w:lang w:val="fr-FR"/>
        </w:rPr>
        <w:t>revendiqué ces crimes et de leurs motivations, ce qui ressort des témoignages</w:t>
      </w:r>
      <w:r w:rsidR="00310E06">
        <w:rPr>
          <w:lang w:val="fr-FR"/>
        </w:rPr>
        <w:t xml:space="preserve"> </w:t>
      </w:r>
      <w:r w:rsidR="00830129" w:rsidRPr="00830129">
        <w:rPr>
          <w:lang w:val="fr-FR"/>
        </w:rPr>
        <w:t>poignants de ces jeunes gens qui ont préféré se rendre aux forces de l’ordre.</w:t>
      </w:r>
    </w:p>
    <w:p w:rsidR="00830129" w:rsidRPr="00830129" w:rsidRDefault="00310E06" w:rsidP="00830129">
      <w:pPr>
        <w:pStyle w:val="SingleTxtG"/>
        <w:rPr>
          <w:lang w:val="fr-FR"/>
        </w:rPr>
      </w:pPr>
      <w:r>
        <w:rPr>
          <w:lang w:val="fr-FR"/>
        </w:rPr>
        <w:t>11.</w:t>
      </w:r>
      <w:r>
        <w:rPr>
          <w:lang w:val="fr-FR"/>
        </w:rPr>
        <w:tab/>
      </w:r>
      <w:r w:rsidR="00830129" w:rsidRPr="00830129">
        <w:rPr>
          <w:lang w:val="fr-FR"/>
        </w:rPr>
        <w:t>Il est d’autant plus visible que le rapporteur omet sciemment de préciser dans</w:t>
      </w:r>
      <w:r w:rsidR="00BC69CB">
        <w:rPr>
          <w:lang w:val="fr-FR"/>
        </w:rPr>
        <w:t xml:space="preserve"> </w:t>
      </w:r>
      <w:r w:rsidR="00830129" w:rsidRPr="00830129">
        <w:rPr>
          <w:lang w:val="fr-FR"/>
        </w:rPr>
        <w:t>son rapport que les insurgés sont parmi les principaux auteurs des violations</w:t>
      </w:r>
      <w:r w:rsidR="00BC69CB">
        <w:rPr>
          <w:lang w:val="fr-FR"/>
        </w:rPr>
        <w:t xml:space="preserve"> </w:t>
      </w:r>
      <w:r w:rsidR="00830129" w:rsidRPr="00830129">
        <w:rPr>
          <w:lang w:val="fr-FR"/>
        </w:rPr>
        <w:t>des droits de l’homme et des assassinats. En effet, comme l’affirment certains</w:t>
      </w:r>
      <w:r w:rsidR="00BC69CB">
        <w:rPr>
          <w:lang w:val="fr-FR"/>
        </w:rPr>
        <w:t xml:space="preserve"> </w:t>
      </w:r>
      <w:r w:rsidR="00830129" w:rsidRPr="00830129">
        <w:rPr>
          <w:lang w:val="fr-FR"/>
        </w:rPr>
        <w:t>des insurgés armés qui se sont rendus, C’est eux qui tuaient non seulement des</w:t>
      </w:r>
      <w:r w:rsidR="00BC69CB">
        <w:rPr>
          <w:lang w:val="fr-FR"/>
        </w:rPr>
        <w:t xml:space="preserve"> </w:t>
      </w:r>
      <w:r w:rsidR="00830129" w:rsidRPr="00830129">
        <w:rPr>
          <w:lang w:val="fr-FR"/>
        </w:rPr>
        <w:t>policiers et des civils qui n’étaient pas acquis à leur cause mais aussi achevaient</w:t>
      </w:r>
      <w:r w:rsidR="00BC69CB">
        <w:rPr>
          <w:lang w:val="fr-FR"/>
        </w:rPr>
        <w:t xml:space="preserve"> </w:t>
      </w:r>
      <w:r w:rsidR="00830129" w:rsidRPr="00830129">
        <w:rPr>
          <w:lang w:val="fr-FR"/>
        </w:rPr>
        <w:t>leurs compagnons de lutte qui étaient grièvement blessés lors de leurs</w:t>
      </w:r>
      <w:r w:rsidR="00BC69CB">
        <w:rPr>
          <w:lang w:val="fr-FR"/>
        </w:rPr>
        <w:t xml:space="preserve"> </w:t>
      </w:r>
      <w:r w:rsidR="00830129" w:rsidRPr="00830129">
        <w:rPr>
          <w:lang w:val="fr-FR"/>
        </w:rPr>
        <w:t>affrontements avec les forces de l’ordre. Ils jetaient les cadavres dans les rues et</w:t>
      </w:r>
      <w:r w:rsidR="00BC69CB">
        <w:rPr>
          <w:lang w:val="fr-FR"/>
        </w:rPr>
        <w:t xml:space="preserve"> </w:t>
      </w:r>
      <w:r w:rsidR="00830129" w:rsidRPr="00830129">
        <w:rPr>
          <w:lang w:val="fr-FR"/>
        </w:rPr>
        <w:t>faisaient endosser la responsabilité de ces crimes soit à la police soit aux militaires</w:t>
      </w:r>
      <w:r w:rsidR="00BC69CB">
        <w:rPr>
          <w:lang w:val="fr-FR"/>
        </w:rPr>
        <w:t xml:space="preserve"> </w:t>
      </w:r>
      <w:r w:rsidR="00830129" w:rsidRPr="00830129">
        <w:rPr>
          <w:lang w:val="fr-FR"/>
        </w:rPr>
        <w:t>afin de ternir ces corps.</w:t>
      </w:r>
    </w:p>
    <w:p w:rsidR="00830129" w:rsidRPr="00830129" w:rsidRDefault="00830129" w:rsidP="00830129">
      <w:pPr>
        <w:pStyle w:val="SingleTxtG"/>
        <w:rPr>
          <w:lang w:val="fr-FR"/>
        </w:rPr>
      </w:pPr>
      <w:r w:rsidRPr="00830129">
        <w:rPr>
          <w:lang w:val="fr-FR"/>
        </w:rPr>
        <w:t>12.</w:t>
      </w:r>
      <w:r w:rsidR="00BC69CB">
        <w:rPr>
          <w:lang w:val="fr-FR"/>
        </w:rPr>
        <w:tab/>
      </w:r>
      <w:r w:rsidRPr="00830129">
        <w:rPr>
          <w:lang w:val="fr-FR"/>
        </w:rPr>
        <w:t>De même, rappelons que lors du Coup d’Etat, les insurgés accompagnés de</w:t>
      </w:r>
      <w:r w:rsidR="00BC69CB">
        <w:rPr>
          <w:lang w:val="fr-FR"/>
        </w:rPr>
        <w:t xml:space="preserve"> </w:t>
      </w:r>
      <w:r w:rsidRPr="00830129">
        <w:rPr>
          <w:lang w:val="fr-FR"/>
        </w:rPr>
        <w:t>militaires et policiers acquis à la cause commune, ont saccagé et volé des armes</w:t>
      </w:r>
      <w:r w:rsidR="00BC69CB">
        <w:rPr>
          <w:lang w:val="fr-FR"/>
        </w:rPr>
        <w:t xml:space="preserve"> </w:t>
      </w:r>
      <w:r w:rsidRPr="00830129">
        <w:rPr>
          <w:lang w:val="fr-FR"/>
        </w:rPr>
        <w:t>et munitions à la police et ont commis des assassinats et détruit pas mal de biens</w:t>
      </w:r>
      <w:r w:rsidR="00BC69CB">
        <w:rPr>
          <w:lang w:val="fr-FR"/>
        </w:rPr>
        <w:t xml:space="preserve"> </w:t>
      </w:r>
      <w:r w:rsidRPr="00830129">
        <w:rPr>
          <w:lang w:val="fr-FR"/>
        </w:rPr>
        <w:t>publics et privés. Le rapporteur passe également sous silence que les droits des</w:t>
      </w:r>
      <w:r w:rsidR="00BC69CB">
        <w:rPr>
          <w:lang w:val="fr-FR"/>
        </w:rPr>
        <w:t xml:space="preserve"> </w:t>
      </w:r>
      <w:r w:rsidRPr="00830129">
        <w:rPr>
          <w:lang w:val="fr-FR"/>
        </w:rPr>
        <w:t>enfants ont été violés par les insurgés de par les organisateurs de ces</w:t>
      </w:r>
      <w:r w:rsidR="00BC69CB">
        <w:rPr>
          <w:lang w:val="fr-FR"/>
        </w:rPr>
        <w:t xml:space="preserve"> </w:t>
      </w:r>
      <w:r w:rsidRPr="00830129">
        <w:rPr>
          <w:lang w:val="fr-FR"/>
        </w:rPr>
        <w:t>manifestations qui ont incorporé dans leurs rangs beaucoup d’enfants pour</w:t>
      </w:r>
      <w:r w:rsidR="00BC69CB">
        <w:rPr>
          <w:lang w:val="fr-FR"/>
        </w:rPr>
        <w:t xml:space="preserve"> </w:t>
      </w:r>
      <w:r w:rsidRPr="00830129">
        <w:rPr>
          <w:lang w:val="fr-FR"/>
        </w:rPr>
        <w:t xml:space="preserve">diverses raisons. En effet, selon les informations </w:t>
      </w:r>
      <w:proofErr w:type="gramStart"/>
      <w:r w:rsidRPr="00830129">
        <w:rPr>
          <w:lang w:val="fr-FR"/>
        </w:rPr>
        <w:t>recueillies ,ces</w:t>
      </w:r>
      <w:proofErr w:type="gramEnd"/>
      <w:r w:rsidRPr="00830129">
        <w:rPr>
          <w:lang w:val="fr-FR"/>
        </w:rPr>
        <w:t xml:space="preserve"> insurgés savent</w:t>
      </w:r>
      <w:r w:rsidR="00BC69CB">
        <w:rPr>
          <w:lang w:val="fr-FR"/>
        </w:rPr>
        <w:t xml:space="preserve"> </w:t>
      </w:r>
      <w:r w:rsidRPr="00830129">
        <w:rPr>
          <w:lang w:val="fr-FR"/>
        </w:rPr>
        <w:t>que les enfants sont pénalement irresponsables et que conséquemment les</w:t>
      </w:r>
      <w:r w:rsidR="00BC69CB">
        <w:rPr>
          <w:lang w:val="fr-FR"/>
        </w:rPr>
        <w:t xml:space="preserve"> </w:t>
      </w:r>
      <w:r w:rsidRPr="00830129">
        <w:rPr>
          <w:lang w:val="fr-FR"/>
        </w:rPr>
        <w:t>dégâts causés par leurs faits ne peuvent aucunement engager leur responsabilité</w:t>
      </w:r>
      <w:r w:rsidR="00BC69CB">
        <w:rPr>
          <w:lang w:val="fr-FR"/>
        </w:rPr>
        <w:t xml:space="preserve"> </w:t>
      </w:r>
      <w:r w:rsidRPr="00830129">
        <w:rPr>
          <w:lang w:val="fr-FR"/>
        </w:rPr>
        <w:t>pénale. Les organisateurs consacrent ainsi l’impunité de leurs crimes. De même,</w:t>
      </w:r>
      <w:r w:rsidR="00BC69CB">
        <w:rPr>
          <w:lang w:val="fr-FR"/>
        </w:rPr>
        <w:t xml:space="preserve"> </w:t>
      </w:r>
      <w:r w:rsidRPr="00830129">
        <w:rPr>
          <w:lang w:val="fr-FR"/>
        </w:rPr>
        <w:t>ces enfants constituaient des boucliers humains pour les organisateurs de</w:t>
      </w:r>
      <w:r w:rsidR="00BC69CB">
        <w:rPr>
          <w:lang w:val="fr-FR"/>
        </w:rPr>
        <w:t xml:space="preserve"> </w:t>
      </w:r>
      <w:r w:rsidRPr="00830129">
        <w:rPr>
          <w:lang w:val="fr-FR"/>
        </w:rPr>
        <w:t>l'insurrection. L’incorporation des enfants dans cette insurrection viole non</w:t>
      </w:r>
      <w:r w:rsidR="00BC69CB">
        <w:rPr>
          <w:lang w:val="fr-FR"/>
        </w:rPr>
        <w:t xml:space="preserve"> </w:t>
      </w:r>
      <w:r w:rsidRPr="00830129">
        <w:rPr>
          <w:lang w:val="fr-FR"/>
        </w:rPr>
        <w:t>seulement le droit interne mais aussi les principes de la déclaration des droits de</w:t>
      </w:r>
      <w:r w:rsidR="00BC69CB">
        <w:rPr>
          <w:lang w:val="fr-FR"/>
        </w:rPr>
        <w:t xml:space="preserve"> </w:t>
      </w:r>
      <w:r w:rsidRPr="00830129">
        <w:rPr>
          <w:lang w:val="fr-FR"/>
        </w:rPr>
        <w:t>l’enfant du 20 novembre 1959. Il en va de même de leur incorporation dans les</w:t>
      </w:r>
      <w:r w:rsidR="00BC69CB">
        <w:rPr>
          <w:lang w:val="fr-FR"/>
        </w:rPr>
        <w:t xml:space="preserve"> </w:t>
      </w:r>
      <w:r w:rsidRPr="00830129">
        <w:rPr>
          <w:lang w:val="fr-FR"/>
        </w:rPr>
        <w:t>rangs des groupes armés qui ont mené des attaques le 10juillet 2015 dans les</w:t>
      </w:r>
      <w:r w:rsidR="00BC69CB">
        <w:rPr>
          <w:lang w:val="fr-FR"/>
        </w:rPr>
        <w:t xml:space="preserve"> </w:t>
      </w:r>
      <w:r w:rsidRPr="00830129">
        <w:rPr>
          <w:lang w:val="fr-FR"/>
        </w:rPr>
        <w:t xml:space="preserve">provinces de </w:t>
      </w:r>
      <w:proofErr w:type="spellStart"/>
      <w:r w:rsidRPr="00830129">
        <w:rPr>
          <w:lang w:val="fr-FR"/>
        </w:rPr>
        <w:t>Kayanza</w:t>
      </w:r>
      <w:proofErr w:type="spellEnd"/>
      <w:r w:rsidRPr="00830129">
        <w:rPr>
          <w:lang w:val="fr-FR"/>
        </w:rPr>
        <w:t xml:space="preserve"> et </w:t>
      </w:r>
      <w:proofErr w:type="spellStart"/>
      <w:r w:rsidRPr="00830129">
        <w:rPr>
          <w:lang w:val="fr-FR"/>
        </w:rPr>
        <w:t>Cibitoke</w:t>
      </w:r>
      <w:proofErr w:type="spellEnd"/>
      <w:r w:rsidRPr="00830129">
        <w:rPr>
          <w:lang w:val="fr-FR"/>
        </w:rPr>
        <w:t>. Comme ces « enfants » étaient appréhendés en</w:t>
      </w:r>
      <w:r w:rsidR="00BC69CB">
        <w:rPr>
          <w:lang w:val="fr-FR"/>
        </w:rPr>
        <w:t xml:space="preserve"> </w:t>
      </w:r>
      <w:r w:rsidRPr="00830129">
        <w:rPr>
          <w:lang w:val="fr-FR"/>
        </w:rPr>
        <w:t>flagrant délits ils ont été relaxés après investigation.</w:t>
      </w:r>
    </w:p>
    <w:p w:rsidR="00830129" w:rsidRPr="00830129" w:rsidRDefault="00BC69CB" w:rsidP="00830129">
      <w:pPr>
        <w:pStyle w:val="SingleTxtG"/>
        <w:rPr>
          <w:lang w:val="fr-FR"/>
        </w:rPr>
      </w:pPr>
      <w:r>
        <w:rPr>
          <w:lang w:val="fr-FR"/>
        </w:rPr>
        <w:t>13.</w:t>
      </w:r>
      <w:r>
        <w:rPr>
          <w:lang w:val="fr-FR"/>
        </w:rPr>
        <w:tab/>
      </w:r>
      <w:r w:rsidR="00830129" w:rsidRPr="00830129">
        <w:rPr>
          <w:lang w:val="fr-FR"/>
        </w:rPr>
        <w:t>Pour ce qui de menaces proférées au personnel soignant, le rapporteur ne précise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pas les cas et ne les a même pas dénoncés au Ministère Public durant les enquêtes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5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qui ont été diligentées contre les infractions qui se commettaient à ce moment. De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plus, le cas de BUMEREC a plutôt retenu l’attention du Ministère public et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d’après l’enquête menée, les militaires putschistes se sont retranchés dans cet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 xml:space="preserve">hôpital après l’échec de leur tentative de s’emparer de la </w:t>
      </w:r>
      <w:proofErr w:type="spellStart"/>
      <w:r w:rsidR="00830129" w:rsidRPr="00830129">
        <w:rPr>
          <w:lang w:val="fr-FR"/>
        </w:rPr>
        <w:t>Radio Télévision</w:t>
      </w:r>
      <w:proofErr w:type="spellEnd"/>
      <w:r>
        <w:rPr>
          <w:lang w:val="fr-FR"/>
        </w:rPr>
        <w:t xml:space="preserve"> </w:t>
      </w:r>
      <w:r w:rsidR="00830129" w:rsidRPr="00830129">
        <w:rPr>
          <w:lang w:val="fr-FR"/>
        </w:rPr>
        <w:t>Nationale du Burundi. Ils sont alors entrés à l’intérieur de l’hôpital avec leurs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armes. Quand une force policière a tenté de les poursuivre, ils ont abattu un des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policiers avant de mener une véritable résistance à partir de l’intérieur de cette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zone hospitalière. L’hôpital a enregistré beaucoup de dommages au cours des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échanges de tirs entre les mutins qui s’y étaient retranchés et les forces loyalistes.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Le rapporteur met sur le dos des Forces de défense et de Sécurité la responsabilité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des disparitions forcées généralement suivis de meurtres. Néanmoins, il ressort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des enquêtes menées par la justice et des déclarations des insurgés qui se sont</w:t>
      </w:r>
      <w:r w:rsidR="0092102B">
        <w:rPr>
          <w:lang w:val="fr-FR"/>
        </w:rPr>
        <w:t xml:space="preserve"> </w:t>
      </w:r>
      <w:r w:rsidR="00830129" w:rsidRPr="00830129">
        <w:rPr>
          <w:lang w:val="fr-FR"/>
        </w:rPr>
        <w:t>rendus et ceux qui ont été appréhendés que ces forces négatives ont enlevé et tués</w:t>
      </w:r>
      <w:r w:rsidR="0092102B">
        <w:rPr>
          <w:lang w:val="fr-FR"/>
        </w:rPr>
        <w:t xml:space="preserve"> </w:t>
      </w:r>
      <w:r w:rsidR="00830129" w:rsidRPr="00830129">
        <w:rPr>
          <w:lang w:val="fr-FR"/>
        </w:rPr>
        <w:t>des personnes qu’ils soupçonnaient ne pas les soutenir.</w:t>
      </w:r>
    </w:p>
    <w:p w:rsidR="00830129" w:rsidRPr="00830129" w:rsidRDefault="00830129" w:rsidP="00830129">
      <w:pPr>
        <w:pStyle w:val="SingleTxtG"/>
        <w:rPr>
          <w:lang w:val="fr-FR"/>
        </w:rPr>
      </w:pPr>
      <w:r w:rsidRPr="00830129">
        <w:rPr>
          <w:lang w:val="fr-FR"/>
        </w:rPr>
        <w:lastRenderedPageBreak/>
        <w:t>14.</w:t>
      </w:r>
      <w:r w:rsidR="0092102B">
        <w:rPr>
          <w:lang w:val="fr-FR"/>
        </w:rPr>
        <w:tab/>
      </w:r>
      <w:r w:rsidRPr="00830129">
        <w:rPr>
          <w:lang w:val="fr-FR"/>
        </w:rPr>
        <w:t>Le rapporteur même s’il accuse les enquêtes menées par la justice d’être non</w:t>
      </w:r>
      <w:r w:rsidR="0092102B">
        <w:rPr>
          <w:lang w:val="fr-FR"/>
        </w:rPr>
        <w:t xml:space="preserve"> </w:t>
      </w:r>
      <w:r w:rsidRPr="00830129">
        <w:rPr>
          <w:lang w:val="fr-FR"/>
        </w:rPr>
        <w:t>indépendantes, lui-même il ne rapporte nulle part où il a cherché à savoir auprès</w:t>
      </w:r>
      <w:r w:rsidR="0092102B">
        <w:rPr>
          <w:lang w:val="fr-FR"/>
        </w:rPr>
        <w:t xml:space="preserve"> </w:t>
      </w:r>
      <w:r w:rsidRPr="00830129">
        <w:rPr>
          <w:lang w:val="fr-FR"/>
        </w:rPr>
        <w:t>des organisateurs de ce mouvement insurrectionnel, comment était organisé leur</w:t>
      </w:r>
      <w:r w:rsidR="0092102B">
        <w:rPr>
          <w:lang w:val="fr-FR"/>
        </w:rPr>
        <w:t xml:space="preserve"> </w:t>
      </w:r>
      <w:r w:rsidRPr="00830129">
        <w:rPr>
          <w:lang w:val="fr-FR"/>
        </w:rPr>
        <w:t>action et les faits qui ont caractérisé cette action. Bien plus, le rapporteur n'a</w:t>
      </w:r>
      <w:r w:rsidR="0092102B">
        <w:rPr>
          <w:lang w:val="fr-FR"/>
        </w:rPr>
        <w:t xml:space="preserve"> </w:t>
      </w:r>
      <w:r w:rsidRPr="00830129">
        <w:rPr>
          <w:lang w:val="fr-FR"/>
        </w:rPr>
        <w:t>jamais daigné entrer en contact avec les autorités du Ministère public pour</w:t>
      </w:r>
      <w:r w:rsidR="0092102B">
        <w:rPr>
          <w:lang w:val="fr-FR"/>
        </w:rPr>
        <w:t xml:space="preserve"> </w:t>
      </w:r>
      <w:r w:rsidRPr="00830129">
        <w:rPr>
          <w:lang w:val="fr-FR"/>
        </w:rPr>
        <w:t>échanger sur tel ou tel autre aspect des enquêtes qui nécessitaient des</w:t>
      </w:r>
      <w:r w:rsidR="0092102B">
        <w:rPr>
          <w:lang w:val="fr-FR"/>
        </w:rPr>
        <w:t xml:space="preserve"> </w:t>
      </w:r>
      <w:r w:rsidRPr="00830129">
        <w:rPr>
          <w:lang w:val="fr-FR"/>
        </w:rPr>
        <w:t>éclaircissements.</w:t>
      </w:r>
    </w:p>
    <w:p w:rsidR="00830129" w:rsidRPr="00830129" w:rsidRDefault="00830129" w:rsidP="00830129">
      <w:pPr>
        <w:pStyle w:val="SingleTxtG"/>
        <w:rPr>
          <w:lang w:val="fr-FR"/>
        </w:rPr>
      </w:pPr>
      <w:r w:rsidRPr="00830129">
        <w:rPr>
          <w:lang w:val="fr-FR"/>
        </w:rPr>
        <w:t>15.</w:t>
      </w:r>
      <w:r w:rsidR="0092102B">
        <w:rPr>
          <w:lang w:val="fr-FR"/>
        </w:rPr>
        <w:tab/>
      </w:r>
      <w:r w:rsidRPr="00830129">
        <w:rPr>
          <w:lang w:val="fr-FR"/>
        </w:rPr>
        <w:t>Pour illustrer ces enlèvements suivis d’exécution, on cite le cas de Marie-Claudette KWIZERA. Il faut souligner qu’un dossier a été ouvert au Parquet de</w:t>
      </w:r>
      <w:r w:rsidR="0092102B">
        <w:rPr>
          <w:lang w:val="fr-FR"/>
        </w:rPr>
        <w:t xml:space="preserve"> </w:t>
      </w:r>
      <w:r w:rsidRPr="00830129">
        <w:rPr>
          <w:lang w:val="fr-FR"/>
        </w:rPr>
        <w:t>la Mairie de Bujumbura sous le RMP 154370/EB. Ce dossier est en cours</w:t>
      </w:r>
      <w:r w:rsidR="0092102B">
        <w:rPr>
          <w:lang w:val="fr-FR"/>
        </w:rPr>
        <w:t xml:space="preserve"> </w:t>
      </w:r>
      <w:r w:rsidRPr="00830129">
        <w:rPr>
          <w:lang w:val="fr-FR"/>
        </w:rPr>
        <w:t>d’instruction et son époux collabore avec la justice.</w:t>
      </w:r>
    </w:p>
    <w:p w:rsidR="0092102B" w:rsidRDefault="00830129" w:rsidP="00830129">
      <w:pPr>
        <w:pStyle w:val="SingleTxtG"/>
        <w:rPr>
          <w:lang w:val="fr-FR"/>
        </w:rPr>
      </w:pPr>
      <w:r w:rsidRPr="00830129">
        <w:rPr>
          <w:lang w:val="fr-FR"/>
        </w:rPr>
        <w:t>16.</w:t>
      </w:r>
      <w:r w:rsidR="0092102B">
        <w:rPr>
          <w:lang w:val="fr-FR"/>
        </w:rPr>
        <w:tab/>
      </w:r>
      <w:r w:rsidRPr="00830129">
        <w:rPr>
          <w:lang w:val="fr-FR"/>
        </w:rPr>
        <w:t>Notons également et à toutes fins utiles que des fois on se limite à dire seulement</w:t>
      </w:r>
      <w:r w:rsidR="0092102B">
        <w:rPr>
          <w:lang w:val="fr-FR"/>
        </w:rPr>
        <w:t xml:space="preserve"> </w:t>
      </w:r>
      <w:r w:rsidRPr="00830129">
        <w:rPr>
          <w:lang w:val="fr-FR"/>
        </w:rPr>
        <w:t>que quelqu’un est porté disparu sans en rapporter la preuve. En effet, certaines</w:t>
      </w:r>
      <w:r w:rsidR="0092102B">
        <w:rPr>
          <w:lang w:val="fr-FR"/>
        </w:rPr>
        <w:t xml:space="preserve"> </w:t>
      </w:r>
      <w:r w:rsidRPr="00830129">
        <w:rPr>
          <w:lang w:val="fr-FR"/>
        </w:rPr>
        <w:t>personnes déclarées disparues sont soit en exil ou se sont enrôlées dans les</w:t>
      </w:r>
      <w:r w:rsidR="0092102B">
        <w:rPr>
          <w:lang w:val="fr-FR"/>
        </w:rPr>
        <w:t xml:space="preserve"> </w:t>
      </w:r>
      <w:r w:rsidRPr="00830129">
        <w:rPr>
          <w:lang w:val="fr-FR"/>
        </w:rPr>
        <w:t>groupes armés ou, des fois, sont détenues pour des infractions ou crimes divers.</w:t>
      </w:r>
      <w:r w:rsidR="0092102B">
        <w:rPr>
          <w:lang w:val="fr-FR"/>
        </w:rPr>
        <w:t xml:space="preserve"> </w:t>
      </w:r>
      <w:r w:rsidRPr="00830129">
        <w:rPr>
          <w:lang w:val="fr-FR"/>
        </w:rPr>
        <w:t xml:space="preserve">Le cas le plus parlant est celui d’un certain Elvis </w:t>
      </w:r>
      <w:proofErr w:type="spellStart"/>
      <w:r w:rsidRPr="00830129">
        <w:rPr>
          <w:lang w:val="fr-FR"/>
        </w:rPr>
        <w:t>Arakaza</w:t>
      </w:r>
      <w:proofErr w:type="spellEnd"/>
      <w:r w:rsidRPr="00830129">
        <w:rPr>
          <w:lang w:val="fr-FR"/>
        </w:rPr>
        <w:t xml:space="preserve">, présumé </w:t>
      </w:r>
      <w:proofErr w:type="gramStart"/>
      <w:r w:rsidRPr="00830129">
        <w:rPr>
          <w:lang w:val="fr-FR"/>
        </w:rPr>
        <w:t>porté</w:t>
      </w:r>
      <w:proofErr w:type="gramEnd"/>
      <w:r w:rsidR="0092102B">
        <w:rPr>
          <w:lang w:val="fr-FR"/>
        </w:rPr>
        <w:t xml:space="preserve"> </w:t>
      </w:r>
      <w:r w:rsidRPr="00830129">
        <w:rPr>
          <w:lang w:val="fr-FR"/>
        </w:rPr>
        <w:t>disparu en date du 14 décembre 2015. Néanmoins, ce dernier est poursuivi</w:t>
      </w:r>
      <w:r w:rsidR="0092102B">
        <w:rPr>
          <w:lang w:val="fr-FR"/>
        </w:rPr>
        <w:t xml:space="preserve"> </w:t>
      </w:r>
      <w:r w:rsidRPr="00830129">
        <w:rPr>
          <w:lang w:val="fr-FR"/>
        </w:rPr>
        <w:t>dans le dossier RMP 153950/NAC et est détenu à la prison de GITEGA.</w:t>
      </w:r>
    </w:p>
    <w:p w:rsidR="00830129" w:rsidRPr="00830129" w:rsidRDefault="0092102B" w:rsidP="00830129">
      <w:pPr>
        <w:pStyle w:val="SingleTxtG"/>
        <w:rPr>
          <w:lang w:val="fr-FR"/>
        </w:rPr>
      </w:pPr>
      <w:r>
        <w:rPr>
          <w:lang w:val="fr-FR"/>
        </w:rPr>
        <w:t>17.</w:t>
      </w:r>
      <w:r>
        <w:rPr>
          <w:lang w:val="fr-FR"/>
        </w:rPr>
        <w:tab/>
      </w:r>
      <w:r w:rsidR="00830129" w:rsidRPr="00830129">
        <w:rPr>
          <w:lang w:val="fr-FR"/>
        </w:rPr>
        <w:t>Sur la question de liberté d’expression, le rapport revient sur la destruction des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médias les 13 et 14 mai 2015 lors de la tentative de Coup d’Etat. Le BHCDH-B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accuse directement « les forces loyalistes » d’avoir « violemment attaqué et pillé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plusieurs radios privées, dont la RPA, visée à la roquette puis incendiée ». A défaut d’en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fournir les preuves, le BHCDH-B s’inscrit dans une logique de déstabilisation des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6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institutions républicaines par ce mensonge. Le Gouvernement du Burundi a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formellement démenti ces allégations. Etonnant que le rapport n’en fasse même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pas mention. Par ailleurs, ces stations radio étaient aux mains des putschistes, ce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que reconnaît le rapport qui affirme que la RPA « avait été rouverte la veille [de la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 xml:space="preserve">tentative du Coup d’Etat] par les putschistes ». Le Directeur de la Radio </w:t>
      </w:r>
      <w:proofErr w:type="spellStart"/>
      <w:r w:rsidR="00830129" w:rsidRPr="00830129">
        <w:rPr>
          <w:lang w:val="fr-FR"/>
        </w:rPr>
        <w:t>Bonesha</w:t>
      </w:r>
      <w:proofErr w:type="spellEnd"/>
      <w:r w:rsidR="00830129" w:rsidRPr="00830129">
        <w:rPr>
          <w:lang w:val="fr-FR"/>
        </w:rPr>
        <w:t xml:space="preserve"> et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en même temps Président de l’Union Burundaise des Journalistes (UBJ), M.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 xml:space="preserve">Patrick </w:t>
      </w:r>
      <w:proofErr w:type="spellStart"/>
      <w:r w:rsidR="00830129" w:rsidRPr="00830129">
        <w:rPr>
          <w:lang w:val="fr-FR"/>
        </w:rPr>
        <w:t>Nduwimana</w:t>
      </w:r>
      <w:proofErr w:type="spellEnd"/>
      <w:r w:rsidR="00830129" w:rsidRPr="00830129">
        <w:rPr>
          <w:lang w:val="fr-FR"/>
        </w:rPr>
        <w:t>, également correspondant de Reuters à Bujumbura, a lui</w:t>
      </w:r>
      <w:r>
        <w:rPr>
          <w:lang w:val="fr-FR"/>
        </w:rPr>
        <w:t>-</w:t>
      </w:r>
      <w:r w:rsidR="00830129" w:rsidRPr="00830129">
        <w:rPr>
          <w:lang w:val="fr-FR"/>
        </w:rPr>
        <w:t>même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reconnu avoir envoyé un message SMS à l’un des Chefs des mutins lui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 xml:space="preserve">demandant à la fois d’aller détruire la Radio </w:t>
      </w:r>
      <w:proofErr w:type="spellStart"/>
      <w:r w:rsidR="00830129" w:rsidRPr="00830129">
        <w:rPr>
          <w:lang w:val="fr-FR"/>
        </w:rPr>
        <w:t>Rema</w:t>
      </w:r>
      <w:proofErr w:type="spellEnd"/>
      <w:r w:rsidR="00830129" w:rsidRPr="00830129">
        <w:rPr>
          <w:lang w:val="fr-FR"/>
        </w:rPr>
        <w:t xml:space="preserve"> FM et de déployer des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 xml:space="preserve">éléments pour sécuriser les stations RPA, </w:t>
      </w:r>
      <w:proofErr w:type="spellStart"/>
      <w:r w:rsidR="00830129" w:rsidRPr="00830129">
        <w:rPr>
          <w:lang w:val="fr-FR"/>
        </w:rPr>
        <w:t>Isanganiro</w:t>
      </w:r>
      <w:proofErr w:type="spellEnd"/>
      <w:r w:rsidR="00830129" w:rsidRPr="00830129">
        <w:rPr>
          <w:lang w:val="fr-FR"/>
        </w:rPr>
        <w:t xml:space="preserve"> et </w:t>
      </w:r>
      <w:proofErr w:type="spellStart"/>
      <w:r w:rsidR="00830129" w:rsidRPr="00830129">
        <w:rPr>
          <w:lang w:val="fr-FR"/>
        </w:rPr>
        <w:t>Bonesha</w:t>
      </w:r>
      <w:proofErr w:type="spellEnd"/>
      <w:r w:rsidR="00830129" w:rsidRPr="00830129">
        <w:rPr>
          <w:lang w:val="fr-FR"/>
        </w:rPr>
        <w:t>. Les enquêtes qui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ont été menées ont prouvé que certains responsables des médias étaient parties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prenantes à cette tentative de putsch et sont sous mandat d’arrêt international. A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ce titre les faits pour lesquels ils sont poursuivis sont des faits qui tombent sous le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coup de la loi pénale et ils doivent en répondre personnellement non pas comme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journaliste mais comme tout citoyen qui a commis une infraction de droit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commun.</w:t>
      </w:r>
    </w:p>
    <w:p w:rsidR="00830129" w:rsidRPr="00830129" w:rsidRDefault="0092102B" w:rsidP="00830129">
      <w:pPr>
        <w:pStyle w:val="SingleTxtG"/>
        <w:rPr>
          <w:lang w:val="fr-FR"/>
        </w:rPr>
      </w:pPr>
      <w:r>
        <w:rPr>
          <w:lang w:val="fr-FR"/>
        </w:rPr>
        <w:t>18.</w:t>
      </w:r>
      <w:r>
        <w:rPr>
          <w:lang w:val="fr-FR"/>
        </w:rPr>
        <w:tab/>
      </w:r>
      <w:r w:rsidR="00830129" w:rsidRPr="00830129">
        <w:rPr>
          <w:lang w:val="fr-FR"/>
        </w:rPr>
        <w:t>Pour ce qui de la torture et autres traitements cruels, inhumains ou dégradants,</w:t>
      </w:r>
      <w:r w:rsidR="00D67BD3">
        <w:rPr>
          <w:lang w:val="fr-FR"/>
        </w:rPr>
        <w:t xml:space="preserve"> </w:t>
      </w:r>
      <w:r w:rsidR="00830129" w:rsidRPr="00830129">
        <w:rPr>
          <w:lang w:val="fr-FR"/>
        </w:rPr>
        <w:t>qui sont rapportés, le seul cas qui a été porté à la connaissance du Ministère</w:t>
      </w:r>
      <w:r w:rsidR="00D67BD3">
        <w:rPr>
          <w:lang w:val="fr-FR"/>
        </w:rPr>
        <w:t xml:space="preserve"> </w:t>
      </w:r>
      <w:r w:rsidR="00830129" w:rsidRPr="00830129">
        <w:rPr>
          <w:lang w:val="fr-FR"/>
        </w:rPr>
        <w:t xml:space="preserve">Public est celui de Esdras </w:t>
      </w:r>
      <w:proofErr w:type="spellStart"/>
      <w:r w:rsidR="00830129" w:rsidRPr="00830129">
        <w:rPr>
          <w:lang w:val="fr-FR"/>
        </w:rPr>
        <w:t>Ndikumana</w:t>
      </w:r>
      <w:proofErr w:type="spellEnd"/>
      <w:r w:rsidR="00830129" w:rsidRPr="00830129">
        <w:rPr>
          <w:lang w:val="fr-FR"/>
        </w:rPr>
        <w:t>. En effet, par l’entremise de son avocat</w:t>
      </w:r>
      <w:r w:rsidR="00D67BD3">
        <w:rPr>
          <w:lang w:val="fr-FR"/>
        </w:rPr>
        <w:t xml:space="preserve"> </w:t>
      </w:r>
      <w:r w:rsidR="00830129" w:rsidRPr="00830129">
        <w:rPr>
          <w:lang w:val="fr-FR"/>
        </w:rPr>
        <w:t>conseil, il a déposé une plainte au Parquet. A l’état actuel de l’instruction du</w:t>
      </w:r>
      <w:r w:rsidR="00D67BD3">
        <w:rPr>
          <w:lang w:val="fr-FR"/>
        </w:rPr>
        <w:t xml:space="preserve"> </w:t>
      </w:r>
      <w:r w:rsidR="00830129" w:rsidRPr="00830129">
        <w:rPr>
          <w:lang w:val="fr-FR"/>
        </w:rPr>
        <w:t>dossier RMPG 11158/NDR ouvert à cet effet, en dépit de sa promesse de</w:t>
      </w:r>
      <w:r w:rsidR="00D67BD3">
        <w:rPr>
          <w:lang w:val="fr-FR"/>
        </w:rPr>
        <w:t xml:space="preserve"> </w:t>
      </w:r>
      <w:r w:rsidR="00830129" w:rsidRPr="00830129">
        <w:rPr>
          <w:lang w:val="fr-FR"/>
        </w:rPr>
        <w:t>rapporter au magistrat instructeur les noms des présumés tortionnaires de son</w:t>
      </w:r>
      <w:r w:rsidR="00D67BD3">
        <w:rPr>
          <w:lang w:val="fr-FR"/>
        </w:rPr>
        <w:t xml:space="preserve"> </w:t>
      </w:r>
      <w:r w:rsidR="00830129" w:rsidRPr="00830129">
        <w:rPr>
          <w:lang w:val="fr-FR"/>
        </w:rPr>
        <w:t>client, l’avocat n’a jusqu’ici donné une quelconque indication d’identification de</w:t>
      </w:r>
      <w:r w:rsidR="00D67BD3">
        <w:rPr>
          <w:lang w:val="fr-FR"/>
        </w:rPr>
        <w:t xml:space="preserve"> </w:t>
      </w:r>
      <w:r w:rsidR="00830129" w:rsidRPr="00830129">
        <w:rPr>
          <w:lang w:val="fr-FR"/>
        </w:rPr>
        <w:t>ces présumés tortionnaires pour les interpeller. Le dossier reste ouvert et est en</w:t>
      </w:r>
      <w:r w:rsidR="00D67BD3">
        <w:rPr>
          <w:lang w:val="fr-FR"/>
        </w:rPr>
        <w:t xml:space="preserve"> </w:t>
      </w:r>
      <w:r w:rsidR="00830129" w:rsidRPr="00830129">
        <w:rPr>
          <w:lang w:val="fr-FR"/>
        </w:rPr>
        <w:t>cours d’instruction.</w:t>
      </w:r>
    </w:p>
    <w:p w:rsidR="00830129" w:rsidRPr="00830129" w:rsidRDefault="00830129" w:rsidP="00830129">
      <w:pPr>
        <w:pStyle w:val="SingleTxtG"/>
        <w:rPr>
          <w:lang w:val="fr-FR"/>
        </w:rPr>
      </w:pPr>
      <w:r w:rsidRPr="00830129">
        <w:rPr>
          <w:lang w:val="fr-FR"/>
        </w:rPr>
        <w:t>19.</w:t>
      </w:r>
      <w:r w:rsidR="00D67BD3">
        <w:rPr>
          <w:lang w:val="fr-FR"/>
        </w:rPr>
        <w:tab/>
      </w:r>
      <w:r w:rsidRPr="00830129">
        <w:rPr>
          <w:lang w:val="fr-FR"/>
        </w:rPr>
        <w:t>Pour ce qui est des Violences sexuelles ou basées sur le genre, il est fait état que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c’est lors des combats et fouilles perquisition menées par les forces de sécurité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que ces forfaits se commettent. Le rapporteur cite le cas de l’attaque des camps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militaires en date du 11 décembre 2015. Quand le Ministère Public a eu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connaissance de ces faits, un dossier répressif RMP154051/NTT/HL a été ouvert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au Parquet en Mairie de Bujumbura. Curieusement, jusqu’à présent aucune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victime ou un quelconque témoin n’est jusqu’ici venue faire ses dépositions.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 xml:space="preserve">Signalons, toutefois que de l’enquête déjà menée, les </w:t>
      </w:r>
      <w:r w:rsidRPr="00830129">
        <w:rPr>
          <w:lang w:val="fr-FR"/>
        </w:rPr>
        <w:lastRenderedPageBreak/>
        <w:t>allégations de ces prétendus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viols sur base ethnique n’avaient qu’une seule finalité, celle de ternir l’image des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corps de défense et de sécurité pour créditer la prétendue théorie de GENOCIDE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véhiculée par certains leaders de ces insurgés comme l’affirment ceux qui ont pris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part dans la réalisation de ces montages lesquels montages ont été perpétrés par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 xml:space="preserve">certaines organisations internationales. Le Centre SERUKA qui s’occupe </w:t>
      </w:r>
      <w:proofErr w:type="gramStart"/>
      <w:r w:rsidRPr="00830129">
        <w:rPr>
          <w:lang w:val="fr-FR"/>
        </w:rPr>
        <w:t>de la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7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prise</w:t>
      </w:r>
      <w:proofErr w:type="gramEnd"/>
      <w:r w:rsidRPr="00830129">
        <w:rPr>
          <w:lang w:val="fr-FR"/>
        </w:rPr>
        <w:t xml:space="preserve"> en charge des victimes des violences sexuelles basées sur le genre n’a par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ailleurs enregistré aucun cas de viol commis sur les femmes autour du 11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décembre 2015 comme indiqué dans le présent rapport. Il apparaît même que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dans les quartiers des insurgés, il n’y a eu presque pas de cas de viol enregistré si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l’on compare aux autres quartiers soit disant acquis à la cause du pouvoir. Le viol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est effectivement un phénomène de société au Burundi depuis une dizaine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d’années que le Gouvernement s’emploie à juguler en mettant sur pied différents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mécanismes et instruments juridiques. Le Président Pierre NKURUNZIZA a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même décrété la tolérance zéro pour le viol.</w:t>
      </w:r>
    </w:p>
    <w:p w:rsidR="00830129" w:rsidRPr="00830129" w:rsidRDefault="00830129" w:rsidP="00830129">
      <w:pPr>
        <w:pStyle w:val="SingleTxtG"/>
        <w:rPr>
          <w:lang w:val="fr-FR"/>
        </w:rPr>
      </w:pPr>
      <w:r w:rsidRPr="00830129">
        <w:rPr>
          <w:lang w:val="fr-FR"/>
        </w:rPr>
        <w:t>20.</w:t>
      </w:r>
      <w:r w:rsidR="00D67BD3">
        <w:rPr>
          <w:lang w:val="fr-FR"/>
        </w:rPr>
        <w:tab/>
      </w:r>
      <w:r w:rsidRPr="00830129">
        <w:rPr>
          <w:lang w:val="fr-FR"/>
        </w:rPr>
        <w:t>Contrairement aux affirmations contenues dans le rapport, C’est dans ce cadre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que les journalistes Philip Edward MOORE et Jean-Philippe Rémy ont été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poursuivis dans le dossier RMPG 718/NTH lorsqu’ils ont été appréhendés en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 xml:space="preserve">flagrant délit dans la Zone </w:t>
      </w:r>
      <w:proofErr w:type="spellStart"/>
      <w:r w:rsidRPr="00830129">
        <w:rPr>
          <w:lang w:val="fr-FR"/>
        </w:rPr>
        <w:t>Nyakabiga</w:t>
      </w:r>
      <w:proofErr w:type="spellEnd"/>
      <w:r w:rsidRPr="00830129">
        <w:rPr>
          <w:lang w:val="fr-FR"/>
        </w:rPr>
        <w:t xml:space="preserve"> au moment où cette localité constituait l’un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des bastions des insurgés. Il s’est avéré que certains journalistes en quête de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scoops, et certains activistes des organisations internationales aidaient les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insurgés armés dans la réalisation de ces montages en vue de ternir l’image des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corps de défense et de sécurité au profit de certains intérêts inavoués.</w:t>
      </w:r>
    </w:p>
    <w:p w:rsidR="00830129" w:rsidRPr="00830129" w:rsidRDefault="00D67BD3" w:rsidP="00830129">
      <w:pPr>
        <w:pStyle w:val="SingleTxtG"/>
        <w:rPr>
          <w:lang w:val="fr-FR"/>
        </w:rPr>
      </w:pPr>
      <w:r>
        <w:rPr>
          <w:lang w:val="fr-FR"/>
        </w:rPr>
        <w:t>21.</w:t>
      </w:r>
      <w:r>
        <w:rPr>
          <w:lang w:val="fr-FR"/>
        </w:rPr>
        <w:tab/>
      </w:r>
      <w:r w:rsidR="00830129" w:rsidRPr="00830129">
        <w:rPr>
          <w:lang w:val="fr-FR"/>
        </w:rPr>
        <w:t>Il est important de signaler que tous les actes répréhensibles dont le Ministère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 xml:space="preserve">public </w:t>
      </w:r>
      <w:proofErr w:type="gramStart"/>
      <w:r w:rsidR="00830129" w:rsidRPr="00830129">
        <w:rPr>
          <w:lang w:val="fr-FR"/>
        </w:rPr>
        <w:t>a</w:t>
      </w:r>
      <w:proofErr w:type="gramEnd"/>
      <w:r w:rsidR="00830129" w:rsidRPr="00830129">
        <w:rPr>
          <w:lang w:val="fr-FR"/>
        </w:rPr>
        <w:t xml:space="preserve"> eu connaissance, plus particulièrement des actes de violences sexuelles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ou basées sur le genre font et ont toujours fait objet d’enquêtes. Dans la plupart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de ces dossiers, les auteurs de ces crimes ont été identifiés, arrêtés et poursuivis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devant les juridictions compétentes. Le chiffre de dix mille (10.000) cas avancé par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 xml:space="preserve">le rapporteur est mal </w:t>
      </w:r>
      <w:proofErr w:type="spellStart"/>
      <w:r w:rsidR="00830129" w:rsidRPr="00830129">
        <w:rPr>
          <w:lang w:val="fr-FR"/>
        </w:rPr>
        <w:t>interpreté</w:t>
      </w:r>
      <w:proofErr w:type="spellEnd"/>
      <w:r w:rsidR="00830129" w:rsidRPr="00830129">
        <w:rPr>
          <w:lang w:val="fr-FR"/>
        </w:rPr>
        <w:t>.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Il s’agit d’un condensé de cas de violences basées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sur le genre de toutes sortes et non seulement de viols. Durant la période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considérée, les cas qui ont de viol relevés sont de l’ordre de 200 cas sur tout le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territoire.</w:t>
      </w:r>
    </w:p>
    <w:p w:rsidR="00D67BD3" w:rsidRDefault="00D67BD3" w:rsidP="00830129">
      <w:pPr>
        <w:pStyle w:val="SingleTxtG"/>
        <w:rPr>
          <w:lang w:val="fr-FR"/>
        </w:rPr>
      </w:pPr>
      <w:r>
        <w:rPr>
          <w:lang w:val="fr-FR"/>
        </w:rPr>
        <w:t>22.</w:t>
      </w:r>
      <w:r>
        <w:rPr>
          <w:lang w:val="fr-FR"/>
        </w:rPr>
        <w:tab/>
      </w:r>
      <w:r w:rsidR="00830129" w:rsidRPr="00830129">
        <w:rPr>
          <w:lang w:val="fr-FR"/>
        </w:rPr>
        <w:t>Pour le cas de la tentative d’assassinat de MBONIMPA Pierre Claver, un dossier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RMP 152407/NKC a été ouvert dans les registres du Ministère Public et est en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cours d’instruction. Néanmoins, le Ministère Public déplore l’absence de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coopération de l’intéressé qui, depuis l’ouverture de l’enquête, a refusé de</w:t>
      </w:r>
      <w:r>
        <w:rPr>
          <w:lang w:val="fr-FR"/>
        </w:rPr>
        <w:t xml:space="preserve"> </w:t>
      </w:r>
      <w:r w:rsidR="00830129" w:rsidRPr="00830129">
        <w:rPr>
          <w:lang w:val="fr-FR"/>
        </w:rPr>
        <w:t>collaborer avec la justice pour que la vérité éclate au grand jour.</w:t>
      </w:r>
    </w:p>
    <w:p w:rsidR="00830129" w:rsidRDefault="00830129" w:rsidP="00830129">
      <w:pPr>
        <w:pStyle w:val="SingleTxtG"/>
        <w:rPr>
          <w:lang w:val="fr-FR"/>
        </w:rPr>
      </w:pPr>
      <w:r w:rsidRPr="00830129">
        <w:rPr>
          <w:lang w:val="fr-FR"/>
        </w:rPr>
        <w:t>23.</w:t>
      </w:r>
      <w:r w:rsidR="00D67BD3">
        <w:rPr>
          <w:lang w:val="fr-FR"/>
        </w:rPr>
        <w:tab/>
      </w:r>
      <w:r w:rsidRPr="00830129">
        <w:rPr>
          <w:lang w:val="fr-FR"/>
        </w:rPr>
        <w:t>Pour ce qui est de la garantie d’un procès équitable, le Burundi est doté des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instruments juridiques standards qui permettent de rendre un procès équitable.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Pour ce qui est de la carrière des magistrats, cela nécessite beaucoup de réformes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qui touchent même la révision de la Constitution. En somme, toute atteinte au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droit de la personne humaine dont la justice burundaise a pris connaissance a fait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8</w:t>
      </w:r>
      <w:r w:rsidR="00D67BD3">
        <w:rPr>
          <w:lang w:val="fr-FR"/>
        </w:rPr>
        <w:t xml:space="preserve"> </w:t>
      </w:r>
      <w:proofErr w:type="gramStart"/>
      <w:r w:rsidRPr="00830129">
        <w:rPr>
          <w:lang w:val="fr-FR"/>
        </w:rPr>
        <w:t>objet</w:t>
      </w:r>
      <w:proofErr w:type="gramEnd"/>
      <w:r w:rsidRPr="00830129">
        <w:rPr>
          <w:lang w:val="fr-FR"/>
        </w:rPr>
        <w:t xml:space="preserve"> d’enquêtes judiciaires. Ainsi, pour contester la crédibilité de ces enquêtes il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faut rapporter des éléments qui prouvent le contraire des conclusions de ces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enquêtes. Par ailleurs, celui qui a connaissance d’une infraction doit la rapporter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aux instances habilitées à diligenter une enquête. Le rapporteur devrait donc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préciser quels sont les cas qui n’ont pas encore fait objet d’enquête et les</w:t>
      </w:r>
      <w:r w:rsidR="00D67BD3">
        <w:rPr>
          <w:lang w:val="fr-FR"/>
        </w:rPr>
        <w:t xml:space="preserve"> </w:t>
      </w:r>
      <w:r w:rsidRPr="00830129">
        <w:rPr>
          <w:lang w:val="fr-FR"/>
        </w:rPr>
        <w:t>rapporter au Ministère public. Ce qui par ai</w:t>
      </w:r>
      <w:r w:rsidR="00D67BD3">
        <w:rPr>
          <w:lang w:val="fr-FR"/>
        </w:rPr>
        <w:t xml:space="preserve">lleurs est du domaine de l’ordre </w:t>
      </w:r>
      <w:r w:rsidRPr="00830129">
        <w:rPr>
          <w:lang w:val="fr-FR"/>
        </w:rPr>
        <w:t>public et de la responsabilité de tout un chacun.</w:t>
      </w:r>
    </w:p>
    <w:p w:rsidR="00FF0A75" w:rsidRPr="00FF0A75" w:rsidRDefault="00FF0A75" w:rsidP="00FF0A7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F0A75" w:rsidRPr="00FF0A75" w:rsidSect="004A0128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D3" w:rsidRPr="00EF7F30" w:rsidRDefault="00D67BD3" w:rsidP="00EF7F30">
      <w:pPr>
        <w:pStyle w:val="Footer"/>
      </w:pPr>
    </w:p>
  </w:endnote>
  <w:endnote w:type="continuationSeparator" w:id="0">
    <w:p w:rsidR="00D67BD3" w:rsidRPr="00EF7F30" w:rsidRDefault="00D67BD3" w:rsidP="00EF7F30">
      <w:pPr>
        <w:pStyle w:val="Footer"/>
      </w:pPr>
    </w:p>
  </w:endnote>
  <w:endnote w:type="continuationNotice" w:id="1">
    <w:p w:rsidR="00D67BD3" w:rsidRDefault="00D67B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D3" w:rsidRPr="004A0128" w:rsidRDefault="00D67BD3" w:rsidP="004A0128">
    <w:pPr>
      <w:pStyle w:val="Footer"/>
      <w:tabs>
        <w:tab w:val="right" w:pos="9638"/>
      </w:tabs>
    </w:pPr>
    <w:r w:rsidRPr="004A0128">
      <w:rPr>
        <w:b/>
        <w:sz w:val="18"/>
      </w:rPr>
      <w:fldChar w:fldCharType="begin"/>
    </w:r>
    <w:r w:rsidRPr="004A0128">
      <w:rPr>
        <w:b/>
        <w:sz w:val="18"/>
      </w:rPr>
      <w:instrText xml:space="preserve"> PAGE  \* MERGEFORMAT </w:instrText>
    </w:r>
    <w:r w:rsidRPr="004A0128">
      <w:rPr>
        <w:b/>
        <w:sz w:val="18"/>
      </w:rPr>
      <w:fldChar w:fldCharType="separate"/>
    </w:r>
    <w:r w:rsidR="00DB126B">
      <w:rPr>
        <w:b/>
        <w:noProof/>
        <w:sz w:val="18"/>
      </w:rPr>
      <w:t>2</w:t>
    </w:r>
    <w:r w:rsidRPr="004A0128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D3" w:rsidRPr="004A0128" w:rsidRDefault="00D67BD3" w:rsidP="004A0128">
    <w:pPr>
      <w:pStyle w:val="Footer"/>
      <w:tabs>
        <w:tab w:val="right" w:pos="9638"/>
      </w:tabs>
      <w:rPr>
        <w:b/>
        <w:sz w:val="18"/>
      </w:rPr>
    </w:pPr>
    <w:r>
      <w:tab/>
    </w:r>
    <w:r w:rsidRPr="004A0128">
      <w:rPr>
        <w:b/>
        <w:sz w:val="18"/>
      </w:rPr>
      <w:fldChar w:fldCharType="begin"/>
    </w:r>
    <w:r w:rsidRPr="004A0128">
      <w:rPr>
        <w:b/>
        <w:sz w:val="18"/>
      </w:rPr>
      <w:instrText xml:space="preserve"> PAGE  \* MERGEFORMAT </w:instrText>
    </w:r>
    <w:r w:rsidRPr="004A0128">
      <w:rPr>
        <w:b/>
        <w:sz w:val="18"/>
      </w:rPr>
      <w:fldChar w:fldCharType="separate"/>
    </w:r>
    <w:r w:rsidR="00DB126B">
      <w:rPr>
        <w:b/>
        <w:noProof/>
        <w:sz w:val="18"/>
      </w:rPr>
      <w:t>3</w:t>
    </w:r>
    <w:r w:rsidRPr="004A012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D3" w:rsidRPr="00EF7F30" w:rsidRDefault="00D67BD3" w:rsidP="00EF7F30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EF7F30">
        <w:rPr>
          <w:u w:val="single"/>
        </w:rPr>
        <w:tab/>
      </w:r>
    </w:p>
  </w:footnote>
  <w:footnote w:type="continuationSeparator" w:id="0">
    <w:p w:rsidR="00D67BD3" w:rsidRPr="00EF7F30" w:rsidRDefault="00D67BD3" w:rsidP="000E5ADA">
      <w:pPr>
        <w:pStyle w:val="Footer"/>
        <w:tabs>
          <w:tab w:val="right" w:pos="2155"/>
        </w:tabs>
        <w:spacing w:after="80" w:line="240" w:lineRule="atLeast"/>
        <w:ind w:left="680"/>
      </w:pPr>
      <w:r w:rsidRPr="00EF7F30">
        <w:rPr>
          <w:u w:val="single"/>
        </w:rPr>
        <w:tab/>
      </w:r>
    </w:p>
  </w:footnote>
  <w:footnote w:type="continuationNotice" w:id="1">
    <w:p w:rsidR="00D67BD3" w:rsidRPr="000F2457" w:rsidRDefault="00D67BD3">
      <w:pPr>
        <w:spacing w:line="240" w:lineRule="auto"/>
        <w:rPr>
          <w:sz w:val="2"/>
          <w:szCs w:val="2"/>
        </w:rPr>
      </w:pPr>
    </w:p>
  </w:footnote>
  <w:footnote w:id="2">
    <w:p w:rsidR="00D64009" w:rsidRPr="00DB126B" w:rsidRDefault="00D64009">
      <w:pPr>
        <w:pStyle w:val="FootnoteText"/>
        <w:rPr>
          <w:szCs w:val="18"/>
        </w:rPr>
      </w:pPr>
      <w:r>
        <w:rPr>
          <w:rStyle w:val="FootnoteReference"/>
        </w:rPr>
        <w:tab/>
      </w:r>
      <w:r w:rsidRPr="00DB126B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 w:rsidRPr="00DB126B">
        <w:rPr>
          <w:szCs w:val="18"/>
        </w:rPr>
        <w:t>L’annexe est reproduite telle qu’elle a été reçue, dans la langue originale seulement.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D3" w:rsidRPr="004A0128" w:rsidRDefault="00D67BD3">
    <w:pPr>
      <w:pStyle w:val="Header"/>
    </w:pPr>
    <w:r>
      <w:t>A/HRC/32/G/11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D3" w:rsidRPr="004A0128" w:rsidRDefault="00D67BD3" w:rsidP="004A0128">
    <w:pPr>
      <w:pStyle w:val="Header"/>
      <w:jc w:val="right"/>
    </w:pPr>
    <w:r>
      <w:t>A/HRC/32/G/11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954887"/>
    <w:multiLevelType w:val="hybridMultilevel"/>
    <w:tmpl w:val="67F0DE44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8B5F7C"/>
    <w:multiLevelType w:val="hybridMultilevel"/>
    <w:tmpl w:val="ECEA7DC8"/>
    <w:lvl w:ilvl="0" w:tplc="3F28354C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457E06"/>
    <w:multiLevelType w:val="hybridMultilevel"/>
    <w:tmpl w:val="48649A32"/>
    <w:lvl w:ilvl="0" w:tplc="DDCA53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3B562C"/>
    <w:multiLevelType w:val="hybridMultilevel"/>
    <w:tmpl w:val="947E4A7A"/>
    <w:lvl w:ilvl="0" w:tplc="EC32C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100885"/>
    <w:multiLevelType w:val="hybridMultilevel"/>
    <w:tmpl w:val="FCACD9DE"/>
    <w:lvl w:ilvl="0" w:tplc="216C8C5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9B66AC5"/>
    <w:multiLevelType w:val="hybridMultilevel"/>
    <w:tmpl w:val="B05058F2"/>
    <w:lvl w:ilvl="0" w:tplc="5CD00F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8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3"/>
  </w:num>
  <w:num w:numId="15">
    <w:abstractNumId w:val="21"/>
  </w:num>
  <w:num w:numId="16">
    <w:abstractNumId w:val="16"/>
  </w:num>
  <w:num w:numId="17">
    <w:abstractNumId w:val="29"/>
  </w:num>
  <w:num w:numId="18">
    <w:abstractNumId w:val="19"/>
  </w:num>
  <w:num w:numId="19">
    <w:abstractNumId w:val="15"/>
  </w:num>
  <w:num w:numId="20">
    <w:abstractNumId w:val="10"/>
  </w:num>
  <w:num w:numId="21">
    <w:abstractNumId w:val="13"/>
  </w:num>
  <w:num w:numId="22">
    <w:abstractNumId w:val="20"/>
  </w:num>
  <w:num w:numId="23">
    <w:abstractNumId w:val="14"/>
  </w:num>
  <w:num w:numId="24">
    <w:abstractNumId w:val="26"/>
  </w:num>
  <w:num w:numId="25">
    <w:abstractNumId w:val="28"/>
  </w:num>
  <w:num w:numId="26">
    <w:abstractNumId w:val="12"/>
  </w:num>
  <w:num w:numId="27">
    <w:abstractNumId w:val="17"/>
  </w:num>
  <w:num w:numId="28">
    <w:abstractNumId w:val="25"/>
  </w:num>
  <w:num w:numId="29">
    <w:abstractNumId w:val="18"/>
  </w:num>
  <w:num w:numId="30">
    <w:abstractNumId w:val="24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2E"/>
    <w:rsid w:val="00023842"/>
    <w:rsid w:val="000400B9"/>
    <w:rsid w:val="00063581"/>
    <w:rsid w:val="0007796D"/>
    <w:rsid w:val="000A30F5"/>
    <w:rsid w:val="000E5ADA"/>
    <w:rsid w:val="000F2457"/>
    <w:rsid w:val="0010370A"/>
    <w:rsid w:val="00111F2F"/>
    <w:rsid w:val="0014365E"/>
    <w:rsid w:val="00147F47"/>
    <w:rsid w:val="00176178"/>
    <w:rsid w:val="001E127C"/>
    <w:rsid w:val="001F525A"/>
    <w:rsid w:val="00212168"/>
    <w:rsid w:val="00231C57"/>
    <w:rsid w:val="00260711"/>
    <w:rsid w:val="002927F6"/>
    <w:rsid w:val="002E0D9C"/>
    <w:rsid w:val="00300A9C"/>
    <w:rsid w:val="00310E06"/>
    <w:rsid w:val="003547BE"/>
    <w:rsid w:val="00370DCA"/>
    <w:rsid w:val="003D02B8"/>
    <w:rsid w:val="004418C7"/>
    <w:rsid w:val="00446FE5"/>
    <w:rsid w:val="004549DE"/>
    <w:rsid w:val="004A0128"/>
    <w:rsid w:val="0050318F"/>
    <w:rsid w:val="00552797"/>
    <w:rsid w:val="00573BE5"/>
    <w:rsid w:val="00586ED3"/>
    <w:rsid w:val="00587A52"/>
    <w:rsid w:val="005A703A"/>
    <w:rsid w:val="005B4E23"/>
    <w:rsid w:val="005E3552"/>
    <w:rsid w:val="005F77B5"/>
    <w:rsid w:val="00613CDC"/>
    <w:rsid w:val="00617B29"/>
    <w:rsid w:val="006314B0"/>
    <w:rsid w:val="00644E59"/>
    <w:rsid w:val="006472F9"/>
    <w:rsid w:val="0068446C"/>
    <w:rsid w:val="00695AED"/>
    <w:rsid w:val="00710BD6"/>
    <w:rsid w:val="0071601D"/>
    <w:rsid w:val="00721020"/>
    <w:rsid w:val="00731589"/>
    <w:rsid w:val="00774898"/>
    <w:rsid w:val="007E0567"/>
    <w:rsid w:val="0080684C"/>
    <w:rsid w:val="00830129"/>
    <w:rsid w:val="00871C75"/>
    <w:rsid w:val="008776DC"/>
    <w:rsid w:val="008B469A"/>
    <w:rsid w:val="008C3A96"/>
    <w:rsid w:val="0092102B"/>
    <w:rsid w:val="0094352E"/>
    <w:rsid w:val="00962015"/>
    <w:rsid w:val="009705C8"/>
    <w:rsid w:val="00977640"/>
    <w:rsid w:val="00982A95"/>
    <w:rsid w:val="009A47AB"/>
    <w:rsid w:val="00A12E20"/>
    <w:rsid w:val="00A23D29"/>
    <w:rsid w:val="00A57B0C"/>
    <w:rsid w:val="00AE323C"/>
    <w:rsid w:val="00B16AAF"/>
    <w:rsid w:val="00B17222"/>
    <w:rsid w:val="00B22A9E"/>
    <w:rsid w:val="00B24C75"/>
    <w:rsid w:val="00B32231"/>
    <w:rsid w:val="00B528BF"/>
    <w:rsid w:val="00B6644E"/>
    <w:rsid w:val="00BC69CB"/>
    <w:rsid w:val="00C02897"/>
    <w:rsid w:val="00C12613"/>
    <w:rsid w:val="00C73C60"/>
    <w:rsid w:val="00CF3746"/>
    <w:rsid w:val="00D300A5"/>
    <w:rsid w:val="00D30F12"/>
    <w:rsid w:val="00D45432"/>
    <w:rsid w:val="00D454B9"/>
    <w:rsid w:val="00D64009"/>
    <w:rsid w:val="00D67BD3"/>
    <w:rsid w:val="00D72AC3"/>
    <w:rsid w:val="00DB126B"/>
    <w:rsid w:val="00DB1831"/>
    <w:rsid w:val="00DD3BFD"/>
    <w:rsid w:val="00E03A13"/>
    <w:rsid w:val="00E119DA"/>
    <w:rsid w:val="00E228A8"/>
    <w:rsid w:val="00E32623"/>
    <w:rsid w:val="00E64E6E"/>
    <w:rsid w:val="00EB702E"/>
    <w:rsid w:val="00EC1E98"/>
    <w:rsid w:val="00EE0807"/>
    <w:rsid w:val="00EE0E5E"/>
    <w:rsid w:val="00EF7F30"/>
    <w:rsid w:val="00F660DF"/>
    <w:rsid w:val="00F95C08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80684C"/>
    <w:pPr>
      <w:numPr>
        <w:numId w:val="3"/>
      </w:numPr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7A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1216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1216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12E20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rsid w:val="004A012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80684C"/>
    <w:pPr>
      <w:numPr>
        <w:numId w:val="3"/>
      </w:numPr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7A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1216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1216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12E20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rsid w:val="004A01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_H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F4A7-7B60-4EA6-85BB-565D3C80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6</Pages>
  <Words>3204</Words>
  <Characters>18265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A/HRC/32/17</vt:lpstr>
      <vt:lpstr>A/HRC/32/17</vt:lpstr>
    </vt:vector>
  </TitlesOfParts>
  <Company>DCM</Company>
  <LinksUpToDate>false</LinksUpToDate>
  <CharactersWithSpaces>21427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A/HRC/32/17</dc:title>
  <dc:creator>Beysard Pascale</dc:creator>
  <cp:lastModifiedBy>Iuliia Somova</cp:lastModifiedBy>
  <cp:revision>2</cp:revision>
  <cp:lastPrinted>2016-05-10T07:00:00Z</cp:lastPrinted>
  <dcterms:created xsi:type="dcterms:W3CDTF">2016-06-22T14:09:00Z</dcterms:created>
  <dcterms:modified xsi:type="dcterms:W3CDTF">2016-06-22T14:09:00Z</dcterms:modified>
</cp:coreProperties>
</file>