
<file path=[Content_Types].xml><?xml version="1.0" encoding="utf-8"?>
<Types xmlns="http://schemas.openxmlformats.org/package/2006/content-types">
  <Default Extension="2&amp;Size=2&amp;Lang=A" ContentType="image/gi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1E4CE9FE" w14:textId="77777777" w:rsidTr="00BA5E8B">
        <w:trPr>
          <w:trHeight w:hRule="exact" w:val="851"/>
        </w:trPr>
        <w:tc>
          <w:tcPr>
            <w:tcW w:w="1274" w:type="dxa"/>
            <w:tcBorders>
              <w:bottom w:val="single" w:sz="4" w:space="0" w:color="auto"/>
            </w:tcBorders>
          </w:tcPr>
          <w:p w14:paraId="086A578C" w14:textId="77777777" w:rsidR="006B3E27" w:rsidRPr="003E159A" w:rsidRDefault="006B3E27" w:rsidP="00BA5E8B">
            <w:pPr>
              <w:pStyle w:val="H4GA"/>
              <w:bidi w:val="0"/>
            </w:pPr>
          </w:p>
        </w:tc>
        <w:tc>
          <w:tcPr>
            <w:tcW w:w="4963" w:type="dxa"/>
            <w:tcBorders>
              <w:bottom w:val="single" w:sz="4" w:space="0" w:color="auto"/>
            </w:tcBorders>
            <w:vAlign w:val="bottom"/>
          </w:tcPr>
          <w:p w14:paraId="72AD52A0"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7E47A9E0" w14:textId="77777777" w:rsidR="006B3E27" w:rsidRPr="003E159A" w:rsidRDefault="00B50D49" w:rsidP="00595688">
            <w:pPr>
              <w:bidi w:val="0"/>
              <w:spacing w:after="20"/>
              <w:jc w:val="left"/>
              <w:rPr>
                <w:szCs w:val="20"/>
              </w:rPr>
            </w:pPr>
            <w:r w:rsidRPr="00B50D49">
              <w:rPr>
                <w:sz w:val="40"/>
                <w:szCs w:val="20"/>
              </w:rPr>
              <w:t>A</w:t>
            </w:r>
            <w:r>
              <w:rPr>
                <w:szCs w:val="20"/>
              </w:rPr>
              <w:t>/HRC/42/L.2</w:t>
            </w:r>
          </w:p>
        </w:tc>
      </w:tr>
      <w:tr w:rsidR="006B3E27" w:rsidRPr="00ED7442" w14:paraId="3EB8F296" w14:textId="77777777" w:rsidTr="00BA5E8B">
        <w:trPr>
          <w:trHeight w:hRule="exact" w:val="2835"/>
        </w:trPr>
        <w:tc>
          <w:tcPr>
            <w:tcW w:w="1274" w:type="dxa"/>
            <w:tcBorders>
              <w:top w:val="single" w:sz="4" w:space="0" w:color="auto"/>
              <w:bottom w:val="single" w:sz="12" w:space="0" w:color="auto"/>
            </w:tcBorders>
          </w:tcPr>
          <w:p w14:paraId="07B9733E" w14:textId="77777777" w:rsidR="006B3E27" w:rsidRPr="00ED7442" w:rsidRDefault="0059622A" w:rsidP="00BA5E8B">
            <w:pPr>
              <w:jc w:val="center"/>
              <w:rPr>
                <w:sz w:val="56"/>
                <w:szCs w:val="56"/>
                <w:rtl/>
              </w:rPr>
            </w:pPr>
            <w:r w:rsidRPr="00ED7442">
              <w:rPr>
                <w:noProof/>
                <w:sz w:val="56"/>
                <w:szCs w:val="56"/>
              </w:rPr>
              <w:drawing>
                <wp:inline distT="0" distB="0" distL="0" distR="0" wp14:anchorId="1695924A" wp14:editId="0319D70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7086CD50" w14:textId="77777777"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14:paraId="7E7F7450" w14:textId="77777777" w:rsidR="006B3E27" w:rsidRDefault="00595688" w:rsidP="00595688">
            <w:pPr>
              <w:bidi w:val="0"/>
              <w:spacing w:before="240"/>
              <w:jc w:val="left"/>
              <w:rPr>
                <w:szCs w:val="20"/>
              </w:rPr>
            </w:pPr>
            <w:proofErr w:type="spellStart"/>
            <w:r>
              <w:rPr>
                <w:szCs w:val="20"/>
              </w:rPr>
              <w:t>Distr</w:t>
            </w:r>
            <w:proofErr w:type="spellEnd"/>
            <w:r>
              <w:rPr>
                <w:szCs w:val="20"/>
              </w:rPr>
              <w:t>.: Limited</w:t>
            </w:r>
          </w:p>
          <w:p w14:paraId="7A9E23CF" w14:textId="77777777" w:rsidR="00595688" w:rsidRDefault="00595688" w:rsidP="00595688">
            <w:pPr>
              <w:bidi w:val="0"/>
              <w:jc w:val="left"/>
              <w:rPr>
                <w:szCs w:val="20"/>
              </w:rPr>
            </w:pPr>
            <w:r>
              <w:rPr>
                <w:szCs w:val="20"/>
              </w:rPr>
              <w:t>20 September 2019</w:t>
            </w:r>
          </w:p>
          <w:p w14:paraId="1FD0BB0E" w14:textId="77777777" w:rsidR="00595688" w:rsidRDefault="00595688" w:rsidP="00595688">
            <w:pPr>
              <w:bidi w:val="0"/>
              <w:jc w:val="left"/>
              <w:rPr>
                <w:szCs w:val="20"/>
              </w:rPr>
            </w:pPr>
            <w:r>
              <w:rPr>
                <w:szCs w:val="20"/>
              </w:rPr>
              <w:t>Arabic</w:t>
            </w:r>
          </w:p>
          <w:p w14:paraId="25A4CF7F" w14:textId="77777777" w:rsidR="00595688" w:rsidRPr="003E159A" w:rsidRDefault="00595688" w:rsidP="00595688">
            <w:pPr>
              <w:bidi w:val="0"/>
              <w:jc w:val="left"/>
              <w:rPr>
                <w:szCs w:val="20"/>
              </w:rPr>
            </w:pPr>
            <w:r>
              <w:rPr>
                <w:szCs w:val="20"/>
              </w:rPr>
              <w:t>Original: English</w:t>
            </w:r>
          </w:p>
        </w:tc>
      </w:tr>
    </w:tbl>
    <w:p w14:paraId="583F27DA" w14:textId="77777777" w:rsidR="00595688"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14:paraId="09E8BB5A" w14:textId="77777777" w:rsidR="00595688" w:rsidRPr="00EE06CD" w:rsidRDefault="00595688" w:rsidP="00A11FB0">
      <w:pPr>
        <w:spacing w:line="380" w:lineRule="exact"/>
        <w:textDirection w:val="tbRlV"/>
        <w:rPr>
          <w:b/>
          <w:rtl/>
          <w:lang w:val="ar-SA" w:eastAsia="zh-TW"/>
        </w:rPr>
      </w:pPr>
      <w:r>
        <w:rPr>
          <w:b/>
          <w:bCs/>
          <w:rtl/>
        </w:rPr>
        <w:t>الدورة الثانية والأربعون</w:t>
      </w:r>
    </w:p>
    <w:p w14:paraId="4068276A" w14:textId="77777777" w:rsidR="00595688" w:rsidRPr="00EE06CD" w:rsidRDefault="00595688" w:rsidP="00A11FB0">
      <w:pPr>
        <w:spacing w:line="380" w:lineRule="exact"/>
        <w:textDirection w:val="tbRlV"/>
        <w:rPr>
          <w:rtl/>
          <w:lang w:val="ar-SA" w:eastAsia="zh-TW"/>
        </w:rPr>
      </w:pPr>
      <w:r>
        <w:rPr>
          <w:rtl/>
        </w:rPr>
        <w:t>٩-٢٧ أيلول/سبتمبر ٢٠١٩</w:t>
      </w:r>
    </w:p>
    <w:p w14:paraId="76BCDE6D" w14:textId="77777777" w:rsidR="00595688" w:rsidRPr="00EE06CD" w:rsidRDefault="00595688" w:rsidP="00A11FB0">
      <w:pPr>
        <w:spacing w:line="380" w:lineRule="exact"/>
        <w:textDirection w:val="tbRlV"/>
        <w:rPr>
          <w:rtl/>
          <w:lang w:val="ar-SA" w:eastAsia="zh-TW"/>
        </w:rPr>
      </w:pPr>
      <w:r>
        <w:rPr>
          <w:rtl/>
        </w:rPr>
        <w:t>البند 3 من جدول الأعمال</w:t>
      </w:r>
    </w:p>
    <w:p w14:paraId="46AE0265" w14:textId="77777777" w:rsidR="00595688" w:rsidRPr="00EE06CD" w:rsidRDefault="00595688" w:rsidP="00A11FB0">
      <w:pPr>
        <w:spacing w:line="380" w:lineRule="exact"/>
        <w:ind w:right="4382"/>
        <w:jc w:val="both"/>
        <w:textDirection w:val="tbRlV"/>
        <w:rPr>
          <w:b/>
          <w:rtl/>
          <w:lang w:val="ar-SA" w:eastAsia="zh-TW"/>
        </w:rPr>
      </w:pPr>
      <w:r>
        <w:rPr>
          <w:b/>
          <w:bCs/>
          <w:rtl/>
        </w:rPr>
        <w:t>تعزيز وحماية جميع حقوق الإنسان، المدنية والسياسية والاقتصادية والاجتماعية والثقافية، بما في ذلك الحق في التنمية</w:t>
      </w:r>
    </w:p>
    <w:p w14:paraId="1C9EADD7" w14:textId="77777777" w:rsidR="00595688" w:rsidRPr="00A11FB0" w:rsidRDefault="00595688" w:rsidP="00A11FB0">
      <w:pPr>
        <w:pStyle w:val="H23GA"/>
        <w:rPr>
          <w:rtl/>
          <w:lang w:val="ar-SA" w:eastAsia="zh-TW"/>
        </w:rPr>
      </w:pPr>
      <w:r w:rsidRPr="004A3A95">
        <w:rPr>
          <w:rtl/>
        </w:rPr>
        <w:tab/>
      </w:r>
      <w:r w:rsidRPr="00A11FB0">
        <w:rPr>
          <w:rtl/>
        </w:rPr>
        <w:tab/>
        <w:t>الأرجنتين، أرمينيا</w:t>
      </w:r>
      <w:r w:rsidR="00A11FB0" w:rsidRPr="00A11FB0">
        <w:rPr>
          <w:rStyle w:val="FootnoteReference"/>
          <w:sz w:val="20"/>
          <w:vertAlign w:val="baseline"/>
          <w:rtl/>
        </w:rPr>
        <w:footnoteReference w:customMarkFollows="1" w:id="1"/>
        <w:t>*</w:t>
      </w:r>
      <w:r w:rsidRPr="00A11FB0">
        <w:rPr>
          <w:rtl/>
        </w:rPr>
        <w:t xml:space="preserve">، إسبانيا، أستراليا، إستونيا*، ألبانيا*، أوروغواي، أوكرانيا، أيرلندا*، آيسلندا، إيطاليا، البرتغال*، بلجيكا*، بلغاريا، بولندا*، تايلند*، تشيكيا، تونس، الجبل الأسود*، جمهورية مولدوفا*، جورجيا*، الدانمرك، رومانيا*، سلوفاكيا، سلوفينيا*، السويد*، سويسرا*، شيلي، فرنسا*، فنلندا*، فيجي، قبرص*، كرواتيا، كندا*، </w:t>
      </w:r>
      <w:bookmarkStart w:id="0" w:name="_Hlk19869185"/>
      <w:r w:rsidRPr="00A11FB0">
        <w:rPr>
          <w:rtl/>
        </w:rPr>
        <w:t xml:space="preserve">لاتفيا*، لكسمبرغ*، ليتوانيا*، مالطة*، المغرب*، مقدونيا الشمالية*، المكسيك، ملديف*، المملكة المتحدة لبريطانيا العظمى وأيرلندا الشمالية، النرويج*، </w:t>
      </w:r>
      <w:bookmarkEnd w:id="0"/>
      <w:r w:rsidRPr="00A11FB0">
        <w:rPr>
          <w:rtl/>
        </w:rPr>
        <w:t>النمسا، هنغاريا، اليونان*: مشروع قرار</w:t>
      </w:r>
    </w:p>
    <w:p w14:paraId="0E7FE015" w14:textId="77777777" w:rsidR="00595688" w:rsidRPr="00EE06CD" w:rsidRDefault="00A11FB0" w:rsidP="00A11FB0">
      <w:pPr>
        <w:pStyle w:val="H1GA"/>
        <w:rPr>
          <w:rtl/>
          <w:lang w:val="ar-SA" w:eastAsia="zh-TW"/>
        </w:rPr>
      </w:pPr>
      <w:r>
        <w:rPr>
          <w:rtl/>
        </w:rPr>
        <w:tab/>
      </w:r>
      <w:r>
        <w:rPr>
          <w:rtl/>
        </w:rPr>
        <w:tab/>
      </w:r>
      <w:r w:rsidR="00595688">
        <w:rPr>
          <w:rtl/>
        </w:rPr>
        <w:t>42/...</w:t>
      </w:r>
      <w:r w:rsidR="00595688">
        <w:rPr>
          <w:rtl/>
        </w:rPr>
        <w:tab/>
        <w:t>دور منع الانتهاكات في تعزيز حقوق الإنسان وحمايتها</w:t>
      </w:r>
    </w:p>
    <w:p w14:paraId="5AC44A56" w14:textId="77777777" w:rsidR="00595688" w:rsidRPr="00A11FB0" w:rsidRDefault="00595688" w:rsidP="00A11FB0">
      <w:pPr>
        <w:pStyle w:val="SingleTxtGA"/>
        <w:rPr>
          <w:i/>
          <w:iCs/>
          <w:rtl/>
          <w:lang w:val="ar-SA" w:eastAsia="zh-TW"/>
        </w:rPr>
      </w:pPr>
      <w:r w:rsidRPr="00A11FB0">
        <w:rPr>
          <w:i/>
          <w:iCs/>
          <w:rtl/>
        </w:rPr>
        <w:tab/>
        <w:t>إن مجلس حقوق الإنسان،</w:t>
      </w:r>
    </w:p>
    <w:p w14:paraId="3764B4BD" w14:textId="77777777" w:rsidR="00595688" w:rsidRPr="001A0251" w:rsidRDefault="00A11FB0" w:rsidP="00A11FB0">
      <w:pPr>
        <w:pStyle w:val="SingleTxtGA"/>
        <w:rPr>
          <w:b/>
          <w:bCs/>
          <w:rtl/>
          <w:lang w:val="ar-SA" w:eastAsia="zh-TW"/>
        </w:rPr>
      </w:pPr>
      <w:r w:rsidRPr="00A11FB0">
        <w:rPr>
          <w:i/>
          <w:iCs/>
          <w:rtl/>
        </w:rPr>
        <w:tab/>
      </w:r>
      <w:dir w:val="rtl">
        <w:r w:rsidR="00595688" w:rsidRPr="00A11FB0">
          <w:rPr>
            <w:i/>
            <w:iCs/>
            <w:rtl/>
          </w:rPr>
          <w:t xml:space="preserve">إذ يؤكد من جديد </w:t>
        </w:r>
        <w:r w:rsidR="00595688">
          <w:rPr>
            <w:rtl/>
          </w:rPr>
          <w:t>مقاصد ميثاق الأمم المتحدة ومبادئه والتزامات الدول بموجبه بتعزيز احترام حقوق الإنسان والحريات الأساسية ومراعاتها على المستوى العالمي،</w:t>
        </w:r>
        <w:r w:rsidR="00595688">
          <w:rPr>
            <w:rFonts w:cs="Times New Roman" w:hint="cs"/>
            <w:rtl/>
          </w:rPr>
          <w:t>‬</w:t>
        </w:r>
        <w:r w:rsidR="00595688">
          <w:t>‬</w:t>
        </w:r>
      </w:dir>
    </w:p>
    <w:p w14:paraId="2D7674ED" w14:textId="77777777" w:rsidR="00595688" w:rsidRPr="00A11FB0" w:rsidRDefault="00A11FB0" w:rsidP="00A11FB0">
      <w:pPr>
        <w:pStyle w:val="SingleTxtGA"/>
        <w:rPr>
          <w:b/>
          <w:bCs/>
          <w:spacing w:val="-2"/>
          <w:rtl/>
          <w:lang w:val="ar-SA" w:eastAsia="zh-TW"/>
        </w:rPr>
      </w:pPr>
      <w:r w:rsidRPr="00A11FB0">
        <w:rPr>
          <w:i/>
          <w:iCs/>
          <w:spacing w:val="-2"/>
          <w:rtl/>
        </w:rPr>
        <w:tab/>
      </w:r>
      <w:dir w:val="rtl">
        <w:r w:rsidR="00595688" w:rsidRPr="00A11FB0">
          <w:rPr>
            <w:i/>
            <w:iCs/>
            <w:spacing w:val="-2"/>
            <w:rtl/>
          </w:rPr>
          <w:t xml:space="preserve">وإذ يؤكد من جديد أيضاً </w:t>
        </w:r>
        <w:r w:rsidR="00595688" w:rsidRPr="00A11FB0">
          <w:rPr>
            <w:spacing w:val="-2"/>
            <w:rtl/>
          </w:rPr>
          <w:t>الإعلان العالمي لحقوق الإنسان وإعلان وبرنامج عمل فيينا، وإذ يشير إلى العهد الدولي الخاص بالحقوق المدنية والسياسية، والعهد الدولي الخاص بالحقوق الاقتصادية والاجتماعية والثقافية وغيرها من صكوك حقوق الإنسان، بالإضافة إلى نتائج مؤتمرات الأمم المتحدة الرئيسية والقرارات ذات الصلة المعتمَدة من الجمعية العامة ومجلس حقوق الإنسان،</w:t>
        </w:r>
        <w:r w:rsidR="00595688" w:rsidRPr="00A11FB0">
          <w:rPr>
            <w:rFonts w:cs="Times New Roman" w:hint="cs"/>
            <w:spacing w:val="-2"/>
            <w:rtl/>
          </w:rPr>
          <w:t>‬</w:t>
        </w:r>
        <w:r w:rsidR="00595688" w:rsidRPr="00A11FB0">
          <w:rPr>
            <w:spacing w:val="-2"/>
          </w:rPr>
          <w:t>‬</w:t>
        </w:r>
      </w:dir>
    </w:p>
    <w:p w14:paraId="34707FC4" w14:textId="77777777" w:rsidR="00595688" w:rsidRPr="001A0251" w:rsidRDefault="00A11FB0" w:rsidP="00A11FB0">
      <w:pPr>
        <w:pStyle w:val="SingleTxtGA"/>
        <w:rPr>
          <w:b/>
          <w:bCs/>
          <w:rtl/>
          <w:lang w:val="ar-SA" w:eastAsia="zh-TW"/>
        </w:rPr>
      </w:pPr>
      <w:r w:rsidRPr="00A11FB0">
        <w:rPr>
          <w:i/>
          <w:iCs/>
          <w:rtl/>
        </w:rPr>
        <w:tab/>
      </w:r>
      <w:dir w:val="rtl">
        <w:r w:rsidR="00595688" w:rsidRPr="00A11FB0">
          <w:rPr>
            <w:i/>
            <w:iCs/>
            <w:rtl/>
          </w:rPr>
          <w:t xml:space="preserve">وإذ يشير </w:t>
        </w:r>
        <w:r w:rsidR="00595688">
          <w:rPr>
            <w:rtl/>
          </w:rPr>
          <w:t>إلى دور مجلس حقوق الإنسان في منع انتهاكات حقوق الإنسان عن طريق التعاون والحوار، وفقاً لقرار الجمعية العامة 60/251 المؤرخ 15 آذار/مارس 2006،</w:t>
        </w:r>
        <w:r w:rsidR="00595688">
          <w:rPr>
            <w:rFonts w:cs="Times New Roman" w:hint="cs"/>
            <w:rtl/>
          </w:rPr>
          <w:t>‬</w:t>
        </w:r>
        <w:r w:rsidR="00595688">
          <w:t>‬</w:t>
        </w:r>
      </w:dir>
    </w:p>
    <w:p w14:paraId="5AE2499C" w14:textId="77777777" w:rsidR="00595688" w:rsidRPr="001A0251" w:rsidRDefault="00A11FB0" w:rsidP="00A11FB0">
      <w:pPr>
        <w:pStyle w:val="SingleTxtGA"/>
        <w:rPr>
          <w:b/>
          <w:bCs/>
          <w:rtl/>
          <w:lang w:val="ar-SA" w:eastAsia="zh-TW"/>
        </w:rPr>
      </w:pPr>
      <w:r w:rsidRPr="00A11FB0">
        <w:rPr>
          <w:i/>
          <w:iCs/>
          <w:rtl/>
        </w:rPr>
        <w:lastRenderedPageBreak/>
        <w:tab/>
      </w:r>
      <w:r w:rsidR="00595688" w:rsidRPr="00A11FB0">
        <w:rPr>
          <w:i/>
          <w:iCs/>
          <w:rtl/>
        </w:rPr>
        <w:t xml:space="preserve">وإذ يؤكد من جديد </w:t>
      </w:r>
      <w:r w:rsidR="00595688">
        <w:rPr>
          <w:rtl/>
        </w:rPr>
        <w:t>أن جميع حقوق الإنسان عالمية وغير قابلة للتجزئة ومترابطة ومتشابكة ويعزز بعضها بعضاً، وأن من الواجب معاملة جميع حقوق الإنسان على نحو يُتوخَّى فيه الإنصاف والتكافؤ، على قدم المساواة وبنفس القدر من الاهتمام،</w:t>
      </w:r>
    </w:p>
    <w:p w14:paraId="362EC37C" w14:textId="77777777" w:rsidR="00595688" w:rsidRPr="001A0251" w:rsidRDefault="00A11FB0" w:rsidP="00A11FB0">
      <w:pPr>
        <w:pStyle w:val="SingleTxtGA"/>
        <w:rPr>
          <w:rtl/>
          <w:lang w:val="ar-SA" w:eastAsia="zh-TW"/>
        </w:rPr>
      </w:pPr>
      <w:r w:rsidRPr="00A11FB0">
        <w:rPr>
          <w:i/>
          <w:iCs/>
          <w:rtl/>
        </w:rPr>
        <w:tab/>
      </w:r>
      <w:r w:rsidR="00595688" w:rsidRPr="00A11FB0">
        <w:rPr>
          <w:i/>
          <w:iCs/>
          <w:rtl/>
        </w:rPr>
        <w:t xml:space="preserve">وإذ يدرك </w:t>
      </w:r>
      <w:r w:rsidR="00595688" w:rsidRPr="005A714D">
        <w:rPr>
          <w:rtl/>
        </w:rPr>
        <w:t>أن</w:t>
      </w:r>
      <w:r w:rsidR="00595688">
        <w:rPr>
          <w:rtl/>
        </w:rPr>
        <w:t xml:space="preserve"> منع الانتهاكات يمكن أن يشمل فيما يشمل معالجة الأسباب الجذرية، والتركيز على الاستجابة السريعة لأبكر المؤشرات، والسعي إلى تقليل الضرر إلى أدنى حد بعد تفاقم حالة من حالات حقوق الإنسان، والتركيز على التقليل إلى أدنى حد من التهديدات المستقبلية، والسعي إلى منع انتهاكات حقوق الإنسان على المدى الطويل،</w:t>
      </w:r>
    </w:p>
    <w:p w14:paraId="3B0E2F68" w14:textId="77777777" w:rsidR="00595688" w:rsidRPr="001A0251" w:rsidRDefault="00A11FB0" w:rsidP="00A11FB0">
      <w:pPr>
        <w:pStyle w:val="SingleTxtGA"/>
        <w:rPr>
          <w:b/>
          <w:bCs/>
          <w:rtl/>
          <w:lang w:val="ar-SA" w:eastAsia="zh-TW"/>
        </w:rPr>
      </w:pPr>
      <w:r w:rsidRPr="00A11FB0">
        <w:rPr>
          <w:i/>
          <w:iCs/>
          <w:rtl/>
        </w:rPr>
        <w:tab/>
      </w:r>
      <w:dir w:val="rtl">
        <w:r w:rsidR="00595688" w:rsidRPr="00A11FB0">
          <w:rPr>
            <w:i/>
            <w:iCs/>
            <w:rtl/>
          </w:rPr>
          <w:t xml:space="preserve">وإذ يُعرب عن قلقه </w:t>
        </w:r>
        <w:r w:rsidR="00595688">
          <w:rPr>
            <w:rtl/>
          </w:rPr>
          <w:t>إزاء استمرار انتهاكات حقوق الإنسان في جميع أنحاء العالم،</w:t>
        </w:r>
        <w:r w:rsidR="00595688">
          <w:rPr>
            <w:rFonts w:cs="Times New Roman" w:hint="cs"/>
            <w:rtl/>
          </w:rPr>
          <w:t>‬</w:t>
        </w:r>
        <w:r w:rsidR="00595688">
          <w:t>‬</w:t>
        </w:r>
      </w:dir>
    </w:p>
    <w:p w14:paraId="2A3D8DF0" w14:textId="77777777" w:rsidR="00595688" w:rsidRPr="001A0251" w:rsidRDefault="00A11FB0" w:rsidP="00A11FB0">
      <w:pPr>
        <w:pStyle w:val="SingleTxtGA"/>
        <w:rPr>
          <w:b/>
          <w:bCs/>
          <w:rtl/>
          <w:lang w:val="ar-SA" w:eastAsia="zh-TW"/>
        </w:rPr>
      </w:pPr>
      <w:r w:rsidRPr="00A11FB0">
        <w:rPr>
          <w:i/>
          <w:iCs/>
          <w:spacing w:val="-4"/>
          <w:rtl/>
        </w:rPr>
        <w:tab/>
      </w:r>
      <w:dir w:val="rtl">
        <w:r w:rsidR="00595688" w:rsidRPr="00A11FB0">
          <w:rPr>
            <w:i/>
            <w:iCs/>
            <w:spacing w:val="-4"/>
            <w:rtl/>
          </w:rPr>
          <w:t xml:space="preserve">وإذ يشير </w:t>
        </w:r>
        <w:r w:rsidR="00595688" w:rsidRPr="00A11FB0">
          <w:rPr>
            <w:spacing w:val="-4"/>
            <w:rtl/>
          </w:rPr>
          <w:t>إلى قراراته 5/1 و5/2 المؤرخين 18 حزيران/يونيه 2007 و16/21 المؤرخ 25</w:t>
        </w:r>
        <w:r w:rsidR="00595688">
          <w:rPr>
            <w:rtl/>
          </w:rPr>
          <w:t xml:space="preserve"> آذار/مارس 2011،</w:t>
        </w:r>
        <w:r w:rsidR="00595688">
          <w:rPr>
            <w:rFonts w:cs="Times New Roman" w:hint="cs"/>
            <w:rtl/>
          </w:rPr>
          <w:t>‬</w:t>
        </w:r>
        <w:r w:rsidR="00595688">
          <w:t>‬</w:t>
        </w:r>
      </w:dir>
    </w:p>
    <w:p w14:paraId="167AEBE9" w14:textId="77777777" w:rsidR="00595688" w:rsidRPr="001A0251" w:rsidRDefault="00A11FB0" w:rsidP="00A11FB0">
      <w:pPr>
        <w:pStyle w:val="SingleTxtGA"/>
        <w:rPr>
          <w:b/>
          <w:bCs/>
          <w:rtl/>
          <w:lang w:val="ar-SA" w:eastAsia="zh-TW"/>
        </w:rPr>
      </w:pPr>
      <w:r w:rsidRPr="00A11FB0">
        <w:rPr>
          <w:i/>
          <w:iCs/>
          <w:spacing w:val="-4"/>
          <w:rtl/>
        </w:rPr>
        <w:tab/>
      </w:r>
      <w:r w:rsidR="00595688" w:rsidRPr="00A11FB0">
        <w:rPr>
          <w:i/>
          <w:iCs/>
          <w:spacing w:val="-4"/>
          <w:rtl/>
        </w:rPr>
        <w:t xml:space="preserve">وإذ يؤكد من جديد </w:t>
      </w:r>
      <w:r w:rsidR="00595688" w:rsidRPr="00A11FB0">
        <w:rPr>
          <w:spacing w:val="-4"/>
          <w:rtl/>
        </w:rPr>
        <w:t>قراراته 14/5 المؤرخ ١٧ حزيران/</w:t>
      </w:r>
      <w:proofErr w:type="gramStart"/>
      <w:r w:rsidR="00595688" w:rsidRPr="00A11FB0">
        <w:rPr>
          <w:spacing w:val="-4"/>
          <w:rtl/>
        </w:rPr>
        <w:t>يونيه</w:t>
      </w:r>
      <w:proofErr w:type="gramEnd"/>
      <w:r w:rsidR="00595688" w:rsidRPr="00A11FB0">
        <w:rPr>
          <w:spacing w:val="-4"/>
          <w:rtl/>
        </w:rPr>
        <w:t xml:space="preserve"> ٢٠١٠، و18/13 المؤرخ ٢٩</w:t>
      </w:r>
      <w:r w:rsidR="00595688">
        <w:rPr>
          <w:rtl/>
        </w:rPr>
        <w:t xml:space="preserve"> أيلول/سبتمبر ٢٠١١، و24/16 المؤرخ ٢٧ أيلول/سبتمبر ٢٠١٣، و33/6 المؤرخ ٢٩ أيلول/سبتمبر ٢٠١٦،</w:t>
      </w:r>
    </w:p>
    <w:p w14:paraId="04B8F435" w14:textId="77777777" w:rsidR="00595688" w:rsidRPr="001A0251" w:rsidRDefault="00A11FB0" w:rsidP="00A11FB0">
      <w:pPr>
        <w:pStyle w:val="SingleTxtGA"/>
        <w:rPr>
          <w:rtl/>
          <w:lang w:val="ar-SA" w:eastAsia="zh-TW"/>
        </w:rPr>
      </w:pPr>
      <w:r w:rsidRPr="00A11FB0">
        <w:rPr>
          <w:i/>
          <w:iCs/>
          <w:rtl/>
        </w:rPr>
        <w:tab/>
      </w:r>
      <w:r w:rsidR="00595688" w:rsidRPr="00A11FB0">
        <w:rPr>
          <w:i/>
          <w:iCs/>
          <w:rtl/>
        </w:rPr>
        <w:t xml:space="preserve">وإذ يسلم </w:t>
      </w:r>
      <w:r w:rsidR="00595688">
        <w:rPr>
          <w:rtl/>
        </w:rPr>
        <w:t>بقراره ٣٨/١٨ المؤرخ ٦ تموز/يوليه ٢٠١٨، الذي كلف فيه مجلس حقوق الإنسان بعقد حلقات دراسية بين الدورات بشأن المساهمة التي يمكن أن يقدمها المجلس لمنع انتهاكات حقوق الإنسان،</w:t>
      </w:r>
    </w:p>
    <w:p w14:paraId="467D4F53" w14:textId="77777777" w:rsidR="00595688" w:rsidRPr="001A0251" w:rsidRDefault="00A11FB0" w:rsidP="00A11FB0">
      <w:pPr>
        <w:pStyle w:val="SingleTxtGA"/>
        <w:rPr>
          <w:b/>
          <w:bCs/>
          <w:rtl/>
          <w:lang w:val="ar-SA" w:eastAsia="zh-TW"/>
        </w:rPr>
      </w:pPr>
      <w:r>
        <w:rPr>
          <w:rtl/>
        </w:rPr>
        <w:tab/>
      </w:r>
      <w:r w:rsidR="00595688">
        <w:rPr>
          <w:rtl/>
        </w:rPr>
        <w:t>١-</w:t>
      </w:r>
      <w:r w:rsidR="00595688">
        <w:rPr>
          <w:rtl/>
        </w:rPr>
        <w:tab/>
      </w:r>
      <w:r w:rsidR="00595688" w:rsidRPr="00A11FB0">
        <w:rPr>
          <w:i/>
          <w:iCs/>
          <w:rtl/>
        </w:rPr>
        <w:t>يؤكد</w:t>
      </w:r>
      <w:r w:rsidR="00595688">
        <w:rPr>
          <w:rtl/>
        </w:rPr>
        <w:t xml:space="preserve"> أهمية التدابير الفعالة لمنع الانتهاكات كجزء من الاستراتيجيات الشاملة لتعزيز جميع حقوق الإنسان </w:t>
      </w:r>
      <w:proofErr w:type="gramStart"/>
      <w:r w:rsidR="00595688">
        <w:rPr>
          <w:rtl/>
        </w:rPr>
        <w:t>وحمايتها؛</w:t>
      </w:r>
      <w:r w:rsidR="00595688">
        <w:rPr>
          <w:rFonts w:cs="Times New Roman" w:hint="cs"/>
          <w:rtl/>
        </w:rPr>
        <w:t>‬</w:t>
      </w:r>
      <w:bookmarkStart w:id="1" w:name="_Hlk18942515"/>
      <w:r w:rsidR="00595688">
        <w:t>‬</w:t>
      </w:r>
      <w:proofErr w:type="gramEnd"/>
    </w:p>
    <w:bookmarkEnd w:id="1"/>
    <w:p w14:paraId="5058F439" w14:textId="77777777" w:rsidR="00595688" w:rsidRPr="001A0251" w:rsidRDefault="00A11FB0" w:rsidP="00A11FB0">
      <w:pPr>
        <w:pStyle w:val="SingleTxtGA"/>
        <w:rPr>
          <w:b/>
          <w:bCs/>
          <w:rtl/>
          <w:lang w:val="ar-SA" w:eastAsia="zh-TW"/>
        </w:rPr>
      </w:pPr>
      <w:r>
        <w:rPr>
          <w:rtl/>
        </w:rPr>
        <w:tab/>
      </w:r>
      <w:r w:rsidR="00595688">
        <w:rPr>
          <w:rtl/>
        </w:rPr>
        <w:t>٢-</w:t>
      </w:r>
      <w:r w:rsidR="00595688">
        <w:rPr>
          <w:rtl/>
        </w:rPr>
        <w:tab/>
      </w:r>
      <w:dir w:val="rtl">
        <w:r w:rsidR="00595688" w:rsidRPr="00A11FB0">
          <w:rPr>
            <w:i/>
            <w:iCs/>
            <w:rtl/>
          </w:rPr>
          <w:t>يعترف</w:t>
        </w:r>
        <w:r w:rsidR="00595688">
          <w:rPr>
            <w:rtl/>
          </w:rPr>
          <w:t xml:space="preserve"> بأن الدول مسؤولة في المقام الأول عن تعزيز وحماية جميع حقوق الإنسان، بما في ذلك منع انتهاكات وتجاوزات حقوق </w:t>
        </w:r>
        <w:proofErr w:type="gramStart"/>
        <w:r w:rsidR="00595688">
          <w:rPr>
            <w:rtl/>
          </w:rPr>
          <w:t>الإنسان؛</w:t>
        </w:r>
        <w:r w:rsidR="00595688">
          <w:rPr>
            <w:rFonts w:cs="Times New Roman" w:hint="cs"/>
            <w:rtl/>
          </w:rPr>
          <w:t>‬</w:t>
        </w:r>
        <w:r w:rsidR="00595688">
          <w:t>‬</w:t>
        </w:r>
        <w:proofErr w:type="gramEnd"/>
      </w:dir>
    </w:p>
    <w:p w14:paraId="7F9E1D13" w14:textId="77777777" w:rsidR="00595688" w:rsidRPr="001A0251" w:rsidRDefault="00A11FB0" w:rsidP="00A11FB0">
      <w:pPr>
        <w:pStyle w:val="SingleTxtGA"/>
        <w:rPr>
          <w:rtl/>
          <w:lang w:val="ar-SA" w:eastAsia="zh-TW"/>
        </w:rPr>
      </w:pPr>
      <w:r>
        <w:rPr>
          <w:rtl/>
        </w:rPr>
        <w:tab/>
      </w:r>
      <w:r w:rsidR="00595688">
        <w:rPr>
          <w:rtl/>
        </w:rPr>
        <w:t>٣-</w:t>
      </w:r>
      <w:r w:rsidR="00595688">
        <w:rPr>
          <w:rtl/>
        </w:rPr>
        <w:tab/>
      </w:r>
      <w:r w:rsidR="00595688" w:rsidRPr="00A11FB0">
        <w:rPr>
          <w:i/>
          <w:iCs/>
          <w:rtl/>
        </w:rPr>
        <w:t>يشدد</w:t>
      </w:r>
      <w:r w:rsidR="00595688" w:rsidRPr="005A714D">
        <w:rPr>
          <w:rtl/>
        </w:rPr>
        <w:t xml:space="preserve"> على</w:t>
      </w:r>
      <w:r w:rsidR="00595688">
        <w:rPr>
          <w:rtl/>
        </w:rPr>
        <w:t xml:space="preserve"> أنه ينبغي للدول أن تشجع وجود بيئات داعمة ومواتية لمنع انتهاكات حقوق الإنسان، بوسائل منها ما يلي:</w:t>
      </w:r>
      <w:r w:rsidR="00595688">
        <w:rPr>
          <w:rFonts w:cs="Times New Roman" w:hint="cs"/>
          <w:rtl/>
        </w:rPr>
        <w:t>‬</w:t>
      </w:r>
    </w:p>
    <w:p w14:paraId="6FCE5118" w14:textId="77777777" w:rsidR="00595688" w:rsidRPr="001A0251" w:rsidRDefault="00595688" w:rsidP="00A11FB0">
      <w:pPr>
        <w:pStyle w:val="SingleTxtGA"/>
        <w:rPr>
          <w:rtl/>
          <w:lang w:val="ar-SA" w:eastAsia="zh-TW"/>
        </w:rPr>
      </w:pPr>
      <w:r>
        <w:rPr>
          <w:rtl/>
        </w:rPr>
        <w:tab/>
        <w:t>(أ)</w:t>
      </w:r>
      <w:r>
        <w:rPr>
          <w:rtl/>
        </w:rPr>
        <w:tab/>
        <w:t>النظر في التصديق على الاتفاقيات والعهود الدولية لحقوق الإنسان؛</w:t>
      </w:r>
      <w:r>
        <w:rPr>
          <w:rFonts w:cs="Times New Roman" w:hint="cs"/>
          <w:rtl/>
        </w:rPr>
        <w:t>‬</w:t>
      </w:r>
    </w:p>
    <w:p w14:paraId="5909F4D6" w14:textId="77777777" w:rsidR="00595688" w:rsidRPr="001A0251" w:rsidRDefault="00595688" w:rsidP="00A11FB0">
      <w:pPr>
        <w:pStyle w:val="SingleTxtGA"/>
        <w:rPr>
          <w:rtl/>
          <w:lang w:val="ar-SA" w:eastAsia="zh-TW"/>
        </w:rPr>
      </w:pPr>
      <w:r>
        <w:rPr>
          <w:rtl/>
        </w:rPr>
        <w:tab/>
        <w:t>(ب)</w:t>
      </w:r>
      <w:r>
        <w:rPr>
          <w:rtl/>
        </w:rPr>
        <w:tab/>
        <w:t>تنفيذ ما هي طرف فيه من الاتفاقيات والعهود الدولية لحقوق الإنسان تنفيذاً كاملاً؛</w:t>
      </w:r>
      <w:r>
        <w:rPr>
          <w:rFonts w:cs="Times New Roman" w:hint="cs"/>
          <w:rtl/>
        </w:rPr>
        <w:t>‬</w:t>
      </w:r>
    </w:p>
    <w:p w14:paraId="6E029DF7" w14:textId="77777777" w:rsidR="00595688" w:rsidRPr="001A0251" w:rsidRDefault="00595688" w:rsidP="00A11FB0">
      <w:pPr>
        <w:pStyle w:val="SingleTxtGA"/>
        <w:rPr>
          <w:rtl/>
          <w:lang w:val="ar-SA" w:eastAsia="zh-TW"/>
        </w:rPr>
      </w:pPr>
      <w:r>
        <w:rPr>
          <w:rtl/>
        </w:rPr>
        <w:tab/>
        <w:t>(ج)</w:t>
      </w:r>
      <w:r>
        <w:rPr>
          <w:rtl/>
        </w:rPr>
        <w:tab/>
        <w:t>تعزيز وتطوير الحكم الرشيد، والنُظم الديمقراطية، وسيادة القانون، والمساءلة؛</w:t>
      </w:r>
      <w:r>
        <w:rPr>
          <w:rFonts w:cs="Times New Roman" w:hint="cs"/>
          <w:rtl/>
        </w:rPr>
        <w:t>‬</w:t>
      </w:r>
    </w:p>
    <w:p w14:paraId="7572FFF8" w14:textId="77777777" w:rsidR="00595688" w:rsidRPr="001A0251" w:rsidRDefault="00595688" w:rsidP="00A11FB0">
      <w:pPr>
        <w:pStyle w:val="SingleTxtGA"/>
        <w:rPr>
          <w:rtl/>
          <w:lang w:val="ar-SA" w:eastAsia="zh-TW"/>
        </w:rPr>
      </w:pPr>
      <w:r>
        <w:rPr>
          <w:rtl/>
        </w:rPr>
        <w:tab/>
        <w:t>(د)</w:t>
      </w:r>
      <w:r>
        <w:rPr>
          <w:rtl/>
        </w:rPr>
        <w:tab/>
        <w:t>اعتماد سياسات ترمي إلى ضمان التمتع بجميع حقوق الإنسان، بما فيها الحقوق المدنية والسياسية والاقتصادية والاجتماعية والثقافية؛</w:t>
      </w:r>
      <w:r>
        <w:rPr>
          <w:rFonts w:cs="Times New Roman" w:hint="cs"/>
          <w:rtl/>
        </w:rPr>
        <w:t>‬</w:t>
      </w:r>
    </w:p>
    <w:p w14:paraId="57D2B505" w14:textId="77777777" w:rsidR="00595688" w:rsidRPr="001A0251" w:rsidRDefault="00595688" w:rsidP="00A11FB0">
      <w:pPr>
        <w:pStyle w:val="SingleTxtGA"/>
        <w:rPr>
          <w:rtl/>
          <w:lang w:val="ar-SA" w:eastAsia="zh-TW"/>
        </w:rPr>
      </w:pPr>
      <w:r>
        <w:rPr>
          <w:rtl/>
        </w:rPr>
        <w:tab/>
        <w:t>(هـ)</w:t>
      </w:r>
      <w:r>
        <w:rPr>
          <w:rtl/>
        </w:rPr>
        <w:tab/>
        <w:t>التصدي لجميع أشكال التمييز، بما في ذلك التمييز العنصري؛</w:t>
      </w:r>
      <w:r>
        <w:rPr>
          <w:rFonts w:cs="Times New Roman" w:hint="cs"/>
          <w:rtl/>
        </w:rPr>
        <w:t>‬</w:t>
      </w:r>
    </w:p>
    <w:p w14:paraId="49775842" w14:textId="77777777" w:rsidR="00595688" w:rsidRPr="001A0251" w:rsidRDefault="00595688" w:rsidP="00A11FB0">
      <w:pPr>
        <w:pStyle w:val="SingleTxtGA"/>
        <w:rPr>
          <w:rtl/>
          <w:lang w:val="ar-SA" w:eastAsia="zh-TW"/>
        </w:rPr>
      </w:pPr>
      <w:r>
        <w:rPr>
          <w:rtl/>
        </w:rPr>
        <w:tab/>
        <w:t>(و)</w:t>
      </w:r>
      <w:r>
        <w:rPr>
          <w:rtl/>
        </w:rPr>
        <w:tab/>
        <w:t>التصدي للعوامل التي قد تؤدي إلى حالات تُرتكب فيها انتهاكات حقوق الإنسان، ومن جملة هذه العوامل عدم المساواة والفقر؛</w:t>
      </w:r>
      <w:r>
        <w:rPr>
          <w:rFonts w:cs="Times New Roman" w:hint="cs"/>
          <w:rtl/>
        </w:rPr>
        <w:t>‬</w:t>
      </w:r>
    </w:p>
    <w:p w14:paraId="0281B4D8" w14:textId="77777777" w:rsidR="00595688" w:rsidRPr="001A0251" w:rsidRDefault="00595688" w:rsidP="00A11FB0">
      <w:pPr>
        <w:pStyle w:val="SingleTxtGA"/>
        <w:rPr>
          <w:rtl/>
          <w:lang w:val="ar-SA" w:eastAsia="zh-TW"/>
        </w:rPr>
      </w:pPr>
      <w:r>
        <w:rPr>
          <w:rtl/>
        </w:rPr>
        <w:tab/>
        <w:t>(ز)</w:t>
      </w:r>
      <w:r>
        <w:rPr>
          <w:rtl/>
        </w:rPr>
        <w:tab/>
        <w:t>تشجيع إقامة مجتمع مدني حر وفعال؛</w:t>
      </w:r>
      <w:r>
        <w:rPr>
          <w:rFonts w:cs="Times New Roman" w:hint="cs"/>
          <w:rtl/>
        </w:rPr>
        <w:t>‬</w:t>
      </w:r>
    </w:p>
    <w:p w14:paraId="45038647" w14:textId="77777777" w:rsidR="00595688" w:rsidRPr="001A0251" w:rsidRDefault="00595688" w:rsidP="00A11FB0">
      <w:pPr>
        <w:pStyle w:val="SingleTxtGA"/>
        <w:rPr>
          <w:rtl/>
          <w:lang w:val="ar-SA" w:eastAsia="zh-TW"/>
        </w:rPr>
      </w:pPr>
      <w:r>
        <w:rPr>
          <w:rtl/>
        </w:rPr>
        <w:lastRenderedPageBreak/>
        <w:tab/>
        <w:t>(ح)</w:t>
      </w:r>
      <w:r>
        <w:rPr>
          <w:rtl/>
        </w:rPr>
        <w:tab/>
        <w:t>تشجيع حرية الرأي والتعبير؛</w:t>
      </w:r>
      <w:r>
        <w:rPr>
          <w:rFonts w:cs="Times New Roman" w:hint="cs"/>
          <w:rtl/>
        </w:rPr>
        <w:t>‬</w:t>
      </w:r>
    </w:p>
    <w:p w14:paraId="33433A65" w14:textId="77777777" w:rsidR="00595688" w:rsidRPr="001A0251" w:rsidRDefault="00595688" w:rsidP="00A11FB0">
      <w:pPr>
        <w:pStyle w:val="SingleTxtGA"/>
        <w:rPr>
          <w:rtl/>
          <w:lang w:val="ar-SA" w:eastAsia="zh-TW"/>
        </w:rPr>
      </w:pPr>
      <w:r>
        <w:rPr>
          <w:rtl/>
        </w:rPr>
        <w:tab/>
        <w:t>(ط)</w:t>
      </w:r>
      <w:r>
        <w:rPr>
          <w:rtl/>
        </w:rPr>
        <w:tab/>
        <w:t>ضمان تمتع المؤسسات الوطنية لحقوق الإنسان، عند وجودها، بالقوة والاستقلالية، وفقاً للمبادئ المتعلقة بمركز المؤسسات الوطنية لتعزيز وحماية حقوق الإنسان (مبادئ باريس)؛</w:t>
      </w:r>
      <w:r>
        <w:rPr>
          <w:rFonts w:cs="Times New Roman" w:hint="cs"/>
          <w:rtl/>
        </w:rPr>
        <w:t>‬</w:t>
      </w:r>
    </w:p>
    <w:p w14:paraId="3524150D" w14:textId="77777777" w:rsidR="00595688" w:rsidRPr="001A0251" w:rsidRDefault="00595688" w:rsidP="00A11FB0">
      <w:pPr>
        <w:pStyle w:val="SingleTxtGA"/>
        <w:rPr>
          <w:rtl/>
          <w:lang w:val="ar-SA" w:eastAsia="zh-TW"/>
        </w:rPr>
      </w:pPr>
      <w:r>
        <w:rPr>
          <w:rtl/>
        </w:rPr>
        <w:tab/>
        <w:t>(ي)</w:t>
      </w:r>
      <w:r>
        <w:rPr>
          <w:rtl/>
        </w:rPr>
        <w:tab/>
        <w:t>تشجيع التثقيف والتدريب في مجال حقوق؛</w:t>
      </w:r>
      <w:r>
        <w:rPr>
          <w:rFonts w:cs="Times New Roman" w:hint="cs"/>
          <w:rtl/>
        </w:rPr>
        <w:t>‬</w:t>
      </w:r>
    </w:p>
    <w:p w14:paraId="44485DD4" w14:textId="77777777" w:rsidR="00595688" w:rsidRPr="001A0251" w:rsidRDefault="00595688" w:rsidP="00A11FB0">
      <w:pPr>
        <w:pStyle w:val="SingleTxtGA"/>
        <w:rPr>
          <w:rtl/>
          <w:lang w:val="ar-SA" w:eastAsia="zh-TW"/>
        </w:rPr>
      </w:pPr>
      <w:r>
        <w:rPr>
          <w:rtl/>
        </w:rPr>
        <w:tab/>
        <w:t>(ك)</w:t>
      </w:r>
      <w:r>
        <w:rPr>
          <w:rtl/>
        </w:rPr>
        <w:tab/>
        <w:t>ضمان وجود قضاء مستقل وفعال؛</w:t>
      </w:r>
      <w:r>
        <w:rPr>
          <w:rFonts w:cs="Times New Roman" w:hint="cs"/>
          <w:rtl/>
        </w:rPr>
        <w:t>‬</w:t>
      </w:r>
    </w:p>
    <w:p w14:paraId="27445A25" w14:textId="77777777" w:rsidR="00595688" w:rsidRPr="001A0251" w:rsidRDefault="00595688" w:rsidP="00A11FB0">
      <w:pPr>
        <w:pStyle w:val="SingleTxtGA"/>
        <w:rPr>
          <w:rtl/>
          <w:lang w:val="ar-SA" w:eastAsia="zh-TW"/>
        </w:rPr>
      </w:pPr>
      <w:r>
        <w:rPr>
          <w:rtl/>
        </w:rPr>
        <w:tab/>
        <w:t>(ل)</w:t>
      </w:r>
      <w:r>
        <w:rPr>
          <w:rtl/>
        </w:rPr>
        <w:tab/>
        <w:t>محاربة الفساد؛</w:t>
      </w:r>
    </w:p>
    <w:p w14:paraId="044305E7" w14:textId="77777777" w:rsidR="00595688" w:rsidRPr="001A0251" w:rsidRDefault="00A11FB0" w:rsidP="00A11FB0">
      <w:pPr>
        <w:pStyle w:val="SingleTxtGA"/>
        <w:rPr>
          <w:b/>
          <w:bCs/>
          <w:rtl/>
          <w:lang w:val="ar-SA" w:eastAsia="zh-TW"/>
        </w:rPr>
      </w:pPr>
      <w:r>
        <w:rPr>
          <w:rtl/>
        </w:rPr>
        <w:tab/>
      </w:r>
      <w:r w:rsidR="00595688">
        <w:rPr>
          <w:rtl/>
        </w:rPr>
        <w:t>٤-</w:t>
      </w:r>
      <w:r w:rsidR="00595688">
        <w:rPr>
          <w:rtl/>
        </w:rPr>
        <w:tab/>
      </w:r>
      <w:r w:rsidR="00595688" w:rsidRPr="00A11FB0">
        <w:rPr>
          <w:i/>
          <w:iCs/>
          <w:rtl/>
        </w:rPr>
        <w:t>يرحب</w:t>
      </w:r>
      <w:r w:rsidR="00595688">
        <w:rPr>
          <w:rtl/>
        </w:rPr>
        <w:t xml:space="preserve"> بدور المؤسسات الوطنية لحقوق الإنسان في الإسهام في منع انتهاكات حقوق الإنسان، ويشجع الدول على تدعيم ولاية وقدرة هذه المؤسسات، عند وجودها، لتمكينها من أداء هذا الدور بفعالية وفقاً لمبادئ باريس؛</w:t>
      </w:r>
      <w:r w:rsidR="00595688">
        <w:rPr>
          <w:rFonts w:cs="Times New Roman" w:hint="cs"/>
          <w:rtl/>
        </w:rPr>
        <w:t>‬</w:t>
      </w:r>
      <w:r w:rsidR="00595688">
        <w:rPr>
          <w:rtl/>
        </w:rPr>
        <w:t xml:space="preserve"> </w:t>
      </w:r>
    </w:p>
    <w:p w14:paraId="1A4614D6" w14:textId="77777777" w:rsidR="00595688" w:rsidRPr="00A11FB0" w:rsidRDefault="00A11FB0" w:rsidP="00A11FB0">
      <w:pPr>
        <w:pStyle w:val="SingleTxtGA"/>
        <w:rPr>
          <w:b/>
          <w:bCs/>
          <w:spacing w:val="-2"/>
          <w:rtl/>
          <w:lang w:val="ar-SA" w:eastAsia="zh-TW"/>
        </w:rPr>
      </w:pPr>
      <w:r w:rsidRPr="00A11FB0">
        <w:rPr>
          <w:spacing w:val="-2"/>
          <w:rtl/>
        </w:rPr>
        <w:tab/>
      </w:r>
      <w:r w:rsidR="00595688" w:rsidRPr="00A11FB0">
        <w:rPr>
          <w:spacing w:val="-2"/>
          <w:rtl/>
        </w:rPr>
        <w:t>٥-</w:t>
      </w:r>
      <w:r w:rsidR="00595688" w:rsidRPr="00A11FB0">
        <w:rPr>
          <w:spacing w:val="-2"/>
          <w:rtl/>
        </w:rPr>
        <w:tab/>
      </w:r>
      <w:r w:rsidR="00595688" w:rsidRPr="00A11FB0">
        <w:rPr>
          <w:i/>
          <w:iCs/>
          <w:spacing w:val="-2"/>
          <w:rtl/>
        </w:rPr>
        <w:t>يواصل</w:t>
      </w:r>
      <w:r w:rsidR="00595688" w:rsidRPr="00A11FB0">
        <w:rPr>
          <w:spacing w:val="-2"/>
          <w:rtl/>
        </w:rPr>
        <w:t xml:space="preserve"> دعوة المؤسسات الوطنية لحقوق الإنسان إلى النظر في معالجة مسألة دور منع الانتهاكات في تعزيز حقوق الإنسان وحمايتها في إطار المحافل الدولية والإقليمية ذات الصلة؛</w:t>
      </w:r>
      <w:r w:rsidR="00595688" w:rsidRPr="00A11FB0">
        <w:rPr>
          <w:rFonts w:cs="Times New Roman" w:hint="cs"/>
          <w:spacing w:val="-2"/>
          <w:rtl/>
        </w:rPr>
        <w:t>‬</w:t>
      </w:r>
      <w:r w:rsidR="00595688" w:rsidRPr="00A11FB0">
        <w:rPr>
          <w:spacing w:val="-2"/>
          <w:rtl/>
        </w:rPr>
        <w:t xml:space="preserve"> </w:t>
      </w:r>
    </w:p>
    <w:p w14:paraId="0D9A05C6" w14:textId="77777777" w:rsidR="00595688" w:rsidRPr="00A11FB0" w:rsidRDefault="00A11FB0" w:rsidP="00A11FB0">
      <w:pPr>
        <w:pStyle w:val="SingleTxtGA"/>
        <w:rPr>
          <w:b/>
          <w:bCs/>
          <w:spacing w:val="-4"/>
          <w:rtl/>
          <w:lang w:val="ar-SA" w:eastAsia="zh-TW"/>
        </w:rPr>
      </w:pPr>
      <w:r w:rsidRPr="00A11FB0">
        <w:rPr>
          <w:spacing w:val="-4"/>
          <w:rtl/>
        </w:rPr>
        <w:tab/>
      </w:r>
      <w:r w:rsidR="00595688" w:rsidRPr="00A11FB0">
        <w:rPr>
          <w:spacing w:val="-4"/>
          <w:rtl/>
        </w:rPr>
        <w:t>٦-</w:t>
      </w:r>
      <w:r w:rsidR="00595688" w:rsidRPr="00A11FB0">
        <w:rPr>
          <w:spacing w:val="-4"/>
          <w:rtl/>
        </w:rPr>
        <w:tab/>
      </w:r>
      <w:r w:rsidR="00595688" w:rsidRPr="00A11FB0">
        <w:rPr>
          <w:i/>
          <w:iCs/>
          <w:spacing w:val="-4"/>
          <w:rtl/>
        </w:rPr>
        <w:t>يرحب</w:t>
      </w:r>
      <w:r w:rsidR="00595688" w:rsidRPr="00A11FB0">
        <w:rPr>
          <w:spacing w:val="-4"/>
          <w:rtl/>
        </w:rPr>
        <w:t xml:space="preserve"> بدور المجتمع المدني في المساهمة في تعزيز حقوق الإنسان ومنع انتهاكها؛</w:t>
      </w:r>
      <w:r w:rsidR="00595688" w:rsidRPr="00A11FB0">
        <w:rPr>
          <w:rFonts w:cs="Times New Roman" w:hint="cs"/>
          <w:spacing w:val="-4"/>
          <w:rtl/>
        </w:rPr>
        <w:t>‬</w:t>
      </w:r>
      <w:r w:rsidR="00595688" w:rsidRPr="00A11FB0">
        <w:rPr>
          <w:spacing w:val="-4"/>
          <w:rtl/>
        </w:rPr>
        <w:t xml:space="preserve"> </w:t>
      </w:r>
    </w:p>
    <w:p w14:paraId="68DC40F6" w14:textId="77777777" w:rsidR="00595688" w:rsidRPr="001A0251" w:rsidRDefault="00A11FB0" w:rsidP="00A11FB0">
      <w:pPr>
        <w:pStyle w:val="SingleTxtGA"/>
        <w:rPr>
          <w:b/>
          <w:bCs/>
          <w:rtl/>
          <w:lang w:val="ar-SA" w:eastAsia="zh-TW"/>
        </w:rPr>
      </w:pPr>
      <w:r>
        <w:rPr>
          <w:rtl/>
        </w:rPr>
        <w:tab/>
      </w:r>
      <w:r w:rsidR="00595688">
        <w:rPr>
          <w:rtl/>
        </w:rPr>
        <w:t>٧-</w:t>
      </w:r>
      <w:r w:rsidR="00595688">
        <w:rPr>
          <w:rtl/>
        </w:rPr>
        <w:tab/>
      </w:r>
      <w:r w:rsidR="00595688" w:rsidRPr="00A11FB0">
        <w:rPr>
          <w:i/>
          <w:iCs/>
          <w:rtl/>
        </w:rPr>
        <w:t>يُقر</w:t>
      </w:r>
      <w:r w:rsidR="00595688" w:rsidRPr="005A714D">
        <w:rPr>
          <w:rtl/>
        </w:rPr>
        <w:t xml:space="preserve"> بأن</w:t>
      </w:r>
      <w:r w:rsidR="00595688">
        <w:rPr>
          <w:rtl/>
        </w:rPr>
        <w:t xml:space="preserve"> الجمعية العامة قررت، في قرارها 60/251، أن يقوم مجلس حقوق الإنسان بجملة أمور منها الإسهام، عن طريق الحوار والتعاون، في منع انتهاكات حقوق الإنسان والاستجابة الفورية لحالات الطوارئ المتعلقة بحقوق الإنسان؛</w:t>
      </w:r>
      <w:r w:rsidR="00595688">
        <w:rPr>
          <w:rFonts w:cs="Times New Roman" w:hint="cs"/>
          <w:rtl/>
        </w:rPr>
        <w:t>‬</w:t>
      </w:r>
      <w:r w:rsidR="00595688">
        <w:rPr>
          <w:rtl/>
        </w:rPr>
        <w:t xml:space="preserve"> </w:t>
      </w:r>
    </w:p>
    <w:p w14:paraId="64B51ADF" w14:textId="77777777" w:rsidR="00595688" w:rsidRPr="001A0251" w:rsidRDefault="00A11FB0" w:rsidP="00A11FB0">
      <w:pPr>
        <w:pStyle w:val="SingleTxtGA"/>
        <w:rPr>
          <w:rtl/>
          <w:lang w:val="ar-SA" w:eastAsia="zh-TW"/>
        </w:rPr>
      </w:pPr>
      <w:r>
        <w:rPr>
          <w:rtl/>
        </w:rPr>
        <w:tab/>
      </w:r>
      <w:r w:rsidR="00595688">
        <w:rPr>
          <w:rtl/>
        </w:rPr>
        <w:t>٨-</w:t>
      </w:r>
      <w:r w:rsidR="00595688">
        <w:rPr>
          <w:rtl/>
        </w:rPr>
        <w:tab/>
      </w:r>
      <w:r w:rsidR="00595688" w:rsidRPr="00A11FB0">
        <w:rPr>
          <w:i/>
          <w:iCs/>
          <w:rtl/>
        </w:rPr>
        <w:t>يقر</w:t>
      </w:r>
      <w:r w:rsidR="00595688" w:rsidRPr="005A714D">
        <w:rPr>
          <w:rtl/>
        </w:rPr>
        <w:t xml:space="preserve"> </w:t>
      </w:r>
      <w:r w:rsidR="00595688" w:rsidRPr="00A11FB0">
        <w:rPr>
          <w:i/>
          <w:iCs/>
          <w:rtl/>
        </w:rPr>
        <w:t>أيضاً</w:t>
      </w:r>
      <w:r w:rsidR="00595688" w:rsidRPr="005A714D">
        <w:rPr>
          <w:rtl/>
        </w:rPr>
        <w:t xml:space="preserve"> </w:t>
      </w:r>
      <w:r w:rsidR="00595688">
        <w:rPr>
          <w:rtl/>
        </w:rPr>
        <w:t>بأهمية الاستعراض الدوري الشامل بوصفه آلية تعاونية تابعة لمجلس حقوق الإنسان ترمي، ضمن جملة أمور، إلى تحسين حالات حقوق الإنسان على أرض الواقع والوفاء بواجبات الدولة والتزاماتها في مجال حقوق الإنسان، على أساس مبدأ تعزيز عالمية جميع حقوق الإنسان وترابطها وعدم قابليتها للتجزئة وتشابكها؛</w:t>
      </w:r>
      <w:r w:rsidR="00595688">
        <w:rPr>
          <w:rFonts w:cs="Times New Roman" w:hint="cs"/>
          <w:rtl/>
        </w:rPr>
        <w:t>‬</w:t>
      </w:r>
      <w:r w:rsidR="00595688">
        <w:rPr>
          <w:rtl/>
        </w:rPr>
        <w:t xml:space="preserve"> </w:t>
      </w:r>
    </w:p>
    <w:p w14:paraId="12D4C05F" w14:textId="7427BC7A" w:rsidR="00595688" w:rsidRPr="001A0251" w:rsidRDefault="00A11FB0" w:rsidP="00A11FB0">
      <w:pPr>
        <w:pStyle w:val="SingleTxtGA"/>
        <w:rPr>
          <w:rtl/>
          <w:lang w:val="ar-SA" w:eastAsia="zh-TW"/>
        </w:rPr>
      </w:pPr>
      <w:r>
        <w:rPr>
          <w:rtl/>
        </w:rPr>
        <w:tab/>
      </w:r>
      <w:r w:rsidR="00595688">
        <w:rPr>
          <w:rtl/>
        </w:rPr>
        <w:t>٩-</w:t>
      </w:r>
      <w:r w:rsidR="00595688">
        <w:rPr>
          <w:rtl/>
        </w:rPr>
        <w:tab/>
      </w:r>
      <w:r w:rsidR="00595688" w:rsidRPr="00A11FB0">
        <w:rPr>
          <w:i/>
          <w:iCs/>
          <w:rtl/>
        </w:rPr>
        <w:t>ي</w:t>
      </w:r>
      <w:r w:rsidR="000E3E80">
        <w:rPr>
          <w:rFonts w:hint="cs"/>
          <w:i/>
          <w:iCs/>
          <w:rtl/>
        </w:rPr>
        <w:t>ُ</w:t>
      </w:r>
      <w:r w:rsidR="00595688" w:rsidRPr="00A11FB0">
        <w:rPr>
          <w:i/>
          <w:iCs/>
          <w:rtl/>
        </w:rPr>
        <w:t>قر</w:t>
      </w:r>
      <w:r w:rsidR="00595688" w:rsidRPr="005A714D">
        <w:rPr>
          <w:rtl/>
        </w:rPr>
        <w:t xml:space="preserve"> </w:t>
      </w:r>
      <w:r w:rsidR="00595688" w:rsidRPr="00A11FB0">
        <w:rPr>
          <w:i/>
          <w:iCs/>
          <w:rtl/>
        </w:rPr>
        <w:t>كذلك</w:t>
      </w:r>
      <w:r w:rsidR="00595688">
        <w:rPr>
          <w:rtl/>
        </w:rPr>
        <w:t xml:space="preserve"> بأن المساعدة التقنية وبناء القدرات في ميدان حقوق الإنسان يمكن أن يسهما في منع انتهاكات وتجاوزات حقوق الإنسان؛</w:t>
      </w:r>
    </w:p>
    <w:p w14:paraId="06E4AA72" w14:textId="77777777" w:rsidR="00595688" w:rsidRPr="001A0251" w:rsidRDefault="00A11FB0" w:rsidP="00A11FB0">
      <w:pPr>
        <w:pStyle w:val="SingleTxtGA"/>
        <w:rPr>
          <w:rtl/>
          <w:lang w:val="ar-SA" w:eastAsia="zh-TW"/>
        </w:rPr>
      </w:pPr>
      <w:r>
        <w:rPr>
          <w:rtl/>
        </w:rPr>
        <w:tab/>
      </w:r>
      <w:r w:rsidR="00595688">
        <w:rPr>
          <w:rtl/>
        </w:rPr>
        <w:t>١٠-</w:t>
      </w:r>
      <w:r w:rsidR="00595688">
        <w:rPr>
          <w:rtl/>
        </w:rPr>
        <w:tab/>
      </w:r>
      <w:r w:rsidR="00595688" w:rsidRPr="00A11FB0">
        <w:rPr>
          <w:i/>
          <w:iCs/>
          <w:rtl/>
        </w:rPr>
        <w:t>يدرك</w:t>
      </w:r>
      <w:r w:rsidR="00595688" w:rsidRPr="005A714D">
        <w:rPr>
          <w:rtl/>
        </w:rPr>
        <w:t xml:space="preserve"> الأهمية الخاصة</w:t>
      </w:r>
      <w:r w:rsidR="00595688">
        <w:rPr>
          <w:rtl/>
        </w:rPr>
        <w:t xml:space="preserve"> لدور نظام الإجراءات الخاصة بوصفه أداة لمنع انتهاكات وتجاوزات حقوق الإنسان، بطرق منها الرصد و/أو الإبلاغ و/أو تقديم توصيات إلى الدول والجهات صاحبة المصلحة الأخرى، ويؤكد من جديد أهمية احترام استقلال الإجراءات الخاصة، وفقا</w:t>
      </w:r>
      <w:r w:rsidR="002561AD">
        <w:rPr>
          <w:rFonts w:hint="cs"/>
          <w:rtl/>
        </w:rPr>
        <w:t>ً</w:t>
      </w:r>
      <w:r w:rsidR="00595688">
        <w:rPr>
          <w:rtl/>
        </w:rPr>
        <w:t xml:space="preserve"> لقرار مجلس حقوق الإنسان ٥/٢؛</w:t>
      </w:r>
    </w:p>
    <w:p w14:paraId="0D6B9828" w14:textId="77777777" w:rsidR="00595688" w:rsidRPr="001A0251" w:rsidRDefault="00A11FB0" w:rsidP="00A11FB0">
      <w:pPr>
        <w:pStyle w:val="SingleTxtGA"/>
        <w:rPr>
          <w:b/>
          <w:bCs/>
          <w:rtl/>
          <w:lang w:val="ar-SA" w:eastAsia="zh-TW"/>
        </w:rPr>
      </w:pPr>
      <w:r>
        <w:rPr>
          <w:rtl/>
        </w:rPr>
        <w:tab/>
      </w:r>
      <w:r w:rsidR="00595688">
        <w:rPr>
          <w:rtl/>
        </w:rPr>
        <w:t>١١-</w:t>
      </w:r>
      <w:r w:rsidR="00595688">
        <w:rPr>
          <w:rtl/>
        </w:rPr>
        <w:tab/>
      </w:r>
      <w:r w:rsidR="00595688" w:rsidRPr="00A11FB0">
        <w:rPr>
          <w:i/>
          <w:iCs/>
          <w:rtl/>
        </w:rPr>
        <w:t>يدعو</w:t>
      </w:r>
      <w:r w:rsidR="00595688">
        <w:rPr>
          <w:rtl/>
        </w:rPr>
        <w:t xml:space="preserve"> الإجراءات الخاصة إلى أن تواصل، وفقا</w:t>
      </w:r>
      <w:r w:rsidR="00F74142">
        <w:rPr>
          <w:rFonts w:hint="cs"/>
          <w:rtl/>
        </w:rPr>
        <w:t>ً</w:t>
      </w:r>
      <w:r w:rsidR="00595688">
        <w:rPr>
          <w:rtl/>
        </w:rPr>
        <w:t xml:space="preserve"> لولاياتها، تحديد نهج عملية لمنع انتهاكات وتجاوزات حقوق الإنسان </w:t>
      </w:r>
      <w:r w:rsidR="00595688" w:rsidRPr="00346618">
        <w:rPr>
          <w:rtl/>
        </w:rPr>
        <w:t>وإدراج</w:t>
      </w:r>
      <w:r w:rsidR="00595688">
        <w:rPr>
          <w:rtl/>
        </w:rPr>
        <w:t>ها</w:t>
      </w:r>
      <w:r w:rsidR="00595688" w:rsidRPr="00346618">
        <w:rPr>
          <w:rtl/>
        </w:rPr>
        <w:t xml:space="preserve"> </w:t>
      </w:r>
      <w:r w:rsidR="00595688">
        <w:rPr>
          <w:rtl/>
        </w:rPr>
        <w:t xml:space="preserve">في تقييماتها وتوصياتها، واستكشاف سبل أخرى للإسهام في تعزيز التعاون بين الجهات الفاعلة للأمم المتحدة من أجل تحسين تحقيق الولاية الوقائية لمنظومة الأمم المتحدة؛ </w:t>
      </w:r>
    </w:p>
    <w:p w14:paraId="73B8E79B" w14:textId="77777777" w:rsidR="00595688" w:rsidRPr="00A11FB0" w:rsidRDefault="00A11FB0" w:rsidP="00A11FB0">
      <w:pPr>
        <w:pStyle w:val="SingleTxtGA"/>
        <w:rPr>
          <w:b/>
          <w:bCs/>
          <w:spacing w:val="-2"/>
          <w:rtl/>
          <w:lang w:val="ar-SA" w:eastAsia="zh-TW"/>
        </w:rPr>
      </w:pPr>
      <w:r w:rsidRPr="00A11FB0">
        <w:rPr>
          <w:spacing w:val="-2"/>
          <w:rtl/>
        </w:rPr>
        <w:tab/>
      </w:r>
      <w:r w:rsidR="00595688" w:rsidRPr="00A11FB0">
        <w:rPr>
          <w:spacing w:val="-2"/>
          <w:rtl/>
        </w:rPr>
        <w:t>١٢-</w:t>
      </w:r>
      <w:r w:rsidR="00595688" w:rsidRPr="00A11FB0">
        <w:rPr>
          <w:spacing w:val="-2"/>
          <w:rtl/>
        </w:rPr>
        <w:tab/>
      </w:r>
      <w:r w:rsidR="00595688" w:rsidRPr="00A11FB0">
        <w:rPr>
          <w:i/>
          <w:iCs/>
          <w:spacing w:val="-2"/>
          <w:rtl/>
        </w:rPr>
        <w:t>يشدد</w:t>
      </w:r>
      <w:r w:rsidR="00595688" w:rsidRPr="00A11FB0">
        <w:rPr>
          <w:spacing w:val="-2"/>
          <w:rtl/>
        </w:rPr>
        <w:t xml:space="preserve"> على ضرورة مواصلة تطوير مفهوم منع انتهاكات حقوق الإنسان وتكثيف الجهود الرامية إلى إذكاء الوعي بمنع الانتهاكات في تعزيز حقوق الإنسان وحمايتها بغية تشجيع إدراجه في السياسات والاستراتيجيات ذات الصلة على الصعُد الوطني والإقليمي والدولي؛</w:t>
      </w:r>
      <w:r w:rsidR="00595688" w:rsidRPr="00A11FB0">
        <w:rPr>
          <w:rFonts w:cs="Times New Roman" w:hint="cs"/>
          <w:spacing w:val="-2"/>
          <w:rtl/>
        </w:rPr>
        <w:t>‬</w:t>
      </w:r>
    </w:p>
    <w:p w14:paraId="179A248A" w14:textId="77777777" w:rsidR="00595688" w:rsidRPr="001A0251" w:rsidRDefault="00A11FB0" w:rsidP="00A11FB0">
      <w:pPr>
        <w:pStyle w:val="SingleTxtGA"/>
        <w:rPr>
          <w:b/>
          <w:bCs/>
          <w:rtl/>
          <w:lang w:val="ar-SA" w:eastAsia="zh-TW"/>
        </w:rPr>
      </w:pPr>
      <w:r>
        <w:rPr>
          <w:rtl/>
        </w:rPr>
        <w:lastRenderedPageBreak/>
        <w:tab/>
      </w:r>
      <w:r w:rsidR="00595688">
        <w:rPr>
          <w:rtl/>
        </w:rPr>
        <w:t>١٣-</w:t>
      </w:r>
      <w:r w:rsidR="00595688">
        <w:rPr>
          <w:rtl/>
        </w:rPr>
        <w:tab/>
      </w:r>
      <w:r w:rsidR="00595688" w:rsidRPr="00A11FB0">
        <w:rPr>
          <w:i/>
          <w:iCs/>
          <w:rtl/>
        </w:rPr>
        <w:t>يعترف</w:t>
      </w:r>
      <w:r w:rsidR="00595688">
        <w:rPr>
          <w:rtl/>
        </w:rPr>
        <w:t xml:space="preserve"> بالحاجة إلى مواصلة البحث من أجل مساعدة الدول، بناءً على طلبها، والجهات الأخرى صاحبة المصلحة في فهم واستيعاب دور منع الانتهاكات في تعزيز حقوق الإنسان وحمايتها؛</w:t>
      </w:r>
      <w:r w:rsidR="00595688">
        <w:rPr>
          <w:rFonts w:cs="Times New Roman" w:hint="cs"/>
          <w:rtl/>
        </w:rPr>
        <w:t>‬</w:t>
      </w:r>
    </w:p>
    <w:p w14:paraId="0F788619" w14:textId="77777777" w:rsidR="00595688" w:rsidRPr="001A0251" w:rsidRDefault="00A11FB0" w:rsidP="00A11FB0">
      <w:pPr>
        <w:pStyle w:val="SingleTxtGA"/>
        <w:rPr>
          <w:b/>
          <w:bCs/>
          <w:rtl/>
          <w:lang w:val="ar-SA" w:eastAsia="zh-TW"/>
        </w:rPr>
      </w:pPr>
      <w:r>
        <w:rPr>
          <w:rtl/>
        </w:rPr>
        <w:tab/>
      </w:r>
      <w:r w:rsidR="00595688">
        <w:rPr>
          <w:rtl/>
        </w:rPr>
        <w:t>١٤-</w:t>
      </w:r>
      <w:r w:rsidR="00595688">
        <w:rPr>
          <w:rtl/>
        </w:rPr>
        <w:tab/>
      </w:r>
      <w:dir w:val="rtl">
        <w:r w:rsidR="00595688" w:rsidRPr="00A11FB0">
          <w:rPr>
            <w:i/>
            <w:iCs/>
            <w:rtl/>
          </w:rPr>
          <w:t>يواصل</w:t>
        </w:r>
        <w:r w:rsidR="00595688" w:rsidRPr="00346618">
          <w:rPr>
            <w:rtl/>
          </w:rPr>
          <w:t xml:space="preserve"> </w:t>
        </w:r>
        <w:r w:rsidR="00595688">
          <w:rPr>
            <w:rtl/>
          </w:rPr>
          <w:t xml:space="preserve">تشجيع مفوضة الأمم المتحدة السامية لحقوق الإنسان على إبلاغ مجلس حقوق الإنسان بصورة منتظمة، بالتشاور مع الدول والمنظمات الإقليمية المعنية والمؤسسات الوطنية لحقوق الإنسان وغيرها من الجهات صاحبة المصلحة المعنية، بالتطبيقات العملية لمنع الانتهاكات في تعزيز حقوق الإنسان </w:t>
        </w:r>
        <w:proofErr w:type="gramStart"/>
        <w:r w:rsidR="00595688">
          <w:rPr>
            <w:rtl/>
          </w:rPr>
          <w:t>وحمايتها؛</w:t>
        </w:r>
        <w:r w:rsidR="00595688">
          <w:rPr>
            <w:rFonts w:cs="Times New Roman" w:hint="cs"/>
            <w:rtl/>
          </w:rPr>
          <w:t>‬</w:t>
        </w:r>
        <w:r w:rsidR="00595688">
          <w:t>‬</w:t>
        </w:r>
        <w:proofErr w:type="gramEnd"/>
      </w:dir>
    </w:p>
    <w:p w14:paraId="1DBD16E5" w14:textId="77777777" w:rsidR="00595688" w:rsidRPr="001A0251" w:rsidRDefault="00A11FB0" w:rsidP="00A11FB0">
      <w:pPr>
        <w:pStyle w:val="SingleTxtGA"/>
        <w:rPr>
          <w:b/>
          <w:bCs/>
          <w:rtl/>
          <w:lang w:val="ar-SA" w:eastAsia="zh-TW"/>
        </w:rPr>
      </w:pPr>
      <w:r>
        <w:rPr>
          <w:rtl/>
        </w:rPr>
        <w:tab/>
      </w:r>
      <w:r w:rsidR="00595688">
        <w:rPr>
          <w:rtl/>
        </w:rPr>
        <w:t>١٥-</w:t>
      </w:r>
      <w:r w:rsidR="00595688">
        <w:rPr>
          <w:rtl/>
        </w:rPr>
        <w:tab/>
      </w:r>
      <w:r w:rsidR="00595688" w:rsidRPr="00A11FB0">
        <w:rPr>
          <w:i/>
          <w:iCs/>
          <w:rtl/>
        </w:rPr>
        <w:t>يرحب</w:t>
      </w:r>
      <w:r w:rsidR="00595688">
        <w:rPr>
          <w:rtl/>
        </w:rPr>
        <w:t xml:space="preserve"> بموجز المفوضية السامية لحقوق الإنسان المقدم إلى المجلس في دورته التاسعة والثلاثين عن حلقة عمل الخبراء المتعلقة بدور وإسهام منظمات المجتمع المدني والأوساط الأكاديمية والمؤسسات الوطنية لحقوق الإنسان وجهات معنية أخرى في منع انتهاكات حقوق </w:t>
      </w:r>
      <w:proofErr w:type="gramStart"/>
      <w:r w:rsidR="00595688">
        <w:rPr>
          <w:rtl/>
        </w:rPr>
        <w:t>الإنسان</w:t>
      </w:r>
      <w:r>
        <w:rPr>
          <w:vertAlign w:val="superscript"/>
          <w:rtl/>
        </w:rPr>
        <w:t>(</w:t>
      </w:r>
      <w:proofErr w:type="gramEnd"/>
      <w:r>
        <w:rPr>
          <w:rStyle w:val="FootnoteReference"/>
          <w:rtl/>
        </w:rPr>
        <w:footnoteReference w:id="2"/>
      </w:r>
      <w:r>
        <w:rPr>
          <w:vertAlign w:val="superscript"/>
          <w:rtl/>
        </w:rPr>
        <w:t>)</w:t>
      </w:r>
      <w:r w:rsidR="00595688">
        <w:rPr>
          <w:rtl/>
        </w:rPr>
        <w:t>، وبالاستنتاجات والتوصيات الواردة فيه؛</w:t>
      </w:r>
    </w:p>
    <w:p w14:paraId="7A24104D" w14:textId="77777777" w:rsidR="00595688" w:rsidRPr="001A0251" w:rsidRDefault="00A11FB0" w:rsidP="00A11FB0">
      <w:pPr>
        <w:pStyle w:val="SingleTxtGA"/>
        <w:rPr>
          <w:b/>
          <w:bCs/>
          <w:rtl/>
          <w:lang w:val="ar-SA" w:eastAsia="zh-TW"/>
        </w:rPr>
      </w:pPr>
      <w:r>
        <w:rPr>
          <w:rtl/>
        </w:rPr>
        <w:tab/>
      </w:r>
      <w:r w:rsidR="00595688">
        <w:rPr>
          <w:rtl/>
        </w:rPr>
        <w:t>١٦-</w:t>
      </w:r>
      <w:r w:rsidR="00595688">
        <w:rPr>
          <w:rtl/>
        </w:rPr>
        <w:tab/>
      </w:r>
      <w:r w:rsidR="00595688" w:rsidRPr="00A11FB0">
        <w:rPr>
          <w:i/>
          <w:iCs/>
          <w:rtl/>
        </w:rPr>
        <w:t>يؤكد</w:t>
      </w:r>
      <w:r w:rsidR="00595688" w:rsidRPr="00346618">
        <w:rPr>
          <w:rtl/>
        </w:rPr>
        <w:t xml:space="preserve"> أن</w:t>
      </w:r>
      <w:r w:rsidR="00595688">
        <w:rPr>
          <w:rtl/>
        </w:rPr>
        <w:t xml:space="preserve"> الدول هي المسؤولة في المقام الأول عن تعزيز مؤسسات سيادة القانون وتوفير أطر فعالة لجميع جهود منع الانتهاكات، بما فيها جهود الجهات الفاعلة في المجتمع المدني والأوساط الأكاديمية والمؤسسات الوطنية لحقوق الإنسان فيما تقوم به من وظائف الرصد والإبلاغ والدعوة؛</w:t>
      </w:r>
    </w:p>
    <w:p w14:paraId="54925441" w14:textId="77777777" w:rsidR="00595688" w:rsidRPr="001A0251" w:rsidRDefault="00A11FB0" w:rsidP="00A11FB0">
      <w:pPr>
        <w:pStyle w:val="SingleTxtGA"/>
        <w:rPr>
          <w:rtl/>
          <w:lang w:val="ar-SA" w:eastAsia="zh-TW"/>
        </w:rPr>
      </w:pPr>
      <w:r>
        <w:rPr>
          <w:rtl/>
        </w:rPr>
        <w:tab/>
      </w:r>
      <w:r w:rsidR="00595688">
        <w:rPr>
          <w:rtl/>
        </w:rPr>
        <w:t>١٧-</w:t>
      </w:r>
      <w:r w:rsidR="00595688">
        <w:rPr>
          <w:rtl/>
        </w:rPr>
        <w:tab/>
      </w:r>
      <w:r w:rsidR="00595688" w:rsidRPr="00A11FB0">
        <w:rPr>
          <w:i/>
          <w:iCs/>
          <w:rtl/>
        </w:rPr>
        <w:t>يطلب</w:t>
      </w:r>
      <w:r w:rsidR="00595688" w:rsidRPr="00346618">
        <w:rPr>
          <w:rtl/>
        </w:rPr>
        <w:t xml:space="preserve"> إلى</w:t>
      </w:r>
      <w:r w:rsidR="00595688">
        <w:rPr>
          <w:rtl/>
        </w:rPr>
        <w:t xml:space="preserve"> المفوضية السامية أن تعد دراسة، تقدم إلى مجلس حقوق الإنسان في دورته الخامسة والأربعين، عن إسهام الإجراءات الخاصة في مساعدة الدول والجهات الأخرى صاحبة المصلحة في منع انتهاكات وتجاوزات حقوق الإنسان؛</w:t>
      </w:r>
    </w:p>
    <w:p w14:paraId="0CB72C3D" w14:textId="77777777" w:rsidR="00595688" w:rsidRPr="001A0251" w:rsidRDefault="00A11FB0" w:rsidP="00A11FB0">
      <w:pPr>
        <w:pStyle w:val="SingleTxtGA"/>
        <w:rPr>
          <w:b/>
          <w:bCs/>
          <w:rtl/>
          <w:lang w:val="ar-SA" w:eastAsia="zh-TW"/>
        </w:rPr>
      </w:pPr>
      <w:r>
        <w:rPr>
          <w:rtl/>
        </w:rPr>
        <w:tab/>
      </w:r>
      <w:r w:rsidR="00595688">
        <w:rPr>
          <w:rtl/>
        </w:rPr>
        <w:t>١٨-</w:t>
      </w:r>
      <w:r w:rsidR="00595688">
        <w:rPr>
          <w:rtl/>
        </w:rPr>
        <w:tab/>
      </w:r>
      <w:r w:rsidR="00595688" w:rsidRPr="00A11FB0">
        <w:rPr>
          <w:i/>
          <w:iCs/>
          <w:rtl/>
        </w:rPr>
        <w:t>يشجع</w:t>
      </w:r>
      <w:r w:rsidR="00595688">
        <w:rPr>
          <w:rtl/>
        </w:rPr>
        <w:t xml:space="preserve"> المفوضي</w:t>
      </w:r>
      <w:bookmarkStart w:id="2" w:name="_GoBack"/>
      <w:bookmarkEnd w:id="2"/>
      <w:r w:rsidR="00595688">
        <w:rPr>
          <w:rtl/>
        </w:rPr>
        <w:t>ة السامية على الاستمرار في جمع المعلومات والبحوث لمواصلة الإعداد لإيجاد مجموعة أدوات عملية لدعم الدول وغيرها من الجهات صاحبة المصلحة المعنية في التطبيق العملي لمنع الانتهاكات في تعزيز حقوق الإنسان وحمايتها؛</w:t>
      </w:r>
      <w:r w:rsidR="00595688">
        <w:rPr>
          <w:rFonts w:cs="Times New Roman" w:hint="cs"/>
          <w:rtl/>
        </w:rPr>
        <w:t>‬</w:t>
      </w:r>
    </w:p>
    <w:p w14:paraId="6A28E5D7" w14:textId="77777777" w:rsidR="00595688" w:rsidRDefault="00A11FB0" w:rsidP="00A11FB0">
      <w:pPr>
        <w:pStyle w:val="SingleTxtGA"/>
        <w:rPr>
          <w:rtl/>
          <w:lang w:val="ar-SA" w:eastAsia="zh-TW"/>
        </w:rPr>
      </w:pPr>
      <w:r>
        <w:rPr>
          <w:rtl/>
        </w:rPr>
        <w:tab/>
      </w:r>
      <w:r w:rsidR="00595688">
        <w:rPr>
          <w:rtl/>
        </w:rPr>
        <w:t>١٩-</w:t>
      </w:r>
      <w:r w:rsidR="00595688">
        <w:rPr>
          <w:rtl/>
        </w:rPr>
        <w:tab/>
      </w:r>
      <w:r w:rsidR="00595688" w:rsidRPr="00A11FB0">
        <w:rPr>
          <w:i/>
          <w:iCs/>
          <w:rtl/>
        </w:rPr>
        <w:t>يقرر</w:t>
      </w:r>
      <w:r w:rsidR="00595688">
        <w:rPr>
          <w:rtl/>
        </w:rPr>
        <w:t xml:space="preserve"> مواصلة النظر في المسألة في إطار البند نفسه من جدول الأعمال، وفقاً لبرنامج عمله السنوي.</w:t>
      </w:r>
      <w:r w:rsidR="00595688">
        <w:rPr>
          <w:rFonts w:cs="Times New Roman" w:hint="cs"/>
          <w:rtl/>
        </w:rPr>
        <w:t>‬</w:t>
      </w:r>
    </w:p>
    <w:p w14:paraId="3E066676" w14:textId="77777777" w:rsidR="00595688" w:rsidRPr="00A11FB0" w:rsidRDefault="00A11FB0" w:rsidP="00A11FB0">
      <w:pPr>
        <w:spacing w:before="120"/>
        <w:jc w:val="center"/>
        <w:rPr>
          <w:rFonts w:hint="cs"/>
          <w:u w:val="single"/>
          <w:rtl/>
        </w:rPr>
      </w:pPr>
      <w:r>
        <w:rPr>
          <w:u w:val="single"/>
          <w:rtl/>
        </w:rPr>
        <w:tab/>
      </w:r>
      <w:r>
        <w:rPr>
          <w:u w:val="single"/>
          <w:rtl/>
        </w:rPr>
        <w:tab/>
      </w:r>
      <w:r>
        <w:rPr>
          <w:u w:val="single"/>
          <w:rtl/>
        </w:rPr>
        <w:tab/>
      </w:r>
    </w:p>
    <w:sectPr w:rsidR="00595688" w:rsidRPr="00A11FB0" w:rsidSect="00B50D4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36A3" w14:textId="77777777" w:rsidR="00B54F44" w:rsidRPr="002901D9" w:rsidRDefault="00B54F44" w:rsidP="002901D9">
      <w:pPr>
        <w:spacing w:after="60" w:line="240" w:lineRule="auto"/>
        <w:rPr>
          <w:i/>
          <w:iCs/>
        </w:rPr>
      </w:pPr>
      <w:r>
        <w:rPr>
          <w:rFonts w:hint="cs"/>
          <w:i/>
          <w:iCs/>
          <w:rtl/>
        </w:rPr>
        <w:t>الحواشي</w:t>
      </w:r>
    </w:p>
  </w:endnote>
  <w:endnote w:type="continuationSeparator" w:id="0">
    <w:p w14:paraId="25ADCF16" w14:textId="77777777" w:rsidR="00B54F44" w:rsidRDefault="00B54F4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7C04" w14:textId="77777777" w:rsidR="00B50D49" w:rsidRPr="00595688" w:rsidRDefault="00595688" w:rsidP="00595688">
    <w:pPr>
      <w:pStyle w:val="Footer"/>
      <w:tabs>
        <w:tab w:val="right" w:pos="9598"/>
      </w:tabs>
      <w:rPr>
        <w:rFonts w:hint="cs"/>
        <w:sz w:val="17"/>
      </w:rPr>
    </w:pPr>
    <w:r>
      <w:rPr>
        <w:sz w:val="17"/>
      </w:rPr>
      <w:t>GE.19-15997</w:t>
    </w:r>
    <w:r>
      <w:rPr>
        <w:sz w:val="17"/>
      </w:rPr>
      <w:tab/>
    </w:r>
    <w:r w:rsidRPr="00595688">
      <w:rPr>
        <w:b/>
        <w:sz w:val="18"/>
      </w:rPr>
      <w:fldChar w:fldCharType="begin"/>
    </w:r>
    <w:r w:rsidRPr="00595688">
      <w:rPr>
        <w:b/>
        <w:sz w:val="18"/>
      </w:rPr>
      <w:instrText xml:space="preserve"> PAGE  \* MERGEFORMAT </w:instrText>
    </w:r>
    <w:r w:rsidRPr="00595688">
      <w:rPr>
        <w:b/>
        <w:sz w:val="18"/>
      </w:rPr>
      <w:fldChar w:fldCharType="separate"/>
    </w:r>
    <w:r>
      <w:rPr>
        <w:b/>
        <w:sz w:val="18"/>
      </w:rPr>
      <w:t>2</w:t>
    </w:r>
    <w:r w:rsidRPr="0059568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C32C" w14:textId="77777777" w:rsidR="006959B0" w:rsidRPr="00595688" w:rsidRDefault="00595688" w:rsidP="006959B0">
    <w:pPr>
      <w:pStyle w:val="Footer"/>
      <w:tabs>
        <w:tab w:val="right" w:pos="9599"/>
      </w:tabs>
      <w:jc w:val="left"/>
      <w:rPr>
        <w:b/>
        <w:sz w:val="18"/>
        <w:lang w:val="en-US"/>
      </w:rPr>
    </w:pPr>
    <w:r w:rsidRPr="00595688">
      <w:rPr>
        <w:b/>
        <w:sz w:val="18"/>
        <w:lang w:val="en-US"/>
      </w:rPr>
      <w:fldChar w:fldCharType="begin"/>
    </w:r>
    <w:r w:rsidRPr="00595688">
      <w:rPr>
        <w:b/>
        <w:sz w:val="18"/>
        <w:lang w:val="en-US"/>
      </w:rPr>
      <w:instrText xml:space="preserve"> PAGE  \* MERGEFORMAT </w:instrText>
    </w:r>
    <w:r w:rsidRPr="00595688">
      <w:rPr>
        <w:b/>
        <w:sz w:val="18"/>
        <w:lang w:val="en-US"/>
      </w:rPr>
      <w:fldChar w:fldCharType="separate"/>
    </w:r>
    <w:r w:rsidRPr="00595688">
      <w:rPr>
        <w:b/>
        <w:noProof/>
        <w:sz w:val="18"/>
        <w:lang w:val="en-US"/>
      </w:rPr>
      <w:t>3</w:t>
    </w:r>
    <w:r w:rsidRPr="00595688">
      <w:rPr>
        <w:b/>
        <w:sz w:val="18"/>
        <w:lang w:val="en-US"/>
      </w:rPr>
      <w:fldChar w:fldCharType="end"/>
    </w:r>
    <w:r>
      <w:rPr>
        <w:b/>
        <w:sz w:val="18"/>
        <w:lang w:val="en-US"/>
      </w:rPr>
      <w:tab/>
    </w:r>
    <w:r>
      <w:rPr>
        <w:sz w:val="17"/>
        <w:lang w:val="en-US"/>
      </w:rPr>
      <w:t>GE.19-15997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235C" w14:textId="77777777" w:rsidR="00FD4BC9" w:rsidRDefault="00B50D49" w:rsidP="00F6741C">
    <w:pPr>
      <w:pStyle w:val="Footer"/>
      <w:spacing w:before="360"/>
      <w:jc w:val="right"/>
      <w:rPr>
        <w:sz w:val="20"/>
        <w:szCs w:val="20"/>
      </w:rPr>
    </w:pPr>
    <w:r>
      <w:rPr>
        <w:sz w:val="20"/>
        <w:szCs w:val="20"/>
      </w:rPr>
      <w:t>GE.19-15997</w:t>
    </w:r>
    <w:r w:rsidR="00FD4BC9">
      <w:rPr>
        <w:noProof/>
        <w:lang w:val="en-US"/>
      </w:rPr>
      <w:drawing>
        <wp:anchor distT="0" distB="0" distL="114300" distR="114300" simplePos="0" relativeHeight="251664384" behindDoc="1" locked="1" layoutInCell="0" allowOverlap="1" wp14:anchorId="259CA99F" wp14:editId="0624090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2D2043C9" w14:textId="77777777" w:rsidR="00B50D49" w:rsidRPr="00B50D49" w:rsidRDefault="00B50D49" w:rsidP="00B50D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6B4C5119" wp14:editId="69D01A73">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AA50" w14:textId="77777777" w:rsidR="00B54F44" w:rsidRPr="0054762C" w:rsidRDefault="00B54F44" w:rsidP="000E524A">
      <w:pPr>
        <w:pStyle w:val="Footer"/>
        <w:bidi/>
        <w:spacing w:after="80" w:line="200" w:lineRule="exact"/>
        <w:ind w:left="680"/>
      </w:pPr>
      <w:r>
        <w:rPr>
          <w:rtl/>
        </w:rPr>
        <w:t>__________</w:t>
      </w:r>
    </w:p>
  </w:footnote>
  <w:footnote w:type="continuationSeparator" w:id="0">
    <w:p w14:paraId="2A3BCF05" w14:textId="77777777" w:rsidR="00B54F44" w:rsidRDefault="00B54F44" w:rsidP="00656392">
      <w:pPr>
        <w:spacing w:line="240" w:lineRule="auto"/>
      </w:pPr>
      <w:r>
        <w:continuationSeparator/>
      </w:r>
    </w:p>
  </w:footnote>
  <w:footnote w:id="1">
    <w:p w14:paraId="6F939D0B" w14:textId="77777777" w:rsidR="00A11FB0" w:rsidRPr="00A11FB0" w:rsidRDefault="00A11FB0" w:rsidP="00A11FB0">
      <w:pPr>
        <w:pStyle w:val="FootnoteText1"/>
        <w:rPr>
          <w:rFonts w:hint="cs"/>
        </w:rPr>
      </w:pPr>
      <w:r>
        <w:rPr>
          <w:rtl/>
        </w:rPr>
        <w:t>*</w:t>
      </w:r>
      <w:r>
        <w:rPr>
          <w:rtl/>
        </w:rPr>
        <w:tab/>
      </w:r>
      <w:r>
        <w:rPr>
          <w:rtl/>
        </w:rPr>
        <w:t>دولة غير عضو في مجلس حقوق الإنسان.</w:t>
      </w:r>
    </w:p>
  </w:footnote>
  <w:footnote w:id="2">
    <w:p w14:paraId="0CFCA516" w14:textId="77777777" w:rsidR="00A11FB0" w:rsidRPr="00A11FB0" w:rsidRDefault="00A11FB0" w:rsidP="00A11FB0">
      <w:pPr>
        <w:pStyle w:val="FootnoteText1"/>
        <w:rPr>
          <w:rFonts w:hint="cs"/>
        </w:rPr>
      </w:pPr>
      <w:r w:rsidRPr="00A11FB0">
        <w:rPr>
          <w:rtl/>
        </w:rPr>
        <w:t>(</w:t>
      </w:r>
      <w:r w:rsidRPr="00A11FB0">
        <w:rPr>
          <w:rStyle w:val="FootnoteReference"/>
          <w:vertAlign w:val="baseline"/>
        </w:rPr>
        <w:footnoteRef/>
      </w:r>
      <w:r>
        <w:rPr>
          <w:sz w:val="26"/>
          <w:rtl/>
        </w:rPr>
        <w:t>)</w:t>
      </w:r>
      <w:r>
        <w:rPr>
          <w:sz w:val="26"/>
          <w:rtl/>
        </w:rPr>
        <w:tab/>
      </w:r>
      <w:r>
        <w:t>A/HRC/39/24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8BF" w14:textId="77777777" w:rsidR="00B50D49" w:rsidRPr="00595688" w:rsidRDefault="00595688" w:rsidP="00595688">
    <w:pPr>
      <w:pStyle w:val="Header"/>
      <w:jc w:val="right"/>
    </w:pPr>
    <w:r w:rsidRPr="00595688">
      <w:t>A/HRC/42/L.2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E7CC" w14:textId="77777777" w:rsidR="00B50D49" w:rsidRPr="00595688" w:rsidRDefault="00595688" w:rsidP="00595688">
    <w:pPr>
      <w:pStyle w:val="Header"/>
      <w:jc w:val="left"/>
    </w:pPr>
    <w:r w:rsidRPr="00595688">
      <w:t>A/HRC/42/L.2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54F44"/>
    <w:rsid w:val="000076D5"/>
    <w:rsid w:val="00043663"/>
    <w:rsid w:val="000505CF"/>
    <w:rsid w:val="000D701C"/>
    <w:rsid w:val="000E2A71"/>
    <w:rsid w:val="000E3E80"/>
    <w:rsid w:val="000E524A"/>
    <w:rsid w:val="00160263"/>
    <w:rsid w:val="001773DB"/>
    <w:rsid w:val="00181F96"/>
    <w:rsid w:val="001A1371"/>
    <w:rsid w:val="001B346A"/>
    <w:rsid w:val="001E1CAD"/>
    <w:rsid w:val="001E290D"/>
    <w:rsid w:val="002144FA"/>
    <w:rsid w:val="0023469A"/>
    <w:rsid w:val="00243C8A"/>
    <w:rsid w:val="002561AD"/>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5688"/>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B44DF"/>
    <w:rsid w:val="009E5018"/>
    <w:rsid w:val="00A11FB0"/>
    <w:rsid w:val="00A12B37"/>
    <w:rsid w:val="00A50EC0"/>
    <w:rsid w:val="00A74331"/>
    <w:rsid w:val="00AB6758"/>
    <w:rsid w:val="00B13763"/>
    <w:rsid w:val="00B477A4"/>
    <w:rsid w:val="00B50D49"/>
    <w:rsid w:val="00B54045"/>
    <w:rsid w:val="00B54F44"/>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4142"/>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07CC3"/>
  <w15:docId w15:val="{760C35B6-9542-4D30-A80D-3CD3BE4C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595688"/>
    <w:pPr>
      <w:suppressAutoHyphens/>
      <w:bidi w:val="0"/>
      <w:spacing w:after="120"/>
      <w:ind w:left="1134"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2&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5923-D4E0-47E2-9FB6-85B0DC6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1120</Words>
  <Characters>6174</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A/HRC/42/L.2</vt:lpstr>
    </vt:vector>
  </TitlesOfParts>
  <Company>DCM</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dc:title>
  <dc:subject>GE. 1915997A</dc:subject>
  <dc:creator>Ibrahim BALAN</dc:creator>
  <cp:keywords>ODS No.</cp:keywords>
  <dc:description>Original: English _x000d_
Distribution: Limited_x000d_
Date: 20 September 2019</dc:description>
  <cp:lastModifiedBy>Ibrahim Balan</cp:lastModifiedBy>
  <cp:revision>3</cp:revision>
  <cp:lastPrinted>2019-09-20T14:03:00Z</cp:lastPrinted>
  <dcterms:created xsi:type="dcterms:W3CDTF">2019-09-20T14:03:00Z</dcterms:created>
  <dcterms:modified xsi:type="dcterms:W3CDTF">2019-09-20T14:04:00Z</dcterms:modified>
  <cp:category>Final</cp:category>
</cp:coreProperties>
</file>