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29123D" w:rsidRDefault="0029123D" w:rsidP="000E62AA">
            <w:pPr>
              <w:spacing w:line="240" w:lineRule="atLeast"/>
              <w:jc w:val="right"/>
              <w:rPr>
                <w:sz w:val="20"/>
                <w:szCs w:val="21"/>
              </w:rPr>
            </w:pPr>
            <w:r w:rsidRPr="0029123D">
              <w:rPr>
                <w:sz w:val="40"/>
                <w:szCs w:val="21"/>
              </w:rPr>
              <w:t>A</w:t>
            </w:r>
            <w:r>
              <w:rPr>
                <w:sz w:val="20"/>
                <w:szCs w:val="21"/>
              </w:rPr>
              <w:t>/</w:t>
            </w:r>
            <w:proofErr w:type="spellStart"/>
            <w:r>
              <w:rPr>
                <w:sz w:val="20"/>
                <w:szCs w:val="21"/>
              </w:rPr>
              <w:t>HRC</w:t>
            </w:r>
            <w:proofErr w:type="spellEnd"/>
            <w:r>
              <w:rPr>
                <w:sz w:val="20"/>
                <w:szCs w:val="21"/>
              </w:rPr>
              <w:t>/42/</w:t>
            </w:r>
            <w:proofErr w:type="spellStart"/>
            <w:r>
              <w:rPr>
                <w:sz w:val="20"/>
                <w:szCs w:val="21"/>
              </w:rPr>
              <w:t>L.1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29123D" w:rsidRPr="0029123D">
              <w:rPr>
                <w:sz w:val="20"/>
              </w:rPr>
              <w:t>Limited</w:t>
            </w:r>
          </w:p>
          <w:p w:rsidR="00A1364C" w:rsidRPr="00F124C6" w:rsidRDefault="0029123D" w:rsidP="000E62AA">
            <w:pPr>
              <w:spacing w:line="240" w:lineRule="atLeast"/>
              <w:rPr>
                <w:sz w:val="20"/>
              </w:rPr>
            </w:pPr>
            <w:r>
              <w:rPr>
                <w:sz w:val="20"/>
              </w:rPr>
              <w:t xml:space="preserve">20 </w:t>
            </w:r>
            <w:r w:rsidRPr="0029123D">
              <w:rPr>
                <w:sz w:val="20"/>
              </w:rPr>
              <w:t>September</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29123D" w:rsidRDefault="0029123D" w:rsidP="00C7253F">
      <w:pPr>
        <w:spacing w:before="120"/>
        <w:rPr>
          <w:rFonts w:eastAsia="黑体"/>
          <w:sz w:val="24"/>
          <w:szCs w:val="24"/>
          <w:lang w:val="fr-CH"/>
        </w:rPr>
      </w:pPr>
      <w:r>
        <w:rPr>
          <w:rFonts w:eastAsia="黑体" w:hint="eastAsia"/>
          <w:sz w:val="24"/>
          <w:szCs w:val="24"/>
          <w:lang w:val="fr-CH"/>
        </w:rPr>
        <w:t>人权理事会</w:t>
      </w:r>
    </w:p>
    <w:p w:rsidR="0029123D" w:rsidRPr="0029123D" w:rsidRDefault="0029123D" w:rsidP="0029123D">
      <w:pPr>
        <w:rPr>
          <w:rFonts w:eastAsia="黑体"/>
          <w:szCs w:val="21"/>
          <w:lang w:val="fr-CH"/>
        </w:rPr>
      </w:pPr>
      <w:r w:rsidRPr="0029123D">
        <w:rPr>
          <w:rFonts w:eastAsia="黑体" w:hint="eastAsia"/>
          <w:szCs w:val="21"/>
          <w:lang w:val="fr-CH"/>
        </w:rPr>
        <w:t>第四十二届会议</w:t>
      </w:r>
    </w:p>
    <w:p w:rsidR="0029123D" w:rsidRPr="00F06910" w:rsidRDefault="0029123D" w:rsidP="0029123D">
      <w:pPr>
        <w:rPr>
          <w:rFonts w:ascii="Time New Roman" w:hAnsi="Time New Roman" w:hint="eastAsia"/>
          <w:szCs w:val="21"/>
          <w:lang w:val="fr-CH"/>
        </w:rPr>
      </w:pPr>
      <w:r w:rsidRPr="00F06910">
        <w:rPr>
          <w:rFonts w:ascii="Time New Roman" w:hAnsi="Time New Roman" w:hint="eastAsia"/>
          <w:szCs w:val="21"/>
          <w:lang w:val="fr-CH"/>
        </w:rPr>
        <w:t>2019</w:t>
      </w:r>
      <w:r w:rsidRPr="00F06910">
        <w:rPr>
          <w:rFonts w:ascii="Time New Roman" w:hAnsi="Time New Roman" w:hint="eastAsia"/>
          <w:szCs w:val="21"/>
          <w:lang w:val="fr-CH"/>
        </w:rPr>
        <w:t>年</w:t>
      </w:r>
      <w:r w:rsidRPr="00F06910">
        <w:rPr>
          <w:rFonts w:ascii="Time New Roman" w:hAnsi="Time New Roman" w:hint="eastAsia"/>
          <w:szCs w:val="21"/>
          <w:lang w:val="fr-CH"/>
        </w:rPr>
        <w:t>9</w:t>
      </w:r>
      <w:r w:rsidRPr="00F06910">
        <w:rPr>
          <w:rFonts w:ascii="Time New Roman" w:hAnsi="Time New Roman" w:hint="eastAsia"/>
          <w:szCs w:val="21"/>
          <w:lang w:val="fr-CH"/>
        </w:rPr>
        <w:t>月</w:t>
      </w:r>
      <w:r w:rsidRPr="00F06910">
        <w:rPr>
          <w:rFonts w:ascii="Time New Roman" w:hAnsi="Time New Roman" w:hint="eastAsia"/>
          <w:szCs w:val="21"/>
          <w:lang w:val="fr-CH"/>
        </w:rPr>
        <w:t>9</w:t>
      </w:r>
      <w:r w:rsidRPr="00F06910">
        <w:rPr>
          <w:rFonts w:ascii="Time New Roman" w:hAnsi="Time New Roman" w:hint="eastAsia"/>
          <w:szCs w:val="21"/>
          <w:lang w:val="fr-CH"/>
        </w:rPr>
        <w:t>日至</w:t>
      </w:r>
      <w:r w:rsidRPr="00F06910">
        <w:rPr>
          <w:rFonts w:ascii="Time New Roman" w:hAnsi="Time New Roman" w:hint="eastAsia"/>
          <w:szCs w:val="21"/>
          <w:lang w:val="fr-CH"/>
        </w:rPr>
        <w:t>27</w:t>
      </w:r>
      <w:r w:rsidRPr="00F06910">
        <w:rPr>
          <w:rFonts w:ascii="Time New Roman" w:hAnsi="Time New Roman" w:hint="eastAsia"/>
          <w:szCs w:val="21"/>
          <w:lang w:val="fr-CH"/>
        </w:rPr>
        <w:t>日</w:t>
      </w:r>
    </w:p>
    <w:p w:rsidR="0029123D" w:rsidRPr="00F06910" w:rsidRDefault="0029123D" w:rsidP="0029123D">
      <w:pPr>
        <w:rPr>
          <w:rFonts w:ascii="Time New Roman" w:hAnsi="Time New Roman" w:hint="eastAsia"/>
          <w:szCs w:val="21"/>
          <w:lang w:val="fr-CH"/>
        </w:rPr>
      </w:pPr>
      <w:r w:rsidRPr="00F06910">
        <w:rPr>
          <w:rFonts w:ascii="Time New Roman" w:hAnsi="Time New Roman" w:hint="eastAsia"/>
          <w:szCs w:val="21"/>
          <w:lang w:val="fr-CH"/>
        </w:rPr>
        <w:t>议程项目</w:t>
      </w:r>
      <w:r w:rsidRPr="00F06910">
        <w:rPr>
          <w:rFonts w:ascii="Time New Roman" w:hAnsi="Time New Roman" w:hint="eastAsia"/>
          <w:szCs w:val="21"/>
          <w:lang w:val="fr-CH"/>
        </w:rPr>
        <w:t>3</w:t>
      </w:r>
    </w:p>
    <w:p w:rsidR="0029123D" w:rsidRDefault="0029123D" w:rsidP="0029123D">
      <w:pPr>
        <w:rPr>
          <w:rFonts w:eastAsia="黑体"/>
          <w:szCs w:val="21"/>
          <w:lang w:val="fr-CH"/>
        </w:rPr>
      </w:pPr>
      <w:r w:rsidRPr="0029123D">
        <w:rPr>
          <w:rFonts w:eastAsia="黑体" w:hint="eastAsia"/>
          <w:szCs w:val="21"/>
          <w:lang w:val="fr-CH"/>
        </w:rPr>
        <w:t>促进和保护所有人权</w:t>
      </w:r>
      <w:r w:rsidRPr="0029123D">
        <w:rPr>
          <w:rFonts w:eastAsia="黑体" w:hint="eastAsia"/>
          <w:spacing w:val="-50"/>
          <w:szCs w:val="21"/>
          <w:lang w:val="fr-CH"/>
        </w:rPr>
        <w:t>―</w:t>
      </w:r>
      <w:r w:rsidRPr="0029123D">
        <w:rPr>
          <w:rFonts w:eastAsia="黑体" w:hint="eastAsia"/>
          <w:szCs w:val="21"/>
          <w:lang w:val="fr-CH"/>
        </w:rPr>
        <w:t>―公民权利、政治权利、</w:t>
      </w:r>
    </w:p>
    <w:p w:rsidR="0029123D" w:rsidRDefault="0029123D" w:rsidP="0029123D">
      <w:pPr>
        <w:rPr>
          <w:rFonts w:eastAsia="黑体"/>
          <w:lang w:val="fr-CH"/>
        </w:rPr>
      </w:pPr>
      <w:r w:rsidRPr="0029123D">
        <w:rPr>
          <w:rFonts w:eastAsia="黑体" w:hint="eastAsia"/>
          <w:szCs w:val="21"/>
          <w:lang w:val="fr-CH"/>
        </w:rPr>
        <w:t>经济、社会及文化权利，包括发展权</w:t>
      </w:r>
    </w:p>
    <w:p w:rsidR="00F06910" w:rsidRDefault="00F06910" w:rsidP="00F06910">
      <w:pPr>
        <w:pStyle w:val="H23GC"/>
        <w:jc w:val="both"/>
      </w:pPr>
      <w:r>
        <w:rPr>
          <w:rFonts w:hint="eastAsia"/>
        </w:rPr>
        <w:tab/>
      </w:r>
      <w:r>
        <w:rPr>
          <w:rFonts w:hint="eastAsia"/>
        </w:rPr>
        <w:tab/>
      </w:r>
      <w:r>
        <w:rPr>
          <w:rFonts w:hint="eastAsia"/>
        </w:rPr>
        <w:t>阿尔巴尼亚</w:t>
      </w:r>
      <w:r w:rsidR="00952840" w:rsidRPr="00952840">
        <w:rPr>
          <w:rStyle w:val="a8"/>
          <w:sz w:val="22"/>
          <w:szCs w:val="24"/>
          <w:vertAlign w:val="baseline"/>
        </w:rPr>
        <w:footnoteReference w:customMarkFollows="1" w:id="2"/>
        <w:t>*</w:t>
      </w:r>
      <w:r>
        <w:rPr>
          <w:rFonts w:hint="eastAsia"/>
        </w:rPr>
        <w:t>、阿尔及利亚</w:t>
      </w:r>
      <w:r w:rsidR="001B464F">
        <w:rPr>
          <w:rFonts w:hint="eastAsia"/>
        </w:rPr>
        <w:t>*</w:t>
      </w:r>
      <w:r>
        <w:rPr>
          <w:rFonts w:hint="eastAsia"/>
        </w:rPr>
        <w:t>、亚美尼亚</w:t>
      </w:r>
      <w:r w:rsidR="001B464F">
        <w:rPr>
          <w:rFonts w:hint="eastAsia"/>
        </w:rPr>
        <w:t>*</w:t>
      </w:r>
      <w:r>
        <w:rPr>
          <w:rFonts w:hint="eastAsia"/>
        </w:rPr>
        <w:t>、奥地利、阿塞拜疆</w:t>
      </w:r>
      <w:r w:rsidR="001B464F">
        <w:rPr>
          <w:rFonts w:hint="eastAsia"/>
        </w:rPr>
        <w:t>*</w:t>
      </w:r>
      <w:r>
        <w:rPr>
          <w:rFonts w:hint="eastAsia"/>
        </w:rPr>
        <w:t>、比利时</w:t>
      </w:r>
      <w:r w:rsidR="00F7226C">
        <w:rPr>
          <w:rFonts w:hint="eastAsia"/>
        </w:rPr>
        <w:t>*</w:t>
      </w:r>
      <w:r>
        <w:rPr>
          <w:rFonts w:hint="eastAsia"/>
        </w:rPr>
        <w:t>、多民族玻利维亚国</w:t>
      </w:r>
      <w:r w:rsidR="00F7226C">
        <w:rPr>
          <w:rFonts w:hint="eastAsia"/>
        </w:rPr>
        <w:t>*</w:t>
      </w:r>
      <w:r>
        <w:rPr>
          <w:rFonts w:hint="eastAsia"/>
        </w:rPr>
        <w:t>、保加利亚、加拿大</w:t>
      </w:r>
      <w:r w:rsidR="00F7226C">
        <w:rPr>
          <w:rFonts w:hint="eastAsia"/>
        </w:rPr>
        <w:t>*</w:t>
      </w:r>
      <w:r>
        <w:rPr>
          <w:rFonts w:hint="eastAsia"/>
        </w:rPr>
        <w:t>、智利、克罗地亚、塞浦路斯</w:t>
      </w:r>
      <w:r w:rsidR="00BD22BC">
        <w:rPr>
          <w:rFonts w:hint="eastAsia"/>
        </w:rPr>
        <w:t>*</w:t>
      </w:r>
      <w:r>
        <w:rPr>
          <w:rFonts w:hint="eastAsia"/>
        </w:rPr>
        <w:t>、丹麦、爱沙尼亚</w:t>
      </w:r>
      <w:r w:rsidR="00BD22BC">
        <w:rPr>
          <w:rFonts w:hint="eastAsia"/>
        </w:rPr>
        <w:t>*</w:t>
      </w:r>
      <w:r>
        <w:rPr>
          <w:rFonts w:hint="eastAsia"/>
        </w:rPr>
        <w:t>、斐济、芬兰</w:t>
      </w:r>
      <w:r w:rsidR="00BD22BC">
        <w:rPr>
          <w:rFonts w:hint="eastAsia"/>
        </w:rPr>
        <w:t>*</w:t>
      </w:r>
      <w:r>
        <w:rPr>
          <w:rFonts w:hint="eastAsia"/>
        </w:rPr>
        <w:t>、法国</w:t>
      </w:r>
      <w:r w:rsidR="00BD22BC">
        <w:rPr>
          <w:rFonts w:hint="eastAsia"/>
        </w:rPr>
        <w:t>*</w:t>
      </w:r>
      <w:r>
        <w:rPr>
          <w:rFonts w:hint="eastAsia"/>
        </w:rPr>
        <w:t>、格鲁吉亚</w:t>
      </w:r>
      <w:r w:rsidR="00C43770">
        <w:rPr>
          <w:rFonts w:hint="eastAsia"/>
        </w:rPr>
        <w:t>*</w:t>
      </w:r>
      <w:r>
        <w:rPr>
          <w:rFonts w:hint="eastAsia"/>
        </w:rPr>
        <w:t>、德国</w:t>
      </w:r>
      <w:r w:rsidR="00C43770">
        <w:rPr>
          <w:rFonts w:hint="eastAsia"/>
        </w:rPr>
        <w:t>*</w:t>
      </w:r>
      <w:r>
        <w:rPr>
          <w:rFonts w:hint="eastAsia"/>
        </w:rPr>
        <w:t>、希腊</w:t>
      </w:r>
      <w:r w:rsidR="00C43770">
        <w:rPr>
          <w:rFonts w:hint="eastAsia"/>
        </w:rPr>
        <w:t>*</w:t>
      </w:r>
      <w:r>
        <w:rPr>
          <w:rFonts w:hint="eastAsia"/>
        </w:rPr>
        <w:t>、海地</w:t>
      </w:r>
      <w:r w:rsidR="00C43770">
        <w:rPr>
          <w:rFonts w:hint="eastAsia"/>
        </w:rPr>
        <w:t>*</w:t>
      </w:r>
      <w:r>
        <w:rPr>
          <w:rFonts w:hint="eastAsia"/>
        </w:rPr>
        <w:t>、匈牙利、冰岛、伊朗伊斯兰共和国</w:t>
      </w:r>
      <w:r w:rsidR="00C43770">
        <w:rPr>
          <w:rFonts w:hint="eastAsia"/>
        </w:rPr>
        <w:t>*</w:t>
      </w:r>
      <w:r>
        <w:rPr>
          <w:rFonts w:hint="eastAsia"/>
        </w:rPr>
        <w:t>、伊拉克、爱尔兰</w:t>
      </w:r>
      <w:r w:rsidR="00C43770">
        <w:rPr>
          <w:rFonts w:hint="eastAsia"/>
        </w:rPr>
        <w:t>*</w:t>
      </w:r>
      <w:r>
        <w:rPr>
          <w:rFonts w:hint="eastAsia"/>
        </w:rPr>
        <w:t>、意大利、约旦</w:t>
      </w:r>
      <w:r w:rsidR="00C43770">
        <w:rPr>
          <w:rFonts w:hint="eastAsia"/>
        </w:rPr>
        <w:t>*</w:t>
      </w:r>
      <w:r>
        <w:rPr>
          <w:rFonts w:hint="eastAsia"/>
        </w:rPr>
        <w:t>、拉脱维亚</w:t>
      </w:r>
      <w:r w:rsidR="00C43770">
        <w:rPr>
          <w:rFonts w:hint="eastAsia"/>
        </w:rPr>
        <w:t>*</w:t>
      </w:r>
      <w:r>
        <w:rPr>
          <w:rFonts w:hint="eastAsia"/>
        </w:rPr>
        <w:t>、黎巴嫩</w:t>
      </w:r>
      <w:r w:rsidR="00C43770">
        <w:rPr>
          <w:rFonts w:hint="eastAsia"/>
        </w:rPr>
        <w:t>*</w:t>
      </w:r>
      <w:r>
        <w:rPr>
          <w:rFonts w:hint="eastAsia"/>
        </w:rPr>
        <w:t>、利比亚</w:t>
      </w:r>
      <w:r w:rsidR="00C43770">
        <w:rPr>
          <w:rFonts w:hint="eastAsia"/>
        </w:rPr>
        <w:t>*</w:t>
      </w:r>
      <w:r>
        <w:rPr>
          <w:rFonts w:hint="eastAsia"/>
        </w:rPr>
        <w:t>、列支敦士登</w:t>
      </w:r>
      <w:r w:rsidR="00C43770">
        <w:rPr>
          <w:rFonts w:hint="eastAsia"/>
        </w:rPr>
        <w:t>*</w:t>
      </w:r>
      <w:r>
        <w:rPr>
          <w:rFonts w:hint="eastAsia"/>
        </w:rPr>
        <w:t>、立陶宛</w:t>
      </w:r>
      <w:r w:rsidR="00586BB0">
        <w:rPr>
          <w:rFonts w:hint="eastAsia"/>
        </w:rPr>
        <w:t>*</w:t>
      </w:r>
      <w:r>
        <w:rPr>
          <w:rFonts w:hint="eastAsia"/>
        </w:rPr>
        <w:t>、卢森堡</w:t>
      </w:r>
      <w:r w:rsidR="00586BB0">
        <w:rPr>
          <w:rFonts w:hint="eastAsia"/>
        </w:rPr>
        <w:t>*</w:t>
      </w:r>
      <w:r>
        <w:rPr>
          <w:rFonts w:hint="eastAsia"/>
        </w:rPr>
        <w:t>、马耳他</w:t>
      </w:r>
      <w:r w:rsidR="00586BB0">
        <w:rPr>
          <w:rFonts w:hint="eastAsia"/>
        </w:rPr>
        <w:t>*</w:t>
      </w:r>
      <w:r>
        <w:rPr>
          <w:rFonts w:hint="eastAsia"/>
        </w:rPr>
        <w:t>、摩纳哥</w:t>
      </w:r>
      <w:r w:rsidR="00586BB0">
        <w:rPr>
          <w:rFonts w:hint="eastAsia"/>
        </w:rPr>
        <w:t>*</w:t>
      </w:r>
      <w:r>
        <w:rPr>
          <w:rFonts w:hint="eastAsia"/>
        </w:rPr>
        <w:t>、黑山</w:t>
      </w:r>
      <w:r w:rsidR="00586BB0">
        <w:rPr>
          <w:rFonts w:hint="eastAsia"/>
        </w:rPr>
        <w:t>*</w:t>
      </w:r>
      <w:r>
        <w:rPr>
          <w:rFonts w:hint="eastAsia"/>
        </w:rPr>
        <w:t>、北马其顿</w:t>
      </w:r>
      <w:r w:rsidR="00586BB0">
        <w:rPr>
          <w:rFonts w:hint="eastAsia"/>
        </w:rPr>
        <w:t>*</w:t>
      </w:r>
      <w:r>
        <w:rPr>
          <w:rFonts w:hint="eastAsia"/>
        </w:rPr>
        <w:t>、挪威</w:t>
      </w:r>
      <w:r w:rsidR="00586BB0">
        <w:rPr>
          <w:rFonts w:hint="eastAsia"/>
        </w:rPr>
        <w:t>*</w:t>
      </w:r>
      <w:r>
        <w:rPr>
          <w:rFonts w:hint="eastAsia"/>
        </w:rPr>
        <w:t>、巴拉圭</w:t>
      </w:r>
      <w:r w:rsidR="00586BB0">
        <w:rPr>
          <w:rFonts w:hint="eastAsia"/>
        </w:rPr>
        <w:t>*</w:t>
      </w:r>
      <w:r>
        <w:rPr>
          <w:rFonts w:hint="eastAsia"/>
        </w:rPr>
        <w:t>、葡萄牙</w:t>
      </w:r>
      <w:r w:rsidR="00160E5D">
        <w:rPr>
          <w:rFonts w:hint="eastAsia"/>
        </w:rPr>
        <w:t>*</w:t>
      </w:r>
      <w:r>
        <w:rPr>
          <w:rFonts w:hint="eastAsia"/>
        </w:rPr>
        <w:t>、卡塔尔、罗马尼亚</w:t>
      </w:r>
      <w:r w:rsidR="00160E5D">
        <w:rPr>
          <w:rFonts w:hint="eastAsia"/>
        </w:rPr>
        <w:t>*</w:t>
      </w:r>
      <w:r>
        <w:rPr>
          <w:rFonts w:hint="eastAsia"/>
        </w:rPr>
        <w:t>、沙特阿拉伯、斯洛伐克、斯洛文尼亚</w:t>
      </w:r>
      <w:r w:rsidR="00160E5D">
        <w:rPr>
          <w:rFonts w:hint="eastAsia"/>
        </w:rPr>
        <w:t>*</w:t>
      </w:r>
      <w:r>
        <w:rPr>
          <w:rFonts w:hint="eastAsia"/>
        </w:rPr>
        <w:t>、西班牙、瑞典</w:t>
      </w:r>
      <w:r w:rsidR="00160E5D">
        <w:rPr>
          <w:rFonts w:hint="eastAsia"/>
        </w:rPr>
        <w:t>*</w:t>
      </w:r>
      <w:r>
        <w:rPr>
          <w:rFonts w:hint="eastAsia"/>
        </w:rPr>
        <w:t>、瑞士</w:t>
      </w:r>
      <w:r w:rsidR="00160E5D">
        <w:rPr>
          <w:rFonts w:hint="eastAsia"/>
        </w:rPr>
        <w:t>*</w:t>
      </w:r>
      <w:r>
        <w:rPr>
          <w:rFonts w:hint="eastAsia"/>
        </w:rPr>
        <w:t>、乌克兰和巴勒斯坦国</w:t>
      </w:r>
      <w:r w:rsidR="00160E5D">
        <w:rPr>
          <w:rFonts w:hint="eastAsia"/>
        </w:rPr>
        <w:t>*</w:t>
      </w:r>
      <w:r>
        <w:rPr>
          <w:rFonts w:hint="eastAsia"/>
        </w:rPr>
        <w:t>：决议草案</w:t>
      </w:r>
    </w:p>
    <w:p w:rsidR="00F06910" w:rsidRDefault="00C025F6" w:rsidP="00C025F6">
      <w:pPr>
        <w:pStyle w:val="H1GC"/>
      </w:pPr>
      <w:r>
        <w:tab/>
      </w:r>
      <w:r>
        <w:tab/>
      </w:r>
      <w:r w:rsidR="00F06910">
        <w:rPr>
          <w:rFonts w:hint="eastAsia"/>
        </w:rPr>
        <w:t>42/</w:t>
      </w:r>
      <w:r w:rsidR="00160E5D">
        <w:t>…</w:t>
      </w:r>
      <w:r w:rsidR="00160E5D">
        <w:br/>
      </w:r>
      <w:r w:rsidR="00F06910">
        <w:rPr>
          <w:rFonts w:hint="eastAsia"/>
        </w:rPr>
        <w:t>享有安全饮用水和卫生设施的人权</w:t>
      </w:r>
    </w:p>
    <w:p w:rsidR="00F06910" w:rsidRPr="00E40482" w:rsidRDefault="00F06910" w:rsidP="00F06910">
      <w:pPr>
        <w:pStyle w:val="SingleTxtGC"/>
        <w:rPr>
          <w:rFonts w:ascii="Time New Roman" w:eastAsia="楷体" w:hAnsi="Time New Roman" w:hint="eastAsia"/>
        </w:rPr>
      </w:pPr>
      <w:r w:rsidRPr="00E40482">
        <w:rPr>
          <w:rFonts w:ascii="Time New Roman" w:eastAsia="楷体" w:hAnsi="Time New Roman" w:hint="eastAsia"/>
        </w:rPr>
        <w:tab/>
      </w:r>
      <w:r w:rsidRPr="00E40482">
        <w:rPr>
          <w:rFonts w:ascii="Time New Roman" w:eastAsia="楷体" w:hAnsi="Time New Roman" w:hint="eastAsia"/>
        </w:rPr>
        <w:t>人权理事会，</w:t>
      </w:r>
    </w:p>
    <w:p w:rsidR="00F06910" w:rsidRDefault="00C025F6" w:rsidP="00F06910">
      <w:pPr>
        <w:pStyle w:val="SingleTxtGC"/>
      </w:pPr>
      <w:r>
        <w:tab/>
      </w:r>
      <w:r w:rsidR="00F06910" w:rsidRPr="00E40482">
        <w:rPr>
          <w:rFonts w:ascii="Time New Roman" w:eastAsia="楷体" w:hAnsi="Time New Roman" w:hint="eastAsia"/>
        </w:rPr>
        <w:t>遵循</w:t>
      </w:r>
      <w:r w:rsidR="00F06910">
        <w:rPr>
          <w:rFonts w:hint="eastAsia"/>
        </w:rPr>
        <w:t>《联合国宪章》的宗旨和原则，</w:t>
      </w:r>
    </w:p>
    <w:p w:rsidR="00F06910" w:rsidRDefault="00C025F6" w:rsidP="00F06910">
      <w:pPr>
        <w:pStyle w:val="SingleTxtGC"/>
      </w:pPr>
      <w:r>
        <w:tab/>
      </w:r>
      <w:r w:rsidR="00F06910" w:rsidRPr="00E40482">
        <w:rPr>
          <w:rFonts w:ascii="Time New Roman" w:eastAsia="楷体" w:hAnsi="Time New Roman" w:hint="eastAsia"/>
        </w:rPr>
        <w:t>回顾</w:t>
      </w:r>
      <w:r w:rsidR="00F06910">
        <w:rPr>
          <w:rFonts w:hint="eastAsia"/>
        </w:rPr>
        <w:t>《世界人权宣言》、《经济、社会及文化权利国际公约》、《公民权利和政治权利国际公约》、《消除一切形式种族歧视国际公约》、《消除对妇女一切形式歧视公约》、《儿童权利公约》和《残疾人权利公约》，</w:t>
      </w:r>
    </w:p>
    <w:p w:rsidR="00F06910" w:rsidRDefault="00C025F6" w:rsidP="00F06910">
      <w:pPr>
        <w:pStyle w:val="SingleTxtGC"/>
      </w:pPr>
      <w:r>
        <w:tab/>
      </w:r>
      <w:r w:rsidR="00F06910" w:rsidRPr="00E40482">
        <w:rPr>
          <w:rFonts w:ascii="Time New Roman" w:eastAsia="楷体" w:hAnsi="Time New Roman" w:hint="eastAsia"/>
        </w:rPr>
        <w:t>又回顾</w:t>
      </w:r>
      <w:r w:rsidR="00F06910">
        <w:rPr>
          <w:rFonts w:hint="eastAsia"/>
        </w:rPr>
        <w:t>大会</w:t>
      </w:r>
      <w:r w:rsidR="00F06910">
        <w:rPr>
          <w:rFonts w:hint="eastAsia"/>
        </w:rPr>
        <w:t>2015</w:t>
      </w:r>
      <w:r w:rsidR="00F06910">
        <w:rPr>
          <w:rFonts w:hint="eastAsia"/>
        </w:rPr>
        <w:t>年</w:t>
      </w:r>
      <w:r w:rsidR="00F06910">
        <w:rPr>
          <w:rFonts w:hint="eastAsia"/>
        </w:rPr>
        <w:t>9</w:t>
      </w:r>
      <w:r w:rsidR="00F06910">
        <w:rPr>
          <w:rFonts w:hint="eastAsia"/>
        </w:rPr>
        <w:t>月</w:t>
      </w:r>
      <w:r w:rsidR="00F06910">
        <w:rPr>
          <w:rFonts w:hint="eastAsia"/>
        </w:rPr>
        <w:t>25</w:t>
      </w:r>
      <w:r w:rsidR="00F06910">
        <w:rPr>
          <w:rFonts w:hint="eastAsia"/>
        </w:rPr>
        <w:t>日题为“变革我们的世界：</w:t>
      </w:r>
      <w:r w:rsidR="00F06910">
        <w:rPr>
          <w:rFonts w:hint="eastAsia"/>
        </w:rPr>
        <w:t>2030</w:t>
      </w:r>
      <w:r w:rsidR="00F06910">
        <w:rPr>
          <w:rFonts w:hint="eastAsia"/>
        </w:rPr>
        <w:t>年可持续发展议程”的第</w:t>
      </w:r>
      <w:r w:rsidR="00F06910">
        <w:rPr>
          <w:rFonts w:hint="eastAsia"/>
        </w:rPr>
        <w:t>70/1</w:t>
      </w:r>
      <w:r w:rsidR="00F06910">
        <w:rPr>
          <w:rFonts w:hint="eastAsia"/>
        </w:rPr>
        <w:t>号决议，大会在决议中承诺不让任何一个人掉队，</w:t>
      </w:r>
    </w:p>
    <w:p w:rsidR="00F06910" w:rsidRDefault="00C025F6" w:rsidP="00F06910">
      <w:pPr>
        <w:pStyle w:val="SingleTxtGC"/>
      </w:pPr>
      <w:r>
        <w:tab/>
      </w:r>
      <w:r w:rsidR="00F06910" w:rsidRPr="00E40482">
        <w:rPr>
          <w:rFonts w:ascii="Time New Roman" w:eastAsia="楷体" w:hAnsi="Time New Roman" w:hint="eastAsia"/>
        </w:rPr>
        <w:t>重申</w:t>
      </w:r>
      <w:r w:rsidR="00F06910">
        <w:rPr>
          <w:rFonts w:hint="eastAsia"/>
        </w:rPr>
        <w:t>人权理事会以往关于享有安全饮用水和卫生设施的人权的所有决议，</w:t>
      </w:r>
    </w:p>
    <w:p w:rsidR="00F06910" w:rsidRDefault="00C025F6" w:rsidP="00F06910">
      <w:pPr>
        <w:pStyle w:val="SingleTxtGC"/>
      </w:pPr>
      <w:r>
        <w:tab/>
      </w:r>
      <w:r w:rsidR="00F06910" w:rsidRPr="00E40482">
        <w:rPr>
          <w:rFonts w:ascii="Time New Roman" w:eastAsia="楷体" w:hAnsi="Time New Roman" w:hint="eastAsia"/>
        </w:rPr>
        <w:t>回顾</w:t>
      </w:r>
      <w:r w:rsidR="00F06910">
        <w:rPr>
          <w:rFonts w:hint="eastAsia"/>
        </w:rPr>
        <w:t>大会以往关于享有安全饮用水和卫生设施的人权的所有决议，包括</w:t>
      </w:r>
      <w:r w:rsidR="00F06910">
        <w:rPr>
          <w:rFonts w:hint="eastAsia"/>
        </w:rPr>
        <w:t>2010</w:t>
      </w:r>
      <w:r w:rsidR="00F06910">
        <w:rPr>
          <w:rFonts w:hint="eastAsia"/>
        </w:rPr>
        <w:t>年</w:t>
      </w:r>
      <w:r w:rsidR="00F06910">
        <w:rPr>
          <w:rFonts w:hint="eastAsia"/>
        </w:rPr>
        <w:t>7</w:t>
      </w:r>
      <w:r w:rsidR="00F06910">
        <w:rPr>
          <w:rFonts w:hint="eastAsia"/>
        </w:rPr>
        <w:t>月</w:t>
      </w:r>
      <w:r w:rsidR="00F06910">
        <w:rPr>
          <w:rFonts w:hint="eastAsia"/>
        </w:rPr>
        <w:t>28</w:t>
      </w:r>
      <w:r w:rsidR="00F06910">
        <w:rPr>
          <w:rFonts w:hint="eastAsia"/>
        </w:rPr>
        <w:t>日第</w:t>
      </w:r>
      <w:r w:rsidR="00F06910">
        <w:rPr>
          <w:rFonts w:hint="eastAsia"/>
        </w:rPr>
        <w:t>64/292</w:t>
      </w:r>
      <w:r w:rsidR="00F06910">
        <w:rPr>
          <w:rFonts w:hint="eastAsia"/>
        </w:rPr>
        <w:t>号决议，</w:t>
      </w:r>
    </w:p>
    <w:p w:rsidR="00F06910" w:rsidRDefault="00C025F6" w:rsidP="00F06910">
      <w:pPr>
        <w:pStyle w:val="SingleTxtGC"/>
      </w:pPr>
      <w:r>
        <w:lastRenderedPageBreak/>
        <w:tab/>
      </w:r>
      <w:r w:rsidR="00F06910">
        <w:rPr>
          <w:rFonts w:hint="eastAsia"/>
        </w:rPr>
        <w:t>1.</w:t>
      </w:r>
      <w:r w:rsidR="00F06910">
        <w:rPr>
          <w:rFonts w:hint="eastAsia"/>
        </w:rPr>
        <w:tab/>
      </w:r>
      <w:r w:rsidR="00F06910" w:rsidRPr="00E40482">
        <w:rPr>
          <w:rFonts w:ascii="Time New Roman" w:eastAsia="楷体" w:hAnsi="Time New Roman" w:hint="eastAsia"/>
        </w:rPr>
        <w:t>欣见</w:t>
      </w:r>
      <w:r w:rsidR="00F06910">
        <w:rPr>
          <w:rFonts w:hint="eastAsia"/>
        </w:rPr>
        <w:t>享有安全饮用水和卫生设施的人权问题特别报告员所做的工作；</w:t>
      </w:r>
      <w:r>
        <w:rPr>
          <w:rStyle w:val="a8"/>
        </w:rPr>
        <w:footnoteReference w:id="3"/>
      </w:r>
    </w:p>
    <w:p w:rsidR="00F06910" w:rsidRDefault="00C025F6" w:rsidP="00F06910">
      <w:pPr>
        <w:pStyle w:val="SingleTxtGC"/>
      </w:pPr>
      <w:r>
        <w:tab/>
      </w:r>
      <w:r w:rsidR="00F06910">
        <w:rPr>
          <w:rFonts w:hint="eastAsia"/>
        </w:rPr>
        <w:t>2.</w:t>
      </w:r>
      <w:r w:rsidR="00F06910">
        <w:rPr>
          <w:rFonts w:hint="eastAsia"/>
        </w:rPr>
        <w:tab/>
      </w:r>
      <w:r w:rsidR="00F06910" w:rsidRPr="00E40482">
        <w:rPr>
          <w:rFonts w:ascii="Time New Roman" w:eastAsia="楷体" w:hAnsi="Time New Roman" w:hint="eastAsia"/>
        </w:rPr>
        <w:t>决定</w:t>
      </w:r>
      <w:r w:rsidR="00F06910">
        <w:rPr>
          <w:rFonts w:hint="eastAsia"/>
        </w:rPr>
        <w:t>将享有安全饮用水和卫生设施的人权问题特别报告员的任期延长三年；</w:t>
      </w:r>
    </w:p>
    <w:p w:rsidR="00F06910" w:rsidRDefault="00C025F6" w:rsidP="00F06910">
      <w:pPr>
        <w:pStyle w:val="SingleTxtGC"/>
      </w:pPr>
      <w:r>
        <w:tab/>
      </w:r>
      <w:r w:rsidR="00F06910">
        <w:rPr>
          <w:rFonts w:hint="eastAsia"/>
        </w:rPr>
        <w:t>3.</w:t>
      </w:r>
      <w:r w:rsidR="00F06910">
        <w:rPr>
          <w:rFonts w:hint="eastAsia"/>
        </w:rPr>
        <w:tab/>
      </w:r>
      <w:r w:rsidR="00F06910" w:rsidRPr="00E40482">
        <w:rPr>
          <w:rFonts w:ascii="Time New Roman" w:eastAsia="楷体" w:hAnsi="Time New Roman" w:hint="eastAsia"/>
        </w:rPr>
        <w:t>请</w:t>
      </w:r>
      <w:r w:rsidR="00F06910">
        <w:rPr>
          <w:rFonts w:hint="eastAsia"/>
        </w:rPr>
        <w:t>特别报告员继续每年向人权理事会提交报告，并向大会提交年度报告；</w:t>
      </w:r>
    </w:p>
    <w:p w:rsidR="00F06910" w:rsidRDefault="00C025F6" w:rsidP="00F06910">
      <w:pPr>
        <w:pStyle w:val="SingleTxtGC"/>
      </w:pPr>
      <w:r>
        <w:tab/>
      </w:r>
      <w:r w:rsidR="00F06910">
        <w:rPr>
          <w:rFonts w:hint="eastAsia"/>
        </w:rPr>
        <w:t>4.</w:t>
      </w:r>
      <w:r w:rsidR="00F06910">
        <w:rPr>
          <w:rFonts w:hint="eastAsia"/>
        </w:rPr>
        <w:tab/>
      </w:r>
      <w:r w:rsidR="00F06910" w:rsidRPr="00E40482">
        <w:rPr>
          <w:rFonts w:ascii="Time New Roman" w:eastAsia="楷体" w:hAnsi="Time New Roman" w:hint="eastAsia"/>
        </w:rPr>
        <w:t>请</w:t>
      </w:r>
      <w:r w:rsidR="00F06910">
        <w:rPr>
          <w:rFonts w:hint="eastAsia"/>
        </w:rPr>
        <w:t>特别报告员考虑到大会第</w:t>
      </w:r>
      <w:r w:rsidR="00F06910">
        <w:rPr>
          <w:rFonts w:hint="eastAsia"/>
        </w:rPr>
        <w:t>64/292</w:t>
      </w:r>
      <w:r w:rsidR="00F06910">
        <w:rPr>
          <w:rFonts w:hint="eastAsia"/>
        </w:rPr>
        <w:t>号决议和人权理事会</w:t>
      </w:r>
      <w:r w:rsidR="00F06910">
        <w:rPr>
          <w:rFonts w:hint="eastAsia"/>
        </w:rPr>
        <w:t>2010</w:t>
      </w:r>
      <w:r w:rsidR="00F06910">
        <w:rPr>
          <w:rFonts w:hint="eastAsia"/>
        </w:rPr>
        <w:t>年</w:t>
      </w:r>
      <w:r w:rsidR="00F06910">
        <w:rPr>
          <w:rFonts w:hint="eastAsia"/>
        </w:rPr>
        <w:t>9</w:t>
      </w:r>
      <w:r w:rsidR="00F06910">
        <w:rPr>
          <w:rFonts w:hint="eastAsia"/>
        </w:rPr>
        <w:t>月</w:t>
      </w:r>
      <w:r w:rsidR="00F06910">
        <w:rPr>
          <w:rFonts w:hint="eastAsia"/>
        </w:rPr>
        <w:t>30</w:t>
      </w:r>
      <w:r w:rsidR="00F06910">
        <w:rPr>
          <w:rFonts w:hint="eastAsia"/>
        </w:rPr>
        <w:t>日第</w:t>
      </w:r>
      <w:r w:rsidR="00F06910">
        <w:rPr>
          <w:rFonts w:hint="eastAsia"/>
        </w:rPr>
        <w:t>15/9</w:t>
      </w:r>
      <w:r w:rsidR="00F06910">
        <w:rPr>
          <w:rFonts w:hint="eastAsia"/>
        </w:rPr>
        <w:t>号决议这两项承认享有安全饮用水和卫生设施的人权的决议通过十周年，发起并参与提高认识活动，包括在活动中使用社交媒体和无障碍材料，并与各国合作，汇编地方、国家、区域和国际各级的良好做法，以促进逐步实现享有安全饮用水和卫生设施的人权，并就此向人权理事会第四十五届会议提出报告；</w:t>
      </w:r>
    </w:p>
    <w:p w:rsidR="00F06910" w:rsidRDefault="00C025F6" w:rsidP="00F06910">
      <w:pPr>
        <w:pStyle w:val="SingleTxtGC"/>
      </w:pPr>
      <w:r>
        <w:tab/>
      </w:r>
      <w:r w:rsidR="00F06910">
        <w:rPr>
          <w:rFonts w:hint="eastAsia"/>
        </w:rPr>
        <w:t>5.</w:t>
      </w:r>
      <w:r w:rsidR="00F06910">
        <w:rPr>
          <w:rFonts w:hint="eastAsia"/>
        </w:rPr>
        <w:tab/>
      </w:r>
      <w:r w:rsidR="00F06910" w:rsidRPr="00E40482">
        <w:rPr>
          <w:rFonts w:ascii="Time New Roman" w:eastAsia="楷体" w:hAnsi="Time New Roman" w:hint="eastAsia"/>
        </w:rPr>
        <w:t>鼓励</w:t>
      </w:r>
      <w:r w:rsidR="00F06910">
        <w:rPr>
          <w:rFonts w:hint="eastAsia"/>
        </w:rPr>
        <w:t>特别报告员通过与相关的利益攸关</w:t>
      </w:r>
      <w:proofErr w:type="gramStart"/>
      <w:r w:rsidR="00F06910">
        <w:rPr>
          <w:rFonts w:hint="eastAsia"/>
        </w:rPr>
        <w:t>方接触</w:t>
      </w:r>
      <w:proofErr w:type="gramEnd"/>
      <w:r w:rsidR="00F06910">
        <w:rPr>
          <w:rFonts w:hint="eastAsia"/>
        </w:rPr>
        <w:t>等方式，推动在落实享有安全饮用水和卫生设施的人权领域提供技术援助；</w:t>
      </w:r>
    </w:p>
    <w:p w:rsidR="00F06910" w:rsidRDefault="00C025F6" w:rsidP="00F06910">
      <w:pPr>
        <w:pStyle w:val="SingleTxtGC"/>
      </w:pPr>
      <w:r>
        <w:tab/>
      </w:r>
      <w:r w:rsidR="00F06910">
        <w:rPr>
          <w:rFonts w:hint="eastAsia"/>
        </w:rPr>
        <w:t>6.</w:t>
      </w:r>
      <w:r w:rsidR="00F06910">
        <w:rPr>
          <w:rFonts w:hint="eastAsia"/>
        </w:rPr>
        <w:tab/>
      </w:r>
      <w:r w:rsidR="00F06910" w:rsidRPr="00E40482">
        <w:rPr>
          <w:rFonts w:ascii="Time New Roman" w:eastAsia="楷体" w:hAnsi="Time New Roman" w:hint="eastAsia"/>
        </w:rPr>
        <w:t>鼓励</w:t>
      </w:r>
      <w:r w:rsidR="00F06910">
        <w:rPr>
          <w:rFonts w:hint="eastAsia"/>
        </w:rPr>
        <w:t>各国政府积极回应特别报告员要求访问和索取资料的请求，切实贯彻落实任务负责人的建议，并提供有关在这方面采取的措施的资料；</w:t>
      </w:r>
    </w:p>
    <w:p w:rsidR="00F06910" w:rsidRDefault="00C025F6" w:rsidP="00F06910">
      <w:pPr>
        <w:pStyle w:val="SingleTxtGC"/>
      </w:pPr>
      <w:r>
        <w:tab/>
      </w:r>
      <w:r w:rsidR="00F06910">
        <w:rPr>
          <w:rFonts w:hint="eastAsia"/>
        </w:rPr>
        <w:t>7.</w:t>
      </w:r>
      <w:r w:rsidR="00F06910">
        <w:rPr>
          <w:rFonts w:hint="eastAsia"/>
        </w:rPr>
        <w:tab/>
      </w:r>
      <w:r w:rsidR="00F06910" w:rsidRPr="00E40482">
        <w:rPr>
          <w:rFonts w:ascii="Time New Roman" w:eastAsia="楷体" w:hAnsi="Time New Roman" w:hint="eastAsia"/>
        </w:rPr>
        <w:t>请</w:t>
      </w:r>
      <w:r w:rsidR="00F06910">
        <w:rPr>
          <w:rFonts w:hint="eastAsia"/>
        </w:rPr>
        <w:t>秘书长和联合国人权事务高级专员向特别报告员提供切实履行任务所需的一切资源与协助；</w:t>
      </w:r>
    </w:p>
    <w:p w:rsidR="0029123D" w:rsidRDefault="00C025F6" w:rsidP="00F06910">
      <w:pPr>
        <w:pStyle w:val="SingleTxtGC"/>
      </w:pPr>
      <w:r>
        <w:tab/>
      </w:r>
      <w:r w:rsidR="00F06910">
        <w:rPr>
          <w:rFonts w:hint="eastAsia"/>
        </w:rPr>
        <w:t>8.</w:t>
      </w:r>
      <w:r w:rsidR="00F06910">
        <w:rPr>
          <w:rFonts w:hint="eastAsia"/>
        </w:rPr>
        <w:tab/>
      </w:r>
      <w:r w:rsidR="00F06910" w:rsidRPr="00E40482">
        <w:rPr>
          <w:rFonts w:ascii="Time New Roman" w:eastAsia="楷体" w:hAnsi="Time New Roman" w:hint="eastAsia"/>
        </w:rPr>
        <w:t>决定</w:t>
      </w:r>
      <w:r w:rsidR="00F06910">
        <w:rPr>
          <w:rFonts w:hint="eastAsia"/>
        </w:rPr>
        <w:t>继续审议此事。</w:t>
      </w:r>
    </w:p>
    <w:p w:rsidR="00C025F6" w:rsidRDefault="00C025F6" w:rsidP="00F06910">
      <w:pPr>
        <w:pStyle w:val="SingleTxtGC"/>
      </w:pPr>
    </w:p>
    <w:p w:rsidR="00C025F6" w:rsidRPr="002D6A9C" w:rsidRDefault="00C025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025F6" w:rsidRDefault="00C025F6" w:rsidP="00F06910">
      <w:pPr>
        <w:pStyle w:val="SingleTxtGC"/>
      </w:pPr>
    </w:p>
    <w:sectPr w:rsidR="00C025F6"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DD2" w:rsidRPr="000D319F" w:rsidRDefault="002E3DD2" w:rsidP="000D319F">
      <w:pPr>
        <w:pStyle w:val="af0"/>
        <w:spacing w:after="240"/>
        <w:ind w:left="907"/>
        <w:rPr>
          <w:rFonts w:asciiTheme="majorBidi" w:eastAsia="宋体" w:hAnsiTheme="majorBidi" w:cstheme="majorBidi"/>
          <w:sz w:val="21"/>
          <w:szCs w:val="21"/>
          <w:lang w:val="en-US"/>
        </w:rPr>
      </w:pPr>
    </w:p>
    <w:p w:rsidR="002E3DD2" w:rsidRPr="000D319F" w:rsidRDefault="002E3DD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E3DD2" w:rsidRPr="000D319F" w:rsidRDefault="002E3DD2" w:rsidP="000D319F">
      <w:pPr>
        <w:pStyle w:val="af0"/>
      </w:pPr>
    </w:p>
  </w:endnote>
  <w:endnote w:type="continuationNotice" w:id="1">
    <w:p w:rsidR="002E3DD2" w:rsidRDefault="002E3D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3D" w:rsidRPr="0029123D" w:rsidRDefault="0029123D" w:rsidP="0029123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9123D">
      <w:rPr>
        <w:rStyle w:val="af2"/>
        <w:b w:val="0"/>
        <w:snapToGrid w:val="0"/>
        <w:sz w:val="16"/>
      </w:rPr>
      <w:t>GE.19</w:t>
    </w:r>
    <w:proofErr w:type="spellEnd"/>
    <w:r w:rsidRPr="0029123D">
      <w:rPr>
        <w:rStyle w:val="af2"/>
        <w:b w:val="0"/>
        <w:snapToGrid w:val="0"/>
        <w:sz w:val="16"/>
      </w:rPr>
      <w:t>-15963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23D" w:rsidRPr="0029123D" w:rsidRDefault="0029123D" w:rsidP="0029123D">
    <w:pPr>
      <w:pStyle w:val="af0"/>
      <w:tabs>
        <w:tab w:val="right" w:pos="9638"/>
      </w:tabs>
      <w:rPr>
        <w:rStyle w:val="af2"/>
      </w:rPr>
    </w:pPr>
    <w:proofErr w:type="spellStart"/>
    <w:r>
      <w:t>GE.19</w:t>
    </w:r>
    <w:proofErr w:type="spellEnd"/>
    <w:r>
      <w:t>-15963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29123D"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-15963</w:t>
    </w:r>
    <w:r w:rsidR="00731A42" w:rsidRPr="00EE277A">
      <w:rPr>
        <w:sz w:val="20"/>
        <w:lang w:eastAsia="zh-CN"/>
      </w:rPr>
      <w:t xml:space="preserve"> (C)</w:t>
    </w:r>
    <w:r w:rsidR="008B4347">
      <w:rPr>
        <w:sz w:val="20"/>
        <w:lang w:eastAsia="zh-CN"/>
      </w:rPr>
      <w:tab/>
    </w:r>
    <w:r w:rsidR="00F06910">
      <w:rPr>
        <w:sz w:val="20"/>
        <w:lang w:eastAsia="zh-CN"/>
      </w:rPr>
      <w:t>2009</w:t>
    </w:r>
    <w:r w:rsidR="008B4347">
      <w:rPr>
        <w:sz w:val="20"/>
        <w:lang w:eastAsia="zh-CN"/>
      </w:rPr>
      <w:t>1</w:t>
    </w:r>
    <w:r w:rsidR="00623FC4">
      <w:rPr>
        <w:sz w:val="20"/>
        <w:lang w:eastAsia="zh-CN"/>
      </w:rPr>
      <w:t>9</w:t>
    </w:r>
    <w:r w:rsidR="00731A42">
      <w:rPr>
        <w:sz w:val="20"/>
        <w:lang w:eastAsia="zh-CN"/>
      </w:rPr>
      <w:tab/>
    </w:r>
    <w:r w:rsidR="00F06910">
      <w:rPr>
        <w:sz w:val="20"/>
        <w:lang w:eastAsia="zh-CN"/>
      </w:rPr>
      <w:t>2009</w:t>
    </w:r>
    <w:r w:rsidR="00731A42">
      <w:rPr>
        <w:sz w:val="20"/>
        <w:lang w:eastAsia="zh-CN"/>
      </w:rPr>
      <w:t>1</w:t>
    </w:r>
    <w:r w:rsidR="00623FC4">
      <w:rPr>
        <w:sz w:val="20"/>
        <w:lang w:eastAsia="zh-CN"/>
      </w:rPr>
      <w:t>9</w:t>
    </w:r>
  </w:p>
  <w:p w:rsidR="00056632" w:rsidRPr="00487939" w:rsidRDefault="0029123D"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2/L.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DD2" w:rsidRPr="000157B1" w:rsidRDefault="002E3DD2"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2E3DD2" w:rsidRPr="000157B1" w:rsidRDefault="002E3DD2"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2E3DD2" w:rsidRDefault="002E3DD2"/>
  </w:footnote>
  <w:footnote w:id="2">
    <w:p w:rsidR="00952840" w:rsidRPr="00952840" w:rsidRDefault="00952840" w:rsidP="00952840">
      <w:pPr>
        <w:pStyle w:val="a6"/>
        <w:tabs>
          <w:tab w:val="clear" w:pos="1021"/>
          <w:tab w:val="right" w:pos="1020"/>
        </w:tabs>
      </w:pPr>
      <w:r>
        <w:rPr>
          <w:rStyle w:val="a8"/>
        </w:rPr>
        <w:tab/>
      </w:r>
      <w:r w:rsidRPr="00952840">
        <w:rPr>
          <w:rStyle w:val="a8"/>
          <w:vertAlign w:val="baseline"/>
        </w:rPr>
        <w:t>*</w:t>
      </w:r>
      <w:r w:rsidRPr="00952840">
        <w:tab/>
      </w:r>
      <w:r w:rsidRPr="00952840">
        <w:rPr>
          <w:rFonts w:hint="eastAsia"/>
        </w:rPr>
        <w:t>非人权理事会成员国。</w:t>
      </w:r>
    </w:p>
  </w:footnote>
  <w:footnote w:id="3">
    <w:p w:rsidR="00C025F6" w:rsidRDefault="00C025F6">
      <w:pPr>
        <w:pStyle w:val="a6"/>
      </w:pPr>
      <w:r>
        <w:tab/>
      </w:r>
      <w:r>
        <w:rPr>
          <w:rStyle w:val="a8"/>
        </w:rPr>
        <w:footnoteRef/>
      </w:r>
      <w:r>
        <w:tab/>
      </w:r>
      <w:r w:rsidR="005A5EB7" w:rsidRPr="005A5EB7">
        <w:rPr>
          <w:rFonts w:hint="eastAsia"/>
        </w:rPr>
        <w:t>A/</w:t>
      </w:r>
      <w:proofErr w:type="spellStart"/>
      <w:r w:rsidR="005A5EB7" w:rsidRPr="005A5EB7">
        <w:rPr>
          <w:rFonts w:hint="eastAsia"/>
        </w:rPr>
        <w:t>HRC</w:t>
      </w:r>
      <w:proofErr w:type="spellEnd"/>
      <w:r w:rsidR="005A5EB7" w:rsidRPr="005A5EB7">
        <w:rPr>
          <w:rFonts w:hint="eastAsia"/>
        </w:rPr>
        <w:t>/42/47</w:t>
      </w:r>
      <w:r w:rsidR="005A5EB7" w:rsidRPr="005A5EB7">
        <w:rPr>
          <w:rFonts w:hint="eastAsia"/>
        </w:rPr>
        <w:t>和</w:t>
      </w:r>
      <w:proofErr w:type="spellStart"/>
      <w:r w:rsidR="005A5EB7" w:rsidRPr="005A5EB7">
        <w:rPr>
          <w:rFonts w:hint="eastAsia"/>
        </w:rPr>
        <w:t>Add.1</w:t>
      </w:r>
      <w:proofErr w:type="spellEnd"/>
      <w:r w:rsidR="005A5EB7">
        <w:rPr>
          <w:rFonts w:hint="eastAsia"/>
        </w:rPr>
        <w:t>-</w:t>
      </w:r>
      <w:r w:rsidR="005A5EB7" w:rsidRPr="005A5EB7">
        <w:rPr>
          <w:rFonts w:hint="eastAsia"/>
        </w:rPr>
        <w:t>6</w:t>
      </w:r>
      <w:r w:rsidR="005A5EB7" w:rsidRPr="005A5EB7">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9123D" w:rsidP="0029123D">
    <w:pPr>
      <w:pStyle w:val="af3"/>
    </w:pPr>
    <w:r>
      <w:t>A/</w:t>
    </w:r>
    <w:proofErr w:type="spellStart"/>
    <w:r>
      <w:t>HRC</w:t>
    </w:r>
    <w:proofErr w:type="spellEnd"/>
    <w:r>
      <w:t>/42/</w:t>
    </w:r>
    <w:proofErr w:type="spellStart"/>
    <w:r>
      <w:t>L.1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9123D" w:rsidP="0029123D">
    <w:pPr>
      <w:pStyle w:val="af3"/>
      <w:jc w:val="right"/>
    </w:pPr>
    <w:r>
      <w:t>A/</w:t>
    </w:r>
    <w:proofErr w:type="spellStart"/>
    <w:r>
      <w:t>HRC</w:t>
    </w:r>
    <w:proofErr w:type="spellEnd"/>
    <w:r>
      <w:t>/42/</w:t>
    </w:r>
    <w:proofErr w:type="spellStart"/>
    <w:r>
      <w:t>L.1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3DD2"/>
    <w:rsid w:val="00011483"/>
    <w:rsid w:val="00054E5E"/>
    <w:rsid w:val="000D319F"/>
    <w:rsid w:val="000D6BBD"/>
    <w:rsid w:val="000E4D0E"/>
    <w:rsid w:val="000E62AA"/>
    <w:rsid w:val="00144B69"/>
    <w:rsid w:val="00152D5C"/>
    <w:rsid w:val="00153E86"/>
    <w:rsid w:val="00160E5D"/>
    <w:rsid w:val="00186C47"/>
    <w:rsid w:val="001B16DD"/>
    <w:rsid w:val="001B1BD1"/>
    <w:rsid w:val="001B464F"/>
    <w:rsid w:val="001C3EF2"/>
    <w:rsid w:val="001D17F6"/>
    <w:rsid w:val="00204B42"/>
    <w:rsid w:val="0022146A"/>
    <w:rsid w:val="002231C3"/>
    <w:rsid w:val="0024417F"/>
    <w:rsid w:val="00250F8D"/>
    <w:rsid w:val="00256232"/>
    <w:rsid w:val="0029123D"/>
    <w:rsid w:val="002939D6"/>
    <w:rsid w:val="002B3AC7"/>
    <w:rsid w:val="002E1C97"/>
    <w:rsid w:val="002E3DD2"/>
    <w:rsid w:val="002F5834"/>
    <w:rsid w:val="00326EBF"/>
    <w:rsid w:val="00327FE4"/>
    <w:rsid w:val="00346D15"/>
    <w:rsid w:val="0037569F"/>
    <w:rsid w:val="003C0C9C"/>
    <w:rsid w:val="00427F63"/>
    <w:rsid w:val="00474C6B"/>
    <w:rsid w:val="004972E2"/>
    <w:rsid w:val="004C4A0A"/>
    <w:rsid w:val="00557D9A"/>
    <w:rsid w:val="00586BB0"/>
    <w:rsid w:val="005A5EB7"/>
    <w:rsid w:val="005C00B0"/>
    <w:rsid w:val="005E01D9"/>
    <w:rsid w:val="005E3084"/>
    <w:rsid w:val="005E3A08"/>
    <w:rsid w:val="005E403A"/>
    <w:rsid w:val="00623FC4"/>
    <w:rsid w:val="00680656"/>
    <w:rsid w:val="006B1119"/>
    <w:rsid w:val="006B7A8F"/>
    <w:rsid w:val="006C65D8"/>
    <w:rsid w:val="006E3E46"/>
    <w:rsid w:val="006E41E9"/>
    <w:rsid w:val="006E71B1"/>
    <w:rsid w:val="00705D89"/>
    <w:rsid w:val="00731A42"/>
    <w:rsid w:val="00767E69"/>
    <w:rsid w:val="0077079A"/>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52840"/>
    <w:rsid w:val="0095674D"/>
    <w:rsid w:val="009B09D7"/>
    <w:rsid w:val="009D35ED"/>
    <w:rsid w:val="00A03CB6"/>
    <w:rsid w:val="00A1364C"/>
    <w:rsid w:val="00A21076"/>
    <w:rsid w:val="00A3739A"/>
    <w:rsid w:val="00A52DAF"/>
    <w:rsid w:val="00A83335"/>
    <w:rsid w:val="00A84072"/>
    <w:rsid w:val="00A84DF2"/>
    <w:rsid w:val="00A87B40"/>
    <w:rsid w:val="00B16570"/>
    <w:rsid w:val="00B423E7"/>
    <w:rsid w:val="00B53320"/>
    <w:rsid w:val="00BC6522"/>
    <w:rsid w:val="00BD22BC"/>
    <w:rsid w:val="00BF6D17"/>
    <w:rsid w:val="00C025F6"/>
    <w:rsid w:val="00C121D5"/>
    <w:rsid w:val="00C17349"/>
    <w:rsid w:val="00C351AA"/>
    <w:rsid w:val="00C43770"/>
    <w:rsid w:val="00C52236"/>
    <w:rsid w:val="00C7253F"/>
    <w:rsid w:val="00C7577A"/>
    <w:rsid w:val="00C760F9"/>
    <w:rsid w:val="00D26A05"/>
    <w:rsid w:val="00D45C65"/>
    <w:rsid w:val="00D67E3B"/>
    <w:rsid w:val="00D85827"/>
    <w:rsid w:val="00D93FA6"/>
    <w:rsid w:val="00D97B98"/>
    <w:rsid w:val="00DC671F"/>
    <w:rsid w:val="00DE4DA7"/>
    <w:rsid w:val="00E33B38"/>
    <w:rsid w:val="00E40482"/>
    <w:rsid w:val="00E47FE5"/>
    <w:rsid w:val="00E574AF"/>
    <w:rsid w:val="00E71878"/>
    <w:rsid w:val="00E845B2"/>
    <w:rsid w:val="00F00D09"/>
    <w:rsid w:val="00F06910"/>
    <w:rsid w:val="00F664DD"/>
    <w:rsid w:val="00F714DA"/>
    <w:rsid w:val="00F7226C"/>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85A306-D664-49F4-A2BB-4BB893A9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B4B3-0F13-4082-AE70-D2D4BB1D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1038</Words>
  <Characters>1140</Characters>
  <Application>Microsoft Office Word</Application>
  <DocSecurity>0</DocSecurity>
  <Lines>56</Lines>
  <Paragraphs>29</Paragraphs>
  <ScaleCrop>false</ScaleCrop>
  <Company>DCM</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dc:title>
  <dc:subject>1915963</dc:subject>
  <dc:creator>Xin</dc:creator>
  <cp:keywords/>
  <dc:description/>
  <cp:lastModifiedBy>Xin Wang</cp:lastModifiedBy>
  <cp:revision>2</cp:revision>
  <cp:lastPrinted>2014-05-09T11:28:00Z</cp:lastPrinted>
  <dcterms:created xsi:type="dcterms:W3CDTF">2019-09-20T09:37:00Z</dcterms:created>
  <dcterms:modified xsi:type="dcterms:W3CDTF">2019-09-20T09:37:00Z</dcterms:modified>
</cp:coreProperties>
</file>