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F56AE4" w:rsidP="00682481">
            <w:pPr>
              <w:bidi w:val="0"/>
              <w:spacing w:after="20"/>
              <w:jc w:val="left"/>
              <w:rPr>
                <w:szCs w:val="20"/>
              </w:rPr>
            </w:pPr>
            <w:r w:rsidRPr="00F56AE4">
              <w:rPr>
                <w:sz w:val="40"/>
                <w:szCs w:val="20"/>
              </w:rPr>
              <w:t>A</w:t>
            </w:r>
            <w:r>
              <w:rPr>
                <w:szCs w:val="20"/>
              </w:rPr>
              <w:t>/HRC/43/L.39</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8034A2" w:rsidP="00281242">
            <w:pPr>
              <w:jc w:val="center"/>
              <w:rPr>
                <w:sz w:val="56"/>
                <w:szCs w:val="56"/>
                <w:rtl/>
              </w:rPr>
            </w:pPr>
            <w:r>
              <w:rPr>
                <w:noProof/>
                <w:sz w:val="56"/>
                <w:szCs w:val="56"/>
              </w:rPr>
              <w:drawing>
                <wp:inline distT="0" distB="0" distL="0" distR="0">
                  <wp:extent cx="625475" cy="6172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5475" cy="61722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CA3D6E" w:rsidRPr="00B762D3" w:rsidRDefault="00CA3D6E" w:rsidP="00CA3D6E">
            <w:pPr>
              <w:suppressAutoHyphens/>
              <w:bidi w:val="0"/>
              <w:spacing w:before="240" w:line="240" w:lineRule="exact"/>
              <w:jc w:val="left"/>
              <w:rPr>
                <w:rFonts w:cs="Times New Roman"/>
                <w:szCs w:val="20"/>
                <w:lang w:val="en-GB"/>
              </w:rPr>
            </w:pPr>
            <w:r w:rsidRPr="00B762D3">
              <w:rPr>
                <w:rFonts w:cs="Times New Roman"/>
                <w:szCs w:val="20"/>
                <w:lang w:val="en-GB"/>
              </w:rPr>
              <w:t>Distr.: Limited</w:t>
            </w:r>
          </w:p>
          <w:p w:rsidR="00CA3D6E" w:rsidRPr="00B63B63" w:rsidRDefault="00CA3D6E" w:rsidP="00CA3D6E">
            <w:pPr>
              <w:kinsoku w:val="0"/>
              <w:overflowPunct w:val="0"/>
              <w:autoSpaceDE w:val="0"/>
              <w:autoSpaceDN w:val="0"/>
              <w:bidi w:val="0"/>
              <w:adjustRightInd w:val="0"/>
              <w:snapToGrid w:val="0"/>
              <w:jc w:val="left"/>
              <w:rPr>
                <w:rFonts w:eastAsia="Calibri" w:cs="Times New Roman"/>
                <w:szCs w:val="20"/>
                <w:lang w:val="en-GB"/>
              </w:rPr>
            </w:pPr>
            <w:r w:rsidRPr="000D558B">
              <w:rPr>
                <w:rFonts w:cs="Times New Roman"/>
                <w:szCs w:val="20"/>
                <w:lang w:val="en-GB"/>
              </w:rPr>
              <w:t>3</w:t>
            </w:r>
            <w:r w:rsidRPr="00B762D3">
              <w:rPr>
                <w:rFonts w:cs="Times New Roman"/>
                <w:szCs w:val="20"/>
                <w:lang w:val="en-GB"/>
              </w:rPr>
              <w:t xml:space="preserve"> April </w:t>
            </w:r>
            <w:r w:rsidRPr="000D558B">
              <w:rPr>
                <w:rFonts w:cs="Times New Roman"/>
                <w:szCs w:val="20"/>
                <w:lang w:val="en-GB"/>
              </w:rPr>
              <w:t>2020</w:t>
            </w:r>
          </w:p>
          <w:p w:rsidR="00CA3D6E" w:rsidRPr="00B63B63" w:rsidRDefault="00CA3D6E" w:rsidP="00CA3D6E">
            <w:pPr>
              <w:kinsoku w:val="0"/>
              <w:overflowPunct w:val="0"/>
              <w:autoSpaceDE w:val="0"/>
              <w:autoSpaceDN w:val="0"/>
              <w:bidi w:val="0"/>
              <w:adjustRightInd w:val="0"/>
              <w:snapToGrid w:val="0"/>
              <w:jc w:val="left"/>
              <w:rPr>
                <w:rFonts w:eastAsia="Calibri" w:cs="Times New Roman"/>
                <w:szCs w:val="20"/>
                <w:lang w:val="en-GB"/>
              </w:rPr>
            </w:pPr>
            <w:r w:rsidRPr="00B63B63">
              <w:rPr>
                <w:rFonts w:eastAsia="Calibri" w:cs="Times New Roman"/>
                <w:szCs w:val="20"/>
                <w:lang w:val="en-GB"/>
              </w:rPr>
              <w:t>Arabic</w:t>
            </w:r>
          </w:p>
          <w:p w:rsidR="00682481" w:rsidRPr="00CA3D6E" w:rsidRDefault="00CA3D6E" w:rsidP="00CA3D6E">
            <w:pPr>
              <w:bidi w:val="0"/>
              <w:jc w:val="left"/>
              <w:rPr>
                <w:szCs w:val="20"/>
              </w:rPr>
            </w:pPr>
            <w:r w:rsidRPr="00B63B63">
              <w:rPr>
                <w:rFonts w:eastAsia="Calibri" w:cs="Times New Roman"/>
                <w:szCs w:val="20"/>
                <w:lang w:val="en-GB"/>
              </w:rPr>
              <w:t>Original: English</w:t>
            </w:r>
          </w:p>
        </w:tc>
      </w:tr>
    </w:tbl>
    <w:p w:rsidR="00CA3D6E" w:rsidRDefault="00CA3D6E" w:rsidP="00CA3D6E">
      <w:pPr>
        <w:pStyle w:val="SingleTxtGA"/>
        <w:spacing w:before="120" w:after="0"/>
        <w:ind w:left="0"/>
        <w:rPr>
          <w:b/>
          <w:bCs/>
          <w:sz w:val="28"/>
          <w:szCs w:val="36"/>
          <w:rtl/>
        </w:rPr>
      </w:pPr>
      <w:r w:rsidRPr="009A455B">
        <w:rPr>
          <w:b/>
          <w:bCs/>
          <w:sz w:val="28"/>
          <w:szCs w:val="36"/>
          <w:rtl/>
        </w:rPr>
        <w:t>مجلس حقوق الإنسان</w:t>
      </w:r>
    </w:p>
    <w:p w:rsidR="00CA3D6E" w:rsidRPr="003E35D0" w:rsidRDefault="00CA3D6E" w:rsidP="00CA3D6E">
      <w:pPr>
        <w:pStyle w:val="SingleTxtGA"/>
        <w:spacing w:after="0"/>
        <w:ind w:left="0"/>
        <w:rPr>
          <w:b/>
          <w:bCs/>
          <w:rtl/>
        </w:rPr>
      </w:pPr>
      <w:r w:rsidRPr="003E35D0">
        <w:rPr>
          <w:b/>
          <w:bCs/>
          <w:rtl/>
        </w:rPr>
        <w:t>الدورة الثالثة والأربعون</w:t>
      </w:r>
    </w:p>
    <w:p w:rsidR="00CA3D6E" w:rsidRPr="003E35D0" w:rsidRDefault="00CA3D6E" w:rsidP="00CA3D6E">
      <w:pPr>
        <w:pStyle w:val="SingleTxtGA"/>
        <w:spacing w:after="0"/>
        <w:ind w:left="0"/>
        <w:rPr>
          <w:rtl/>
        </w:rPr>
      </w:pPr>
      <w:r w:rsidRPr="000D558B">
        <w:rPr>
          <w:szCs w:val="20"/>
          <w:rtl/>
        </w:rPr>
        <w:t>24</w:t>
      </w:r>
      <w:r w:rsidRPr="003E35D0">
        <w:rPr>
          <w:rtl/>
        </w:rPr>
        <w:t xml:space="preserve"> شباط/فبراير - </w:t>
      </w:r>
      <w:r w:rsidRPr="000D558B">
        <w:rPr>
          <w:szCs w:val="20"/>
          <w:rtl/>
        </w:rPr>
        <w:t>20</w:t>
      </w:r>
      <w:r w:rsidRPr="003E35D0">
        <w:rPr>
          <w:rtl/>
        </w:rPr>
        <w:t xml:space="preserve"> آذار/مارس </w:t>
      </w:r>
      <w:r w:rsidRPr="000D558B">
        <w:rPr>
          <w:szCs w:val="20"/>
          <w:rtl/>
        </w:rPr>
        <w:t>2020</w:t>
      </w:r>
    </w:p>
    <w:p w:rsidR="00CA3D6E" w:rsidRPr="003E35D0" w:rsidRDefault="00CA3D6E" w:rsidP="00CA3D6E">
      <w:pPr>
        <w:pStyle w:val="SingleTxtGA"/>
        <w:spacing w:after="0"/>
        <w:ind w:left="0"/>
        <w:rPr>
          <w:rtl/>
        </w:rPr>
      </w:pPr>
      <w:r w:rsidRPr="003E35D0">
        <w:rPr>
          <w:rtl/>
        </w:rPr>
        <w:t xml:space="preserve">البند </w:t>
      </w:r>
      <w:r w:rsidRPr="000D558B">
        <w:rPr>
          <w:rFonts w:hint="cs"/>
          <w:szCs w:val="20"/>
          <w:rtl/>
        </w:rPr>
        <w:t>7</w:t>
      </w:r>
      <w:r w:rsidRPr="003E35D0">
        <w:rPr>
          <w:rtl/>
        </w:rPr>
        <w:t xml:space="preserve"> من جدول الأعمال</w:t>
      </w:r>
    </w:p>
    <w:p w:rsidR="00CA3D6E" w:rsidRPr="003E35D0" w:rsidRDefault="00CA3D6E" w:rsidP="00CA3D6E">
      <w:pPr>
        <w:pStyle w:val="SingleTxtGA"/>
        <w:spacing w:after="0"/>
        <w:ind w:left="0" w:right="4820"/>
        <w:rPr>
          <w:b/>
          <w:bCs/>
          <w:rtl/>
        </w:rPr>
      </w:pPr>
      <w:r w:rsidRPr="00B32D28">
        <w:rPr>
          <w:b/>
          <w:bCs/>
          <w:rtl/>
        </w:rPr>
        <w:t>حالة حقوق الإنسان في فلسطين والأراضي العربية المحتلة الأخرى</w:t>
      </w:r>
    </w:p>
    <w:p w:rsidR="00CA3D6E" w:rsidRPr="00B32D28" w:rsidRDefault="00CA3D6E" w:rsidP="00CA3D6E">
      <w:pPr>
        <w:pStyle w:val="H23GA"/>
        <w:rPr>
          <w:rtl/>
        </w:rPr>
      </w:pPr>
      <w:r>
        <w:rPr>
          <w:rtl/>
        </w:rPr>
        <w:tab/>
      </w:r>
      <w:r>
        <w:rPr>
          <w:rtl/>
        </w:rPr>
        <w:tab/>
      </w:r>
      <w:r w:rsidRPr="00B32D28">
        <w:rPr>
          <w:rtl/>
        </w:rPr>
        <w:t>باكستان</w:t>
      </w:r>
      <w:r>
        <w:rPr>
          <w:rFonts w:hint="cs"/>
          <w:sz w:val="24"/>
          <w:szCs w:val="24"/>
          <w:rtl/>
        </w:rPr>
        <w:t>*</w:t>
      </w:r>
      <w:r w:rsidRPr="00696E25">
        <w:rPr>
          <w:rStyle w:val="FootnoteReference"/>
          <w:sz w:val="24"/>
          <w:szCs w:val="24"/>
          <w:vertAlign w:val="baseline"/>
          <w:rtl/>
        </w:rPr>
        <w:footnoteReference w:customMarkFollows="1" w:id="1"/>
        <w:t>*</w:t>
      </w:r>
      <w:r w:rsidRPr="00B32D28">
        <w:rPr>
          <w:rtl/>
        </w:rPr>
        <w:t xml:space="preserve">، </w:t>
      </w:r>
      <w:r>
        <w:rPr>
          <w:rFonts w:hint="cs"/>
          <w:rtl/>
        </w:rPr>
        <w:t>شيلي</w:t>
      </w:r>
      <w:r w:rsidRPr="00B32D28">
        <w:rPr>
          <w:rtl/>
        </w:rPr>
        <w:t>، فنزويلا (جمهورية</w:t>
      </w:r>
      <w:r>
        <w:rPr>
          <w:rFonts w:hint="cs"/>
          <w:rtl/>
        </w:rPr>
        <w:t xml:space="preserve"> - </w:t>
      </w:r>
      <w:r w:rsidRPr="00B32D28">
        <w:rPr>
          <w:rtl/>
        </w:rPr>
        <w:t>البوليفارية)</w:t>
      </w:r>
      <w:r>
        <w:rPr>
          <w:rFonts w:hint="cs"/>
          <w:sz w:val="18"/>
          <w:rtl/>
        </w:rPr>
        <w:t>،</w:t>
      </w:r>
      <w:r w:rsidRPr="007014B4">
        <w:rPr>
          <w:rtl/>
        </w:rPr>
        <w:t xml:space="preserve"> </w:t>
      </w:r>
      <w:r>
        <w:rPr>
          <w:rFonts w:hint="cs"/>
          <w:rtl/>
        </w:rPr>
        <w:t>كوبا</w:t>
      </w:r>
      <w:r w:rsidR="0085608C">
        <w:rPr>
          <w:rFonts w:hint="cs"/>
          <w:rtl/>
        </w:rPr>
        <w:t>*</w:t>
      </w:r>
      <w:r w:rsidRPr="00B32D28">
        <w:rPr>
          <w:rtl/>
        </w:rPr>
        <w:t xml:space="preserve">، </w:t>
      </w:r>
      <w:r>
        <w:rPr>
          <w:rFonts w:hint="cs"/>
          <w:rtl/>
        </w:rPr>
        <w:t xml:space="preserve">ناميبيا، </w:t>
      </w:r>
      <w:r w:rsidRPr="00B32D28">
        <w:rPr>
          <w:rtl/>
        </w:rPr>
        <w:t>دولة فلسطين</w:t>
      </w:r>
      <w:r>
        <w:rPr>
          <w:rFonts w:hint="cs"/>
          <w:rtl/>
        </w:rPr>
        <w:t>*</w:t>
      </w:r>
      <w:r w:rsidRPr="00B32D28">
        <w:rPr>
          <w:rtl/>
        </w:rPr>
        <w:t>: مشروع قرار</w:t>
      </w:r>
    </w:p>
    <w:p w:rsidR="00CA3D6E" w:rsidRPr="00B32D28" w:rsidRDefault="00CA3D6E" w:rsidP="00CA3D6E">
      <w:pPr>
        <w:pStyle w:val="H1GA"/>
        <w:rPr>
          <w:rtl/>
        </w:rPr>
      </w:pPr>
      <w:r>
        <w:rPr>
          <w:rtl/>
        </w:rPr>
        <w:tab/>
      </w:r>
      <w:r w:rsidRPr="000D558B">
        <w:rPr>
          <w:rFonts w:hint="cs"/>
          <w:sz w:val="14"/>
          <w:szCs w:val="24"/>
          <w:rtl/>
        </w:rPr>
        <w:t>43</w:t>
      </w:r>
      <w:r w:rsidRPr="00B32D28">
        <w:rPr>
          <w:rtl/>
        </w:rPr>
        <w:t>/</w:t>
      </w:r>
      <w:r>
        <w:rPr>
          <w:rFonts w:hint="cs"/>
          <w:rtl/>
        </w:rPr>
        <w:t>...</w:t>
      </w:r>
      <w:r>
        <w:rPr>
          <w:rtl/>
        </w:rPr>
        <w:tab/>
      </w:r>
      <w:r w:rsidRPr="00B32D28">
        <w:rPr>
          <w:rtl/>
        </w:rPr>
        <w:t>حق الشعب الفلسطيني في تقرير المصير</w:t>
      </w:r>
    </w:p>
    <w:p w:rsidR="00CA3D6E" w:rsidRPr="00B32D28" w:rsidRDefault="00CA3D6E" w:rsidP="00CA3D6E">
      <w:pPr>
        <w:pStyle w:val="SingleTxtGA"/>
        <w:rPr>
          <w:rtl/>
          <w:lang w:bidi="ar-DZ"/>
        </w:rPr>
      </w:pPr>
      <w:r>
        <w:rPr>
          <w:i/>
          <w:iCs/>
          <w:rtl/>
        </w:rPr>
        <w:tab/>
      </w:r>
      <w:r w:rsidRPr="00B32D28">
        <w:rPr>
          <w:i/>
          <w:iCs/>
          <w:rtl/>
        </w:rPr>
        <w:t>إن مجلس حقوق الإنسا</w:t>
      </w:r>
      <w:r w:rsidRPr="00B32D28">
        <w:rPr>
          <w:rtl/>
        </w:rPr>
        <w:t>ن،</w:t>
      </w:r>
    </w:p>
    <w:p w:rsidR="00CA3D6E" w:rsidRPr="00874F2C" w:rsidRDefault="00CA3D6E" w:rsidP="00CA3D6E">
      <w:pPr>
        <w:pStyle w:val="SingleTxtGA"/>
        <w:rPr>
          <w:spacing w:val="-2"/>
          <w:rtl/>
        </w:rPr>
      </w:pPr>
      <w:r w:rsidRPr="00874F2C">
        <w:rPr>
          <w:spacing w:val="-2"/>
          <w:rtl/>
        </w:rPr>
        <w:tab/>
      </w:r>
      <w:r w:rsidRPr="00874F2C">
        <w:rPr>
          <w:i/>
          <w:iCs/>
          <w:spacing w:val="-2"/>
          <w:rtl/>
        </w:rPr>
        <w:t>إذ يسترشد</w:t>
      </w:r>
      <w:r w:rsidRPr="00874F2C">
        <w:rPr>
          <w:spacing w:val="-2"/>
          <w:rtl/>
        </w:rPr>
        <w:t xml:space="preserve"> بمقاصد ميثاق الأمم المتحدة ومبادئه، وبخاصة أحكام المادتين </w:t>
      </w:r>
      <w:r w:rsidRPr="000D558B">
        <w:rPr>
          <w:spacing w:val="-2"/>
          <w:szCs w:val="20"/>
          <w:rtl/>
        </w:rPr>
        <w:t>1</w:t>
      </w:r>
      <w:r w:rsidRPr="00874F2C">
        <w:rPr>
          <w:spacing w:val="-2"/>
          <w:rtl/>
        </w:rPr>
        <w:t xml:space="preserve"> و</w:t>
      </w:r>
      <w:r w:rsidRPr="000D558B">
        <w:rPr>
          <w:spacing w:val="-2"/>
          <w:szCs w:val="20"/>
          <w:rtl/>
        </w:rPr>
        <w:t>55</w:t>
      </w:r>
      <w:r w:rsidRPr="00874F2C">
        <w:rPr>
          <w:spacing w:val="-2"/>
          <w:rtl/>
        </w:rPr>
        <w:t xml:space="preserve"> منه اللتين تؤكدان حق ال</w:t>
      </w:r>
      <w:bookmarkStart w:id="0" w:name="_GoBack"/>
      <w:bookmarkEnd w:id="0"/>
      <w:r w:rsidRPr="00874F2C">
        <w:rPr>
          <w:spacing w:val="-2"/>
          <w:rtl/>
        </w:rPr>
        <w:t xml:space="preserve">شعوب في تقرير مصيرها، وإذ يعيد تأكيد ضرورة الالتزام الحازم بمبدأ الامتناع في العلاقات الدولية عن التهديد باستعمال القوة أو استعمالها، على النحو المنصوص عليه في إعلان </w:t>
      </w:r>
      <w:r w:rsidRPr="00874F2C">
        <w:rPr>
          <w:rFonts w:hint="cs"/>
          <w:spacing w:val="-2"/>
          <w:rtl/>
        </w:rPr>
        <w:t>مبادئ</w:t>
      </w:r>
      <w:r w:rsidRPr="00874F2C">
        <w:rPr>
          <w:spacing w:val="-2"/>
          <w:rtl/>
        </w:rPr>
        <w:t xml:space="preserve"> القانون الدولي المتعلقة بالعلاقات الودية والتعاون بين الدول وفقاً لميثاق الأمم المتحدة، الذي اعتمدته الجمعية العامة في قرارها </w:t>
      </w:r>
      <w:r w:rsidRPr="000D558B">
        <w:rPr>
          <w:spacing w:val="-2"/>
          <w:szCs w:val="20"/>
          <w:rtl/>
        </w:rPr>
        <w:t>2625</w:t>
      </w:r>
      <w:r w:rsidRPr="00874F2C">
        <w:rPr>
          <w:spacing w:val="-2"/>
          <w:rtl/>
        </w:rPr>
        <w:t>(د-</w:t>
      </w:r>
      <w:r w:rsidRPr="000D558B">
        <w:rPr>
          <w:spacing w:val="-2"/>
          <w:szCs w:val="20"/>
          <w:rtl/>
        </w:rPr>
        <w:t>25</w:t>
      </w:r>
      <w:r w:rsidRPr="00874F2C">
        <w:rPr>
          <w:spacing w:val="-2"/>
          <w:rtl/>
        </w:rPr>
        <w:t xml:space="preserve">) المؤرخ </w:t>
      </w:r>
      <w:r w:rsidRPr="000D558B">
        <w:rPr>
          <w:spacing w:val="-2"/>
          <w:szCs w:val="20"/>
          <w:rtl/>
        </w:rPr>
        <w:t>24</w:t>
      </w:r>
      <w:r w:rsidRPr="00874F2C">
        <w:rPr>
          <w:spacing w:val="-2"/>
          <w:rtl/>
        </w:rPr>
        <w:t xml:space="preserve"> تشرين الأول/أكتوبر</w:t>
      </w:r>
      <w:r>
        <w:rPr>
          <w:rFonts w:hint="cs"/>
          <w:spacing w:val="-2"/>
          <w:rtl/>
        </w:rPr>
        <w:t> </w:t>
      </w:r>
      <w:r w:rsidRPr="000D558B">
        <w:rPr>
          <w:spacing w:val="-2"/>
          <w:szCs w:val="20"/>
          <w:rtl/>
        </w:rPr>
        <w:t>1970</w:t>
      </w:r>
      <w:r w:rsidRPr="00874F2C">
        <w:rPr>
          <w:spacing w:val="-2"/>
          <w:rtl/>
        </w:rPr>
        <w:t xml:space="preserve">، وإذ يؤكد عدم جواز الاستيلاء على الأراضي بالتهديد أو باستعمال القوة، </w:t>
      </w:r>
    </w:p>
    <w:p w:rsidR="00CA3D6E" w:rsidRPr="00B32D28" w:rsidRDefault="00CA3D6E" w:rsidP="00CA3D6E">
      <w:pPr>
        <w:pStyle w:val="SingleTxtGA"/>
        <w:rPr>
          <w:rtl/>
        </w:rPr>
      </w:pPr>
      <w:r>
        <w:rPr>
          <w:i/>
          <w:iCs/>
          <w:rtl/>
        </w:rPr>
        <w:tab/>
      </w:r>
      <w:r w:rsidRPr="00B32D28">
        <w:rPr>
          <w:i/>
          <w:iCs/>
          <w:rtl/>
        </w:rPr>
        <w:t>وإذ يسترشد أيضاً</w:t>
      </w:r>
      <w:r w:rsidRPr="00B32D28">
        <w:rPr>
          <w:rtl/>
        </w:rPr>
        <w:t xml:space="preserve"> بأحكام المادة </w:t>
      </w:r>
      <w:r w:rsidRPr="000D558B">
        <w:rPr>
          <w:szCs w:val="20"/>
          <w:rtl/>
        </w:rPr>
        <w:t>1</w:t>
      </w:r>
      <w:r w:rsidRPr="00B32D28">
        <w:rPr>
          <w:rtl/>
        </w:rPr>
        <w:t xml:space="preserve"> من العهد الدولي الخاص بالحقوق الاقتصادية والاجتماعية والثقافية، والمادة </w:t>
      </w:r>
      <w:r w:rsidRPr="000D558B">
        <w:rPr>
          <w:szCs w:val="20"/>
          <w:rtl/>
        </w:rPr>
        <w:t>1</w:t>
      </w:r>
      <w:r w:rsidRPr="00B32D28">
        <w:rPr>
          <w:rtl/>
        </w:rPr>
        <w:t xml:space="preserve"> من العهد الدولي الخاص بالحقوق المدنية والسياسية، التي تؤكد حق جميع الشعوب في تقرير مصيرها، </w:t>
      </w:r>
    </w:p>
    <w:p w:rsidR="00CA3D6E" w:rsidRPr="00B32D28" w:rsidRDefault="00CA3D6E" w:rsidP="00CA3D6E">
      <w:pPr>
        <w:pStyle w:val="SingleTxtGA"/>
        <w:rPr>
          <w:rtl/>
        </w:rPr>
      </w:pPr>
      <w:r>
        <w:rPr>
          <w:i/>
          <w:iCs/>
          <w:rtl/>
        </w:rPr>
        <w:tab/>
      </w:r>
      <w:r w:rsidRPr="00B32D28">
        <w:rPr>
          <w:i/>
          <w:iCs/>
          <w:rtl/>
        </w:rPr>
        <w:t>وإذ يسترشد كذلك</w:t>
      </w:r>
      <w:r w:rsidRPr="00B32D28">
        <w:rPr>
          <w:rtl/>
        </w:rPr>
        <w:t xml:space="preserve"> بالعهدين الدوليين الخاصين بحقوق الإنسان، والإعلان العالمي لحقوق الإنسان، وإعلان منح الاستقلال للبلدان والشعوب المستعمرة، وبخاصة المادة </w:t>
      </w:r>
      <w:r w:rsidRPr="000D558B">
        <w:rPr>
          <w:szCs w:val="20"/>
          <w:rtl/>
        </w:rPr>
        <w:t>1</w:t>
      </w:r>
      <w:r w:rsidRPr="00B32D28">
        <w:rPr>
          <w:rtl/>
        </w:rPr>
        <w:t xml:space="preserve"> منه، وبأحكام إعلان </w:t>
      </w:r>
      <w:r w:rsidRPr="00A55083">
        <w:rPr>
          <w:spacing w:val="-4"/>
          <w:rtl/>
        </w:rPr>
        <w:t xml:space="preserve">وبرنامج عمل فيينا، اللذين اعتمدهما المؤتمر العالمي لحقوق الإنسان في </w:t>
      </w:r>
      <w:r w:rsidRPr="00A55083">
        <w:rPr>
          <w:spacing w:val="-4"/>
          <w:szCs w:val="20"/>
          <w:rtl/>
        </w:rPr>
        <w:t>25</w:t>
      </w:r>
      <w:r w:rsidRPr="00A55083">
        <w:rPr>
          <w:spacing w:val="-4"/>
          <w:rtl/>
        </w:rPr>
        <w:t xml:space="preserve"> حزيران/يونيه </w:t>
      </w:r>
      <w:r w:rsidRPr="00A55083">
        <w:rPr>
          <w:spacing w:val="-4"/>
          <w:szCs w:val="20"/>
          <w:rtl/>
        </w:rPr>
        <w:t>1993</w:t>
      </w:r>
      <w:r w:rsidRPr="00A55083">
        <w:rPr>
          <w:spacing w:val="-4"/>
          <w:rtl/>
        </w:rPr>
        <w:t>، ولا</w:t>
      </w:r>
      <w:r w:rsidRPr="00A55083">
        <w:rPr>
          <w:rFonts w:hint="cs"/>
          <w:spacing w:val="-4"/>
          <w:rtl/>
        </w:rPr>
        <w:t> </w:t>
      </w:r>
      <w:r w:rsidRPr="00A55083">
        <w:rPr>
          <w:spacing w:val="-4"/>
          <w:rtl/>
        </w:rPr>
        <w:t>سيما</w:t>
      </w:r>
      <w:r w:rsidRPr="00B32D28">
        <w:rPr>
          <w:rtl/>
        </w:rPr>
        <w:t xml:space="preserve"> الفقرتان </w:t>
      </w:r>
      <w:r w:rsidRPr="000D558B">
        <w:rPr>
          <w:szCs w:val="20"/>
          <w:rtl/>
        </w:rPr>
        <w:t>2</w:t>
      </w:r>
      <w:r w:rsidRPr="00B32D28">
        <w:rPr>
          <w:rtl/>
        </w:rPr>
        <w:t xml:space="preserve"> و</w:t>
      </w:r>
      <w:r w:rsidRPr="000D558B">
        <w:rPr>
          <w:szCs w:val="20"/>
          <w:rtl/>
        </w:rPr>
        <w:t>3</w:t>
      </w:r>
      <w:r w:rsidRPr="00B32D28">
        <w:rPr>
          <w:rtl/>
        </w:rPr>
        <w:t xml:space="preserve"> من الجزء الأول المتعلقتان بحق جميع الشعوب في تقرير مصيرها، وخصوصاً الشعوب الواقعة تحت الاحتلال الأجنبي، </w:t>
      </w:r>
    </w:p>
    <w:p w:rsidR="00CA3D6E" w:rsidRPr="00B32D28" w:rsidRDefault="00CA3D6E" w:rsidP="00CA3D6E">
      <w:pPr>
        <w:pStyle w:val="SingleTxtGA"/>
        <w:rPr>
          <w:rtl/>
        </w:rPr>
      </w:pPr>
      <w:r w:rsidRPr="00A55083">
        <w:rPr>
          <w:i/>
          <w:iCs/>
          <w:spacing w:val="-4"/>
          <w:rtl/>
        </w:rPr>
        <w:tab/>
        <w:t xml:space="preserve">وإذ يشير </w:t>
      </w:r>
      <w:r w:rsidRPr="00A55083">
        <w:rPr>
          <w:spacing w:val="-4"/>
          <w:rtl/>
        </w:rPr>
        <w:t>إلى</w:t>
      </w:r>
      <w:r w:rsidRPr="00A55083">
        <w:rPr>
          <w:i/>
          <w:iCs/>
          <w:spacing w:val="-4"/>
          <w:rtl/>
        </w:rPr>
        <w:t xml:space="preserve"> </w:t>
      </w:r>
      <w:r w:rsidRPr="00A55083">
        <w:rPr>
          <w:spacing w:val="-4"/>
          <w:rtl/>
        </w:rPr>
        <w:t xml:space="preserve">قرار الجمعية العامة </w:t>
      </w:r>
      <w:r w:rsidRPr="00A55083">
        <w:rPr>
          <w:spacing w:val="-4"/>
          <w:szCs w:val="20"/>
          <w:rtl/>
        </w:rPr>
        <w:t>181</w:t>
      </w:r>
      <w:r w:rsidRPr="00A55083">
        <w:rPr>
          <w:spacing w:val="-4"/>
          <w:rtl/>
        </w:rPr>
        <w:t xml:space="preserve"> ألف وباء (د-</w:t>
      </w:r>
      <w:r w:rsidRPr="00A55083">
        <w:rPr>
          <w:spacing w:val="-4"/>
          <w:szCs w:val="20"/>
          <w:rtl/>
        </w:rPr>
        <w:t>2</w:t>
      </w:r>
      <w:r w:rsidRPr="00A55083">
        <w:rPr>
          <w:spacing w:val="-4"/>
          <w:rtl/>
        </w:rPr>
        <w:t xml:space="preserve">) المؤرخ </w:t>
      </w:r>
      <w:r w:rsidRPr="00A55083">
        <w:rPr>
          <w:spacing w:val="-4"/>
          <w:szCs w:val="20"/>
          <w:rtl/>
        </w:rPr>
        <w:t>29</w:t>
      </w:r>
      <w:r w:rsidRPr="00A55083">
        <w:rPr>
          <w:spacing w:val="-4"/>
          <w:rtl/>
        </w:rPr>
        <w:t xml:space="preserve"> تشرين الثاني/نوفمبر </w:t>
      </w:r>
      <w:r w:rsidRPr="00A55083">
        <w:rPr>
          <w:spacing w:val="-4"/>
          <w:szCs w:val="20"/>
          <w:rtl/>
        </w:rPr>
        <w:t>1947</w:t>
      </w:r>
      <w:r w:rsidRPr="00A55083">
        <w:rPr>
          <w:spacing w:val="-4"/>
          <w:rtl/>
        </w:rPr>
        <w:t>،</w:t>
      </w:r>
      <w:r w:rsidRPr="00B32D28">
        <w:rPr>
          <w:rtl/>
        </w:rPr>
        <w:t xml:space="preserve"> </w:t>
      </w:r>
      <w:r w:rsidRPr="00A55083">
        <w:rPr>
          <w:spacing w:val="-2"/>
          <w:rtl/>
        </w:rPr>
        <w:t xml:space="preserve">وقرارها </w:t>
      </w:r>
      <w:r w:rsidRPr="00A55083">
        <w:rPr>
          <w:spacing w:val="-2"/>
          <w:szCs w:val="20"/>
          <w:rtl/>
        </w:rPr>
        <w:t>194</w:t>
      </w:r>
      <w:r w:rsidRPr="00A55083">
        <w:rPr>
          <w:spacing w:val="-2"/>
          <w:rtl/>
        </w:rPr>
        <w:t>(د-</w:t>
      </w:r>
      <w:r w:rsidRPr="00A55083">
        <w:rPr>
          <w:spacing w:val="-2"/>
          <w:szCs w:val="20"/>
          <w:rtl/>
        </w:rPr>
        <w:t>3</w:t>
      </w:r>
      <w:r w:rsidRPr="00A55083">
        <w:rPr>
          <w:spacing w:val="-2"/>
          <w:rtl/>
        </w:rPr>
        <w:t xml:space="preserve">) المؤرخ </w:t>
      </w:r>
      <w:r w:rsidRPr="00A55083">
        <w:rPr>
          <w:spacing w:val="-2"/>
          <w:szCs w:val="20"/>
          <w:rtl/>
        </w:rPr>
        <w:t>11</w:t>
      </w:r>
      <w:r w:rsidRPr="00A55083">
        <w:rPr>
          <w:spacing w:val="-2"/>
          <w:rtl/>
        </w:rPr>
        <w:t xml:space="preserve"> كانون الأول/ديسمبر </w:t>
      </w:r>
      <w:r w:rsidRPr="00A55083">
        <w:rPr>
          <w:spacing w:val="-2"/>
          <w:szCs w:val="20"/>
          <w:rtl/>
        </w:rPr>
        <w:t>1948</w:t>
      </w:r>
      <w:r w:rsidRPr="00A55083">
        <w:rPr>
          <w:spacing w:val="-2"/>
          <w:rtl/>
        </w:rPr>
        <w:t>، وإلى سائر قرارات الأمم المتحدة ذات الصلة،</w:t>
      </w:r>
      <w:r w:rsidRPr="00B32D28">
        <w:rPr>
          <w:rtl/>
        </w:rPr>
        <w:t xml:space="preserve"> </w:t>
      </w:r>
      <w:r w:rsidRPr="00B32D28">
        <w:rPr>
          <w:rtl/>
        </w:rPr>
        <w:lastRenderedPageBreak/>
        <w:t xml:space="preserve">بما فيها القرارات التي اعتمدتها الجمعية العامة ولجنة حقوق الإنسان ومجلس حقوق الإنسان، التي تؤكد وتُحدّد حقوق الشعب الفلسطيني غير القابلة للتصرف، وبخاصة حقه في تقرير مصيره، </w:t>
      </w:r>
    </w:p>
    <w:p w:rsidR="00CA3D6E" w:rsidRPr="00B32D28" w:rsidRDefault="00CA3D6E" w:rsidP="00CA3D6E">
      <w:pPr>
        <w:pStyle w:val="SingleTxtGA"/>
        <w:spacing w:line="346" w:lineRule="exact"/>
        <w:rPr>
          <w:rtl/>
        </w:rPr>
      </w:pPr>
      <w:r>
        <w:rPr>
          <w:i/>
          <w:iCs/>
          <w:rtl/>
        </w:rPr>
        <w:tab/>
      </w:r>
      <w:r w:rsidRPr="00B32D28">
        <w:rPr>
          <w:i/>
          <w:iCs/>
          <w:rtl/>
        </w:rPr>
        <w:t>وإذ يشير أيضاً</w:t>
      </w:r>
      <w:r w:rsidRPr="00B32D28">
        <w:rPr>
          <w:rtl/>
        </w:rPr>
        <w:t xml:space="preserve"> إلى قرارات مجلس الأمن </w:t>
      </w:r>
      <w:r w:rsidRPr="000D558B">
        <w:rPr>
          <w:szCs w:val="20"/>
          <w:rtl/>
        </w:rPr>
        <w:t>242</w:t>
      </w:r>
      <w:r w:rsidRPr="00B32D28">
        <w:rPr>
          <w:rtl/>
        </w:rPr>
        <w:t>(</w:t>
      </w:r>
      <w:r w:rsidRPr="000D558B">
        <w:rPr>
          <w:szCs w:val="20"/>
          <w:rtl/>
        </w:rPr>
        <w:t>1967</w:t>
      </w:r>
      <w:r w:rsidRPr="00B32D28">
        <w:rPr>
          <w:rtl/>
        </w:rPr>
        <w:t xml:space="preserve">) المؤرخ </w:t>
      </w:r>
      <w:r w:rsidRPr="000D558B">
        <w:rPr>
          <w:szCs w:val="20"/>
          <w:rtl/>
        </w:rPr>
        <w:t>22</w:t>
      </w:r>
      <w:r w:rsidRPr="00B32D28">
        <w:rPr>
          <w:rtl/>
        </w:rPr>
        <w:t xml:space="preserve"> تشرين الثاني/ نوفمبر </w:t>
      </w:r>
      <w:r w:rsidRPr="000D558B">
        <w:rPr>
          <w:szCs w:val="20"/>
          <w:rtl/>
        </w:rPr>
        <w:t>1967</w:t>
      </w:r>
      <w:r w:rsidRPr="00B32D28">
        <w:rPr>
          <w:rtl/>
        </w:rPr>
        <w:t>، و</w:t>
      </w:r>
      <w:r w:rsidRPr="000D558B">
        <w:rPr>
          <w:szCs w:val="20"/>
          <w:rtl/>
        </w:rPr>
        <w:t>338</w:t>
      </w:r>
      <w:r w:rsidRPr="00B32D28">
        <w:rPr>
          <w:rtl/>
        </w:rPr>
        <w:t>(</w:t>
      </w:r>
      <w:r w:rsidRPr="000D558B">
        <w:rPr>
          <w:szCs w:val="20"/>
          <w:rtl/>
        </w:rPr>
        <w:t>1973</w:t>
      </w:r>
      <w:r w:rsidRPr="00B32D28">
        <w:rPr>
          <w:rtl/>
        </w:rPr>
        <w:t xml:space="preserve">) المؤرخ </w:t>
      </w:r>
      <w:r w:rsidRPr="000D558B">
        <w:rPr>
          <w:szCs w:val="20"/>
          <w:rtl/>
        </w:rPr>
        <w:t>22</w:t>
      </w:r>
      <w:r w:rsidRPr="00B32D28">
        <w:rPr>
          <w:rtl/>
        </w:rPr>
        <w:t xml:space="preserve"> تشرين الأول/أكتوبر </w:t>
      </w:r>
      <w:r w:rsidRPr="000D558B">
        <w:rPr>
          <w:szCs w:val="20"/>
          <w:rtl/>
        </w:rPr>
        <w:t>1973</w:t>
      </w:r>
      <w:r w:rsidRPr="00B32D28">
        <w:rPr>
          <w:rtl/>
        </w:rPr>
        <w:t>، و</w:t>
      </w:r>
      <w:r w:rsidRPr="000D558B">
        <w:rPr>
          <w:szCs w:val="20"/>
          <w:rtl/>
        </w:rPr>
        <w:t>1397</w:t>
      </w:r>
      <w:r w:rsidRPr="00B32D28">
        <w:rPr>
          <w:rtl/>
        </w:rPr>
        <w:t>(</w:t>
      </w:r>
      <w:r w:rsidRPr="000D558B">
        <w:rPr>
          <w:szCs w:val="20"/>
          <w:rtl/>
        </w:rPr>
        <w:t>2002</w:t>
      </w:r>
      <w:r w:rsidRPr="00B32D28">
        <w:rPr>
          <w:rtl/>
        </w:rPr>
        <w:t xml:space="preserve">) المؤرخ </w:t>
      </w:r>
      <w:r w:rsidRPr="000D558B">
        <w:rPr>
          <w:szCs w:val="20"/>
          <w:rtl/>
        </w:rPr>
        <w:t>12</w:t>
      </w:r>
      <w:r w:rsidRPr="00B32D28">
        <w:rPr>
          <w:rtl/>
        </w:rPr>
        <w:t xml:space="preserve"> آذار/مارس </w:t>
      </w:r>
      <w:r w:rsidRPr="000D558B">
        <w:rPr>
          <w:szCs w:val="20"/>
          <w:rtl/>
        </w:rPr>
        <w:t>2002</w:t>
      </w:r>
      <w:r w:rsidRPr="00B32D28">
        <w:rPr>
          <w:rtl/>
        </w:rPr>
        <w:t>، و</w:t>
      </w:r>
      <w:r w:rsidRPr="000D558B">
        <w:rPr>
          <w:szCs w:val="20"/>
          <w:rtl/>
        </w:rPr>
        <w:t>1402</w:t>
      </w:r>
      <w:r w:rsidRPr="00B32D28">
        <w:rPr>
          <w:rtl/>
        </w:rPr>
        <w:t>(</w:t>
      </w:r>
      <w:r w:rsidRPr="000D558B">
        <w:rPr>
          <w:szCs w:val="20"/>
          <w:rtl/>
        </w:rPr>
        <w:t>2002</w:t>
      </w:r>
      <w:r w:rsidRPr="00B32D28">
        <w:rPr>
          <w:rtl/>
        </w:rPr>
        <w:t xml:space="preserve">) المؤرخ </w:t>
      </w:r>
      <w:r w:rsidRPr="000D558B">
        <w:rPr>
          <w:szCs w:val="20"/>
          <w:rtl/>
        </w:rPr>
        <w:t>30</w:t>
      </w:r>
      <w:r w:rsidRPr="00B32D28">
        <w:rPr>
          <w:rtl/>
        </w:rPr>
        <w:t xml:space="preserve"> آذار/مارس </w:t>
      </w:r>
      <w:r w:rsidRPr="000D558B">
        <w:rPr>
          <w:szCs w:val="20"/>
          <w:rtl/>
        </w:rPr>
        <w:t>2002</w:t>
      </w:r>
      <w:r w:rsidRPr="00B32D28">
        <w:rPr>
          <w:rtl/>
        </w:rPr>
        <w:t xml:space="preserve">، </w:t>
      </w:r>
    </w:p>
    <w:p w:rsidR="00CA3D6E" w:rsidRDefault="00CA3D6E" w:rsidP="00CA3D6E">
      <w:pPr>
        <w:pStyle w:val="SingleTxtGA"/>
        <w:spacing w:line="346" w:lineRule="exact"/>
        <w:rPr>
          <w:rtl/>
        </w:rPr>
      </w:pPr>
      <w:r>
        <w:rPr>
          <w:i/>
          <w:iCs/>
          <w:rtl/>
        </w:rPr>
        <w:tab/>
      </w:r>
      <w:r w:rsidRPr="00B32D28">
        <w:rPr>
          <w:i/>
          <w:iCs/>
          <w:rtl/>
        </w:rPr>
        <w:t>وإذ يشير كذلك</w:t>
      </w:r>
      <w:r w:rsidRPr="00B32D28">
        <w:rPr>
          <w:rtl/>
        </w:rPr>
        <w:t xml:space="preserve"> إلى قرار الجمعية العامة </w:t>
      </w:r>
      <w:r w:rsidRPr="000D558B">
        <w:rPr>
          <w:szCs w:val="20"/>
          <w:rtl/>
        </w:rPr>
        <w:t>67</w:t>
      </w:r>
      <w:r w:rsidRPr="00B32D28">
        <w:rPr>
          <w:rtl/>
        </w:rPr>
        <w:t>/</w:t>
      </w:r>
      <w:r w:rsidRPr="000D558B">
        <w:rPr>
          <w:szCs w:val="20"/>
          <w:rtl/>
        </w:rPr>
        <w:t>19</w:t>
      </w:r>
      <w:r w:rsidRPr="00B32D28">
        <w:rPr>
          <w:rtl/>
        </w:rPr>
        <w:t xml:space="preserve"> المؤرخ </w:t>
      </w:r>
      <w:r w:rsidRPr="000D558B">
        <w:rPr>
          <w:szCs w:val="20"/>
          <w:rtl/>
        </w:rPr>
        <w:t>29</w:t>
      </w:r>
      <w:r w:rsidRPr="00B32D28">
        <w:rPr>
          <w:rtl/>
        </w:rPr>
        <w:t xml:space="preserve"> تشرين الثاني/</w:t>
      </w:r>
      <w:r>
        <w:rPr>
          <w:rFonts w:hint="cs"/>
          <w:rtl/>
        </w:rPr>
        <w:t xml:space="preserve"> </w:t>
      </w:r>
      <w:r w:rsidRPr="00B32D28">
        <w:rPr>
          <w:rtl/>
        </w:rPr>
        <w:t>نوفمبر</w:t>
      </w:r>
      <w:r>
        <w:rPr>
          <w:rFonts w:hint="cs"/>
          <w:rtl/>
        </w:rPr>
        <w:t> </w:t>
      </w:r>
      <w:r w:rsidRPr="000D558B">
        <w:rPr>
          <w:szCs w:val="20"/>
          <w:rtl/>
        </w:rPr>
        <w:t>2012</w:t>
      </w:r>
      <w:r w:rsidRPr="00B32D28">
        <w:rPr>
          <w:rtl/>
        </w:rPr>
        <w:t xml:space="preserve">، </w:t>
      </w:r>
    </w:p>
    <w:p w:rsidR="00CA3D6E" w:rsidRPr="00A55083" w:rsidRDefault="00CA3D6E" w:rsidP="00CA3D6E">
      <w:pPr>
        <w:pStyle w:val="SingleTxtGA"/>
        <w:spacing w:line="346" w:lineRule="exact"/>
        <w:rPr>
          <w:spacing w:val="-4"/>
          <w:rtl/>
        </w:rPr>
      </w:pPr>
      <w:r>
        <w:rPr>
          <w:i/>
          <w:iCs/>
          <w:rtl/>
        </w:rPr>
        <w:tab/>
      </w:r>
      <w:r w:rsidRPr="00A55083">
        <w:rPr>
          <w:i/>
          <w:iCs/>
          <w:spacing w:val="-4"/>
          <w:rtl/>
        </w:rPr>
        <w:t>وإذ يؤكد من جديد</w:t>
      </w:r>
      <w:r w:rsidRPr="00A55083">
        <w:rPr>
          <w:spacing w:val="-4"/>
          <w:rtl/>
        </w:rPr>
        <w:t xml:space="preserve"> حق الشعب الفلسطيني في تقرير مصيره وفقاً لأحكام ميثاق الأمم المتحدة</w:t>
      </w:r>
      <w:r w:rsidRPr="00B32D28">
        <w:rPr>
          <w:rtl/>
        </w:rPr>
        <w:t xml:space="preserve"> وقرارات الأمم المتحدة وإعلاناتها ذات الصلة، ولأحكام العهود والصكوك الدولية المتعلقة بالحق في تقرير المصير بوصفه مبدأ دولياً وحقاً لجميع شعوب العالم، وإذ يؤكد أن هذه القاعدة الآمرة من قواعد </w:t>
      </w:r>
      <w:r w:rsidRPr="00A55083">
        <w:rPr>
          <w:spacing w:val="-4"/>
          <w:rtl/>
        </w:rPr>
        <w:t xml:space="preserve">القانون الدولي هي شرط مسبق أساسي للتوصل إلى سلام عادل ودائم وشامل في منطقة الشرق الأوسط، </w:t>
      </w:r>
    </w:p>
    <w:p w:rsidR="00CA3D6E" w:rsidRPr="00B32D28" w:rsidRDefault="00CA3D6E" w:rsidP="00CA3D6E">
      <w:pPr>
        <w:pStyle w:val="SingleTxtGA"/>
        <w:spacing w:line="346" w:lineRule="exact"/>
        <w:rPr>
          <w:rtl/>
        </w:rPr>
      </w:pPr>
      <w:r>
        <w:rPr>
          <w:i/>
          <w:iCs/>
          <w:rtl/>
        </w:rPr>
        <w:tab/>
      </w:r>
      <w:r w:rsidRPr="00A55083">
        <w:rPr>
          <w:i/>
          <w:iCs/>
          <w:spacing w:val="-4"/>
          <w:rtl/>
        </w:rPr>
        <w:t>وإذ يعرب عن استيائه</w:t>
      </w:r>
      <w:r w:rsidRPr="00A55083">
        <w:rPr>
          <w:spacing w:val="-4"/>
          <w:rtl/>
        </w:rPr>
        <w:t xml:space="preserve"> إزاء محنة ملايين اللاجئين والمشردين الفلسطينيين الذين اقتُلعوا من ديارهم،</w:t>
      </w:r>
      <w:r w:rsidRPr="00B32D28">
        <w:rPr>
          <w:rtl/>
        </w:rPr>
        <w:t xml:space="preserve"> وإذ يعرب عن أسفه الشديد لكون أكثر من نصف الفلسطينيين ما زالوا يعيشون في المنفى في مخيمات للاجئين في جميع أنحاء المنطقة وفي الشتات، </w:t>
      </w:r>
    </w:p>
    <w:p w:rsidR="00CA3D6E" w:rsidRPr="00B32D28" w:rsidRDefault="00CA3D6E" w:rsidP="00CA3D6E">
      <w:pPr>
        <w:pStyle w:val="SingleTxtGA"/>
        <w:spacing w:line="346" w:lineRule="exact"/>
        <w:rPr>
          <w:rtl/>
        </w:rPr>
      </w:pPr>
      <w:r>
        <w:rPr>
          <w:i/>
          <w:iCs/>
          <w:rtl/>
        </w:rPr>
        <w:tab/>
      </w:r>
      <w:r w:rsidRPr="00B32D28">
        <w:rPr>
          <w:i/>
          <w:iCs/>
          <w:rtl/>
        </w:rPr>
        <w:t>وإذ يؤكد</w:t>
      </w:r>
      <w:r w:rsidRPr="00B32D28">
        <w:rPr>
          <w:rtl/>
        </w:rPr>
        <w:t xml:space="preserve"> انطباق مبدأ السيادة الدائمة على الموارد الطبيعية على الحالة الفلسطينية بوصفه جزءاً لا يتجزأ من حق تقرير المصير، </w:t>
      </w:r>
    </w:p>
    <w:p w:rsidR="00CA3D6E" w:rsidRPr="00874F2C" w:rsidRDefault="00CA3D6E" w:rsidP="00CA3D6E">
      <w:pPr>
        <w:pStyle w:val="SingleTxtGA"/>
        <w:spacing w:line="346" w:lineRule="exact"/>
        <w:rPr>
          <w:spacing w:val="-2"/>
          <w:rtl/>
        </w:rPr>
      </w:pPr>
      <w:r w:rsidRPr="00874F2C">
        <w:rPr>
          <w:i/>
          <w:iCs/>
          <w:spacing w:val="-2"/>
          <w:rtl/>
        </w:rPr>
        <w:tab/>
        <w:t>وإذ يشير</w:t>
      </w:r>
      <w:r w:rsidRPr="00874F2C">
        <w:rPr>
          <w:spacing w:val="-2"/>
          <w:rtl/>
        </w:rPr>
        <w:t xml:space="preserve"> إلى الاستنتاج الذي انتهت إليه محكمة العدل الدولية، في فتواها المؤرخة </w:t>
      </w:r>
      <w:r w:rsidRPr="000D558B">
        <w:rPr>
          <w:spacing w:val="-2"/>
          <w:szCs w:val="20"/>
          <w:rtl/>
        </w:rPr>
        <w:t>9</w:t>
      </w:r>
      <w:r w:rsidRPr="00874F2C">
        <w:rPr>
          <w:spacing w:val="-2"/>
          <w:rtl/>
        </w:rPr>
        <w:t xml:space="preserve"> تموز/</w:t>
      </w:r>
      <w:r>
        <w:rPr>
          <w:rFonts w:hint="cs"/>
          <w:spacing w:val="-2"/>
          <w:rtl/>
        </w:rPr>
        <w:t xml:space="preserve">     </w:t>
      </w:r>
      <w:r w:rsidRPr="00874F2C">
        <w:rPr>
          <w:spacing w:val="-2"/>
          <w:rtl/>
        </w:rPr>
        <w:t xml:space="preserve">يوليه </w:t>
      </w:r>
      <w:r w:rsidRPr="000D558B">
        <w:rPr>
          <w:spacing w:val="-2"/>
          <w:szCs w:val="20"/>
          <w:rtl/>
        </w:rPr>
        <w:t>2004</w:t>
      </w:r>
      <w:r w:rsidRPr="00874F2C">
        <w:rPr>
          <w:spacing w:val="-2"/>
          <w:rtl/>
        </w:rPr>
        <w:t xml:space="preserve">، ومؤداه أن حق الشعب الفلسطيني في تقرير المصير، وهو حق قائم تجاه الكافة، </w:t>
      </w:r>
      <w:r>
        <w:rPr>
          <w:rFonts w:hint="cs"/>
          <w:spacing w:val="-2"/>
          <w:rtl/>
        </w:rPr>
        <w:t>تعيقه</w:t>
      </w:r>
      <w:r w:rsidRPr="00874F2C">
        <w:rPr>
          <w:spacing w:val="-2"/>
          <w:rtl/>
        </w:rPr>
        <w:t xml:space="preserve"> بشدة إسرائيل، السلطة القائمة بالاحتلال، بتشييدها الجدار في الأرض الفلسطينية المحتلة، بما فيها القدس الشرقية، وهو ما يؤدي، علاوة على عملية الاستيطان الإسرائيلية والتدابير المتخذة سابقاً، إلى انتهاكات جسيمة للقانون الدولي الإنساني والقانون الدولي لحقوق الإنسان، بما في ذلك ترحيل الفلسطينيين قسراً واستيلاء إسرائيل على الأراضي الفلسطينية، </w:t>
      </w:r>
    </w:p>
    <w:p w:rsidR="00CA3D6E" w:rsidRDefault="00CA3D6E" w:rsidP="00CA3D6E">
      <w:pPr>
        <w:pStyle w:val="SingleTxtGA"/>
        <w:spacing w:line="346" w:lineRule="exact"/>
        <w:rPr>
          <w:rtl/>
        </w:rPr>
      </w:pPr>
      <w:r w:rsidRPr="00A55083">
        <w:rPr>
          <w:i/>
          <w:iCs/>
          <w:spacing w:val="-4"/>
          <w:rtl/>
        </w:rPr>
        <w:tab/>
        <w:t>وإذ يعتبر</w:t>
      </w:r>
      <w:r w:rsidRPr="00A55083">
        <w:rPr>
          <w:spacing w:val="-4"/>
          <w:rtl/>
        </w:rPr>
        <w:t xml:space="preserve"> أن حق الشعب الفلسطيني في تقرير المصير يتعرض لمزيد من الانتهاك من قِبل</w:t>
      </w:r>
      <w:r w:rsidRPr="00A55083">
        <w:rPr>
          <w:rFonts w:hint="cs"/>
          <w:spacing w:val="-4"/>
          <w:rtl/>
        </w:rPr>
        <w:t> </w:t>
      </w:r>
      <w:r w:rsidRPr="00A55083">
        <w:rPr>
          <w:spacing w:val="-4"/>
          <w:rtl/>
        </w:rPr>
        <w:t>إسرائيل</w:t>
      </w:r>
      <w:r w:rsidRPr="00B32D28">
        <w:rPr>
          <w:rtl/>
        </w:rPr>
        <w:t xml:space="preserve"> بفعل وجود المستوطنات ومواصلة توسيعها في الأرض الفلسطينية المحتلة، بما فيها القدس الشرقية، </w:t>
      </w:r>
    </w:p>
    <w:p w:rsidR="00CA3D6E" w:rsidRPr="00B32D28" w:rsidRDefault="00CA3D6E" w:rsidP="00CA3D6E">
      <w:pPr>
        <w:pStyle w:val="SingleTxtGA"/>
        <w:spacing w:line="346" w:lineRule="exact"/>
        <w:rPr>
          <w:rtl/>
        </w:rPr>
      </w:pPr>
      <w:r>
        <w:rPr>
          <w:i/>
          <w:iCs/>
          <w:rtl/>
        </w:rPr>
        <w:tab/>
      </w:r>
      <w:r w:rsidRPr="00B32D28">
        <w:rPr>
          <w:i/>
          <w:iCs/>
          <w:rtl/>
        </w:rPr>
        <w:t>وإذ يلاحظ</w:t>
      </w:r>
      <w:r w:rsidRPr="00B32D28">
        <w:rPr>
          <w:rtl/>
        </w:rPr>
        <w:t xml:space="preserve"> أن الإخفاق في وضع حد للاحتلال بعد مضي </w:t>
      </w:r>
      <w:r w:rsidRPr="000D558B">
        <w:rPr>
          <w:szCs w:val="20"/>
          <w:rtl/>
        </w:rPr>
        <w:t>50</w:t>
      </w:r>
      <w:r w:rsidRPr="00B32D28">
        <w:rPr>
          <w:rtl/>
        </w:rPr>
        <w:t xml:space="preserve"> عاماً يزيد تأكيد المسؤولية </w:t>
      </w:r>
      <w:r w:rsidRPr="00A55083">
        <w:rPr>
          <w:spacing w:val="-4"/>
          <w:rtl/>
        </w:rPr>
        <w:t>الدولية عن دعم حقوق الإنسان للشعب الفلسطيني، وإذ يعرب عن أسفه الشديد لكون القضية الفلسطينية</w:t>
      </w:r>
      <w:r w:rsidRPr="00B32D28">
        <w:rPr>
          <w:rtl/>
        </w:rPr>
        <w:t xml:space="preserve"> لا تزال بدون حل بعد مرور </w:t>
      </w:r>
      <w:r w:rsidRPr="000D558B">
        <w:rPr>
          <w:szCs w:val="20"/>
          <w:rtl/>
        </w:rPr>
        <w:t>70</w:t>
      </w:r>
      <w:r w:rsidRPr="00B32D28">
        <w:rPr>
          <w:rtl/>
        </w:rPr>
        <w:t xml:space="preserve"> عاماً على صدور قرار التقسيم، </w:t>
      </w:r>
    </w:p>
    <w:p w:rsidR="00CA3D6E" w:rsidRPr="00B32D28" w:rsidRDefault="00CA3D6E" w:rsidP="00CA3D6E">
      <w:pPr>
        <w:pStyle w:val="SingleTxtGA"/>
        <w:spacing w:line="346" w:lineRule="exact"/>
        <w:rPr>
          <w:rtl/>
        </w:rPr>
      </w:pPr>
      <w:r>
        <w:rPr>
          <w:i/>
          <w:iCs/>
          <w:rtl/>
        </w:rPr>
        <w:tab/>
      </w:r>
      <w:r w:rsidRPr="00B32D28">
        <w:rPr>
          <w:i/>
          <w:iCs/>
          <w:rtl/>
        </w:rPr>
        <w:t>وإذ يؤكد من جديد</w:t>
      </w:r>
      <w:r w:rsidRPr="00B32D28">
        <w:rPr>
          <w:rtl/>
        </w:rPr>
        <w:t xml:space="preserve"> أن الأمم المتحدة ستواصل العمل بشأن قضية فلسطين إلى أن تُحل هذه القضية بجميع جوانبها وفقاً للقانون الدولي، </w:t>
      </w:r>
    </w:p>
    <w:p w:rsidR="00CA3D6E" w:rsidRDefault="00CA3D6E" w:rsidP="00CA3D6E">
      <w:pPr>
        <w:pStyle w:val="SingleTxtGA"/>
        <w:spacing w:line="346" w:lineRule="exact"/>
        <w:rPr>
          <w:rtl/>
        </w:rPr>
      </w:pPr>
      <w:r>
        <w:rPr>
          <w:rtl/>
        </w:rPr>
        <w:tab/>
      </w:r>
      <w:r w:rsidRPr="000D558B">
        <w:rPr>
          <w:rFonts w:hint="cs"/>
          <w:szCs w:val="20"/>
          <w:rtl/>
        </w:rPr>
        <w:t>1</w:t>
      </w:r>
      <w:r w:rsidRPr="00B32D28">
        <w:rPr>
          <w:rtl/>
        </w:rPr>
        <w:t>-</w:t>
      </w:r>
      <w:r>
        <w:rPr>
          <w:rtl/>
        </w:rPr>
        <w:tab/>
      </w:r>
      <w:r w:rsidRPr="00B32D28">
        <w:rPr>
          <w:i/>
          <w:iCs/>
          <w:rtl/>
        </w:rPr>
        <w:t>يؤكد من جديد</w:t>
      </w:r>
      <w:r w:rsidRPr="00B32D28">
        <w:rPr>
          <w:rtl/>
        </w:rPr>
        <w:t xml:space="preserve"> حق الشعب الفلسطيني غير القابل للتصرف والدائم وغير المشروط في تقرير مصيره، بما في ذلك حقه في العيش في ظل الحرية والعدالة والكرامة، وحقه في إقامة دولة فلسطين المستقلة؛ </w:t>
      </w:r>
    </w:p>
    <w:p w:rsidR="00CA3D6E" w:rsidRPr="00B32D28" w:rsidRDefault="00CA3D6E" w:rsidP="00CA3D6E">
      <w:pPr>
        <w:pStyle w:val="SingleTxtGA"/>
        <w:spacing w:line="346" w:lineRule="exact"/>
        <w:rPr>
          <w:rtl/>
        </w:rPr>
      </w:pPr>
      <w:r>
        <w:rPr>
          <w:rtl/>
        </w:rPr>
        <w:tab/>
      </w:r>
      <w:r w:rsidRPr="000D558B">
        <w:rPr>
          <w:rFonts w:hint="cs"/>
          <w:szCs w:val="20"/>
          <w:rtl/>
        </w:rPr>
        <w:t>2</w:t>
      </w:r>
      <w:r>
        <w:rPr>
          <w:rFonts w:hint="cs"/>
          <w:rtl/>
        </w:rPr>
        <w:t>-</w:t>
      </w:r>
      <w:r>
        <w:rPr>
          <w:rtl/>
        </w:rPr>
        <w:tab/>
      </w:r>
      <w:r w:rsidRPr="00B32D28">
        <w:rPr>
          <w:i/>
          <w:iCs/>
          <w:rtl/>
        </w:rPr>
        <w:t>يؤكد من جديد</w:t>
      </w:r>
      <w:r>
        <w:rPr>
          <w:rFonts w:hint="cs"/>
          <w:i/>
          <w:iCs/>
          <w:rtl/>
        </w:rPr>
        <w:t xml:space="preserve"> أيضاً </w:t>
      </w:r>
      <w:r w:rsidRPr="00396E9B">
        <w:rPr>
          <w:rFonts w:hint="cs"/>
          <w:rtl/>
        </w:rPr>
        <w:t>ضرور</w:t>
      </w:r>
      <w:r w:rsidRPr="00396E9B">
        <w:rPr>
          <w:rFonts w:hint="eastAsia"/>
          <w:rtl/>
        </w:rPr>
        <w:t>ة</w:t>
      </w:r>
      <w:r w:rsidRPr="00396E9B">
        <w:rPr>
          <w:rtl/>
        </w:rPr>
        <w:t xml:space="preserve"> التوصل إلى حل سلمي </w:t>
      </w:r>
      <w:r>
        <w:rPr>
          <w:rFonts w:hint="cs"/>
          <w:rtl/>
        </w:rPr>
        <w:t>دائم</w:t>
      </w:r>
      <w:r w:rsidRPr="00396E9B">
        <w:rPr>
          <w:rtl/>
        </w:rPr>
        <w:t xml:space="preserve"> وشامل</w:t>
      </w:r>
      <w:r w:rsidRPr="005F4465">
        <w:rPr>
          <w:rFonts w:hint="cs"/>
          <w:rtl/>
        </w:rPr>
        <w:t xml:space="preserve"> </w:t>
      </w:r>
      <w:r>
        <w:rPr>
          <w:rFonts w:hint="cs"/>
          <w:rtl/>
        </w:rPr>
        <w:t>و</w:t>
      </w:r>
      <w:r w:rsidRPr="00396E9B">
        <w:rPr>
          <w:rtl/>
        </w:rPr>
        <w:t>عادل لل</w:t>
      </w:r>
      <w:r>
        <w:rPr>
          <w:rFonts w:hint="cs"/>
          <w:rtl/>
        </w:rPr>
        <w:t>نز</w:t>
      </w:r>
      <w:r w:rsidRPr="00396E9B">
        <w:rPr>
          <w:rtl/>
        </w:rPr>
        <w:t>اع الإسرائيلي الفلسطيني، وفق</w:t>
      </w:r>
      <w:r>
        <w:rPr>
          <w:rtl/>
        </w:rPr>
        <w:t xml:space="preserve">اً </w:t>
      </w:r>
      <w:r w:rsidRPr="00396E9B">
        <w:rPr>
          <w:rtl/>
        </w:rPr>
        <w:t>للقانون الدولي وغيره من ال</w:t>
      </w:r>
      <w:r>
        <w:rPr>
          <w:rFonts w:hint="cs"/>
          <w:rtl/>
        </w:rPr>
        <w:t>معايير</w:t>
      </w:r>
      <w:r w:rsidRPr="00396E9B">
        <w:rPr>
          <w:rtl/>
        </w:rPr>
        <w:t xml:space="preserve"> المتفق عليها دولي</w:t>
      </w:r>
      <w:r>
        <w:rPr>
          <w:rtl/>
        </w:rPr>
        <w:t>اً،</w:t>
      </w:r>
      <w:r w:rsidRPr="00396E9B">
        <w:rPr>
          <w:rtl/>
        </w:rPr>
        <w:t xml:space="preserve"> بما في ذلك جميع قرارات الأمم المتحدة ذات الصلة؛</w:t>
      </w:r>
    </w:p>
    <w:p w:rsidR="00CA3D6E" w:rsidRPr="00B32D28" w:rsidRDefault="00CA3D6E" w:rsidP="00CA3D6E">
      <w:pPr>
        <w:pStyle w:val="SingleTxtGA"/>
        <w:spacing w:line="346" w:lineRule="exact"/>
        <w:rPr>
          <w:rtl/>
        </w:rPr>
      </w:pPr>
      <w:r>
        <w:rPr>
          <w:rtl/>
        </w:rPr>
        <w:tab/>
      </w:r>
      <w:r w:rsidRPr="000D558B">
        <w:rPr>
          <w:rFonts w:hint="cs"/>
          <w:szCs w:val="20"/>
          <w:rtl/>
        </w:rPr>
        <w:t>3</w:t>
      </w:r>
      <w:r w:rsidRPr="00B32D28">
        <w:rPr>
          <w:rtl/>
        </w:rPr>
        <w:t>-</w:t>
      </w:r>
      <w:r>
        <w:rPr>
          <w:rtl/>
        </w:rPr>
        <w:tab/>
      </w:r>
      <w:r w:rsidRPr="00A55083">
        <w:rPr>
          <w:i/>
          <w:iCs/>
          <w:spacing w:val="-4"/>
          <w:rtl/>
        </w:rPr>
        <w:t xml:space="preserve">يطالب </w:t>
      </w:r>
      <w:r w:rsidRPr="00A55083">
        <w:rPr>
          <w:spacing w:val="-4"/>
          <w:rtl/>
        </w:rPr>
        <w:t>إسرائيل، السلطة القائمة بالاحتلال، بأن تنهي فوراً احتلالها للأرض الفلسطينية</w:t>
      </w:r>
      <w:r w:rsidRPr="00B32D28">
        <w:rPr>
          <w:rtl/>
        </w:rPr>
        <w:t xml:space="preserve"> المحتلة، بما فيها القدس الشرقية، ويؤكد من جديد دعمه للحل القائم على وجود دولتين، هما فلسطين وإسرائيل، تعيشان جنباً إلى جنب في سلام وأمن؛ </w:t>
      </w:r>
    </w:p>
    <w:p w:rsidR="00CA3D6E" w:rsidRPr="00B32D28" w:rsidRDefault="00CA3D6E" w:rsidP="00CA3D6E">
      <w:pPr>
        <w:pStyle w:val="SingleTxtGA"/>
        <w:rPr>
          <w:rtl/>
        </w:rPr>
      </w:pPr>
      <w:r>
        <w:rPr>
          <w:rtl/>
        </w:rPr>
        <w:lastRenderedPageBreak/>
        <w:tab/>
      </w:r>
      <w:r w:rsidRPr="000D558B">
        <w:rPr>
          <w:rFonts w:hint="cs"/>
          <w:szCs w:val="20"/>
          <w:rtl/>
        </w:rPr>
        <w:t>4</w:t>
      </w:r>
      <w:r w:rsidRPr="00B32D28">
        <w:rPr>
          <w:rtl/>
        </w:rPr>
        <w:t>-</w:t>
      </w:r>
      <w:r>
        <w:rPr>
          <w:rtl/>
        </w:rPr>
        <w:tab/>
      </w:r>
      <w:r w:rsidRPr="00A55083">
        <w:rPr>
          <w:i/>
          <w:iCs/>
          <w:spacing w:val="-4"/>
          <w:rtl/>
        </w:rPr>
        <w:t>يعرب عن قلقه البالغ</w:t>
      </w:r>
      <w:r w:rsidRPr="00A55083">
        <w:rPr>
          <w:spacing w:val="-4"/>
          <w:rtl/>
        </w:rPr>
        <w:t xml:space="preserve"> إزاء أي إجراء يُتَّخذ خلافاً للقرارات ذات الصلة بالقدس الصادرة</w:t>
      </w:r>
      <w:r w:rsidRPr="00B32D28">
        <w:rPr>
          <w:rtl/>
        </w:rPr>
        <w:t xml:space="preserve"> عن الجمعية العامة ومجلس الأمن؛ </w:t>
      </w:r>
    </w:p>
    <w:p w:rsidR="00CA3D6E" w:rsidRPr="00874F2C" w:rsidRDefault="00CA3D6E" w:rsidP="00CA3D6E">
      <w:pPr>
        <w:pStyle w:val="SingleTxtGA"/>
        <w:rPr>
          <w:spacing w:val="-2"/>
          <w:rtl/>
        </w:rPr>
      </w:pPr>
      <w:r w:rsidRPr="00874F2C">
        <w:rPr>
          <w:spacing w:val="-2"/>
          <w:rtl/>
        </w:rPr>
        <w:tab/>
      </w:r>
      <w:r w:rsidRPr="000D558B">
        <w:rPr>
          <w:rFonts w:hint="cs"/>
          <w:spacing w:val="-2"/>
          <w:szCs w:val="20"/>
          <w:rtl/>
        </w:rPr>
        <w:t>5</w:t>
      </w:r>
      <w:r w:rsidRPr="00874F2C">
        <w:rPr>
          <w:spacing w:val="-2"/>
          <w:rtl/>
        </w:rPr>
        <w:t>-</w:t>
      </w:r>
      <w:r w:rsidRPr="00874F2C">
        <w:rPr>
          <w:spacing w:val="-2"/>
          <w:rtl/>
        </w:rPr>
        <w:tab/>
      </w:r>
      <w:r w:rsidRPr="00874F2C">
        <w:rPr>
          <w:i/>
          <w:iCs/>
          <w:spacing w:val="-2"/>
          <w:rtl/>
        </w:rPr>
        <w:t>يعرب عن قلقه البالغ</w:t>
      </w:r>
      <w:r>
        <w:rPr>
          <w:rFonts w:hint="cs"/>
          <w:i/>
          <w:iCs/>
          <w:spacing w:val="-2"/>
          <w:rtl/>
        </w:rPr>
        <w:t xml:space="preserve"> أيضاً </w:t>
      </w:r>
      <w:r w:rsidRPr="00874F2C">
        <w:rPr>
          <w:spacing w:val="-2"/>
          <w:rtl/>
        </w:rPr>
        <w:t xml:space="preserve">إزاء تفتيت الأرض الفلسطينية المحتلة، بما في ذلك القدس الشرقية، والتغيرات في تركيبتها الديمغرافية، الناجمين عن استمرار إسرائيل في بناء المستوطنات وتوسيعها وترحيل الفلسطينيين قسراً وبناء الجدار، ويؤكد أن تفتيت الأرض الفلسطينية على هذا النحو، بما يقوض </w:t>
      </w:r>
      <w:r w:rsidRPr="00A55083">
        <w:rPr>
          <w:spacing w:val="-4"/>
          <w:rtl/>
        </w:rPr>
        <w:t>قدرة الشعب الفلسطيني على إعمال حقه في تقرير مصيره، يتنافى مع مقاصد ميثاق الأمم المتحدة ومبادئه،</w:t>
      </w:r>
      <w:r w:rsidRPr="00874F2C">
        <w:rPr>
          <w:spacing w:val="-2"/>
          <w:rtl/>
        </w:rPr>
        <w:t xml:space="preserve"> ويشدّد في هذا الصدد على ضرورة احترام وصون الوحدة الإقليمية للأرض الفلسطينية المحتلة بأكملها وتواصلها الجغرافي وسلامتها الإقليمية؛ </w:t>
      </w:r>
    </w:p>
    <w:p w:rsidR="00CA3D6E" w:rsidRPr="00B32D28" w:rsidRDefault="00CA3D6E" w:rsidP="00CA3D6E">
      <w:pPr>
        <w:pStyle w:val="SingleTxtGA"/>
        <w:rPr>
          <w:rtl/>
        </w:rPr>
      </w:pPr>
      <w:r>
        <w:rPr>
          <w:rtl/>
        </w:rPr>
        <w:tab/>
      </w:r>
      <w:r w:rsidRPr="000D558B">
        <w:rPr>
          <w:rFonts w:hint="cs"/>
          <w:szCs w:val="20"/>
          <w:rtl/>
        </w:rPr>
        <w:t>6</w:t>
      </w:r>
      <w:r w:rsidRPr="00B32D28">
        <w:rPr>
          <w:rtl/>
        </w:rPr>
        <w:t>-</w:t>
      </w:r>
      <w:r>
        <w:rPr>
          <w:rtl/>
        </w:rPr>
        <w:tab/>
      </w:r>
      <w:r w:rsidRPr="00B32D28">
        <w:rPr>
          <w:i/>
          <w:iCs/>
          <w:rtl/>
        </w:rPr>
        <w:t xml:space="preserve">يؤكد </w:t>
      </w:r>
      <w:r w:rsidRPr="006069FC">
        <w:rPr>
          <w:rtl/>
        </w:rPr>
        <w:t>أن</w:t>
      </w:r>
      <w:r w:rsidRPr="00B32D28">
        <w:rPr>
          <w:rtl/>
        </w:rPr>
        <w:t xml:space="preserve"> حق الشعب الفلسطيني في السيادة الدائمة على ثرواته وموارده الطبيعية يجب أن يُستخدم لتحقيق تنميته الوطنية ورفاهه وأن يكون جزءاً من إعمال حقه في تقرير مصيره؛ </w:t>
      </w:r>
    </w:p>
    <w:p w:rsidR="00CA3D6E" w:rsidRPr="00B32D28" w:rsidRDefault="00CA3D6E" w:rsidP="00CA3D6E">
      <w:pPr>
        <w:pStyle w:val="SingleTxtGA"/>
        <w:rPr>
          <w:rtl/>
        </w:rPr>
      </w:pPr>
      <w:r>
        <w:rPr>
          <w:rtl/>
        </w:rPr>
        <w:tab/>
      </w:r>
      <w:r w:rsidRPr="000D558B">
        <w:rPr>
          <w:rFonts w:hint="cs"/>
          <w:szCs w:val="20"/>
          <w:rtl/>
        </w:rPr>
        <w:t>7</w:t>
      </w:r>
      <w:r w:rsidRPr="00B32D28">
        <w:rPr>
          <w:rtl/>
        </w:rPr>
        <w:t>-</w:t>
      </w:r>
      <w:r>
        <w:rPr>
          <w:rtl/>
        </w:rPr>
        <w:tab/>
      </w:r>
      <w:r w:rsidRPr="00B32D28">
        <w:rPr>
          <w:i/>
          <w:iCs/>
          <w:rtl/>
        </w:rPr>
        <w:t xml:space="preserve">يهيب </w:t>
      </w:r>
      <w:r w:rsidRPr="00B32D28">
        <w:rPr>
          <w:rtl/>
        </w:rPr>
        <w:t xml:space="preserve">بجميع الدول أن تكفل الوفاء بالتزاماتها بعدم الاعتراف والامتناع عن تقديم </w:t>
      </w:r>
      <w:r w:rsidRPr="00F62994">
        <w:rPr>
          <w:spacing w:val="-4"/>
          <w:rtl/>
        </w:rPr>
        <w:t>العون أو المساعدة فيما يتصل بمخالفات إسرائيل الجسيمة لقواعد القانون الدولي الآمرة، ولا سيما التزامها</w:t>
      </w:r>
      <w:r w:rsidRPr="00B32D28">
        <w:rPr>
          <w:rtl/>
        </w:rPr>
        <w:t xml:space="preserve"> بحظر الاستيلاء على الأرض باستخدام القوة، من أجل ضمان ممارسة الحق في تقرير المصير، ويهيب بها </w:t>
      </w:r>
      <w:r w:rsidRPr="00F62994">
        <w:rPr>
          <w:spacing w:val="-4"/>
          <w:rtl/>
        </w:rPr>
        <w:t>أيضاً أن تمضي في التعاون من أجل التوصل، بالوسائل القانونية، إلى وضع حد لهذه المخالفات الجسيمة</w:t>
      </w:r>
      <w:r w:rsidRPr="00B32D28">
        <w:rPr>
          <w:rtl/>
        </w:rPr>
        <w:t xml:space="preserve"> وإبطال سياسات وممارسات إسرائيل غير المشروعة؛ </w:t>
      </w:r>
    </w:p>
    <w:p w:rsidR="00CA3D6E" w:rsidRPr="00B32D28" w:rsidRDefault="00CA3D6E" w:rsidP="00CA3D6E">
      <w:pPr>
        <w:pStyle w:val="SingleTxtGA"/>
        <w:rPr>
          <w:rtl/>
        </w:rPr>
      </w:pPr>
      <w:r>
        <w:rPr>
          <w:rtl/>
        </w:rPr>
        <w:tab/>
      </w:r>
      <w:r w:rsidRPr="000D558B">
        <w:rPr>
          <w:rFonts w:hint="cs"/>
          <w:szCs w:val="20"/>
          <w:rtl/>
        </w:rPr>
        <w:t>8</w:t>
      </w:r>
      <w:r w:rsidRPr="00B32D28">
        <w:rPr>
          <w:rtl/>
        </w:rPr>
        <w:t>-</w:t>
      </w:r>
      <w:r>
        <w:rPr>
          <w:rtl/>
        </w:rPr>
        <w:tab/>
      </w:r>
      <w:r w:rsidRPr="00B32D28">
        <w:rPr>
          <w:i/>
          <w:iCs/>
          <w:rtl/>
        </w:rPr>
        <w:t xml:space="preserve">يحثّ </w:t>
      </w:r>
      <w:r w:rsidRPr="00B32D28">
        <w:rPr>
          <w:rtl/>
        </w:rPr>
        <w:t xml:space="preserve">جميع الدول على اتخاذ التدابير حسب مقتضى الحال لتعزيز إعمال الشعب الفلسطيني حقه في تقرير مصيره، وتقديم المساعدة للأمم المتحدة في سياق اضطلاعها بالمسؤوليات التي كُلّفت بها بموجب الميثاق بخصوص إعمال هذا الحق؛ </w:t>
      </w:r>
    </w:p>
    <w:p w:rsidR="00CA3D6E" w:rsidRPr="00B32D28" w:rsidRDefault="00CA3D6E" w:rsidP="00CA3D6E">
      <w:pPr>
        <w:pStyle w:val="SingleTxtGA"/>
        <w:rPr>
          <w:rtl/>
        </w:rPr>
      </w:pPr>
      <w:r>
        <w:rPr>
          <w:rtl/>
        </w:rPr>
        <w:tab/>
      </w:r>
      <w:r w:rsidRPr="000D558B">
        <w:rPr>
          <w:rFonts w:hint="cs"/>
          <w:szCs w:val="20"/>
          <w:rtl/>
        </w:rPr>
        <w:t>9</w:t>
      </w:r>
      <w:r w:rsidRPr="00B32D28">
        <w:rPr>
          <w:rtl/>
        </w:rPr>
        <w:t>-</w:t>
      </w:r>
      <w:r>
        <w:rPr>
          <w:rtl/>
        </w:rPr>
        <w:tab/>
      </w:r>
      <w:r w:rsidRPr="00B32D28">
        <w:rPr>
          <w:i/>
          <w:iCs/>
          <w:rtl/>
        </w:rPr>
        <w:t xml:space="preserve">يقرر </w:t>
      </w:r>
      <w:r w:rsidRPr="00874F2C">
        <w:rPr>
          <w:rtl/>
        </w:rPr>
        <w:t>أن</w:t>
      </w:r>
      <w:r w:rsidRPr="00B32D28">
        <w:rPr>
          <w:i/>
          <w:iCs/>
          <w:rtl/>
        </w:rPr>
        <w:t xml:space="preserve"> </w:t>
      </w:r>
      <w:r w:rsidRPr="00B32D28">
        <w:rPr>
          <w:rtl/>
        </w:rPr>
        <w:t>يبقي المسألة قيد نظره.</w:t>
      </w:r>
    </w:p>
    <w:p w:rsidR="00CA3D6E" w:rsidRPr="00605C88" w:rsidRDefault="00CA3D6E" w:rsidP="00CA3D6E">
      <w:pPr>
        <w:spacing w:before="120"/>
        <w:jc w:val="center"/>
        <w:rPr>
          <w:u w:val="single"/>
          <w:rtl/>
        </w:rPr>
      </w:pPr>
      <w:r>
        <w:rPr>
          <w:u w:val="single"/>
          <w:rtl/>
        </w:rPr>
        <w:tab/>
      </w:r>
      <w:r>
        <w:rPr>
          <w:u w:val="single"/>
          <w:rtl/>
        </w:rPr>
        <w:tab/>
      </w:r>
      <w:r>
        <w:rPr>
          <w:u w:val="single"/>
          <w:rtl/>
        </w:rPr>
        <w:tab/>
      </w:r>
    </w:p>
    <w:sectPr w:rsidR="00CA3D6E" w:rsidRPr="00605C88" w:rsidSect="00F56A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60" w:rsidRPr="002901D9" w:rsidRDefault="00C92D60" w:rsidP="002901D9">
      <w:pPr>
        <w:spacing w:after="60" w:line="240" w:lineRule="auto"/>
        <w:rPr>
          <w:i/>
          <w:iCs/>
        </w:rPr>
      </w:pPr>
      <w:r>
        <w:rPr>
          <w:rFonts w:hint="cs"/>
          <w:i/>
          <w:iCs/>
          <w:rtl/>
        </w:rPr>
        <w:t>الحواشي</w:t>
      </w:r>
    </w:p>
  </w:endnote>
  <w:endnote w:type="continuationSeparator" w:id="0">
    <w:p w:rsidR="00C92D60" w:rsidRDefault="00C92D6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E4" w:rsidRPr="00682481" w:rsidRDefault="00682481" w:rsidP="00682481">
    <w:pPr>
      <w:pStyle w:val="Footer"/>
      <w:tabs>
        <w:tab w:val="right" w:pos="9598"/>
      </w:tabs>
      <w:rPr>
        <w:sz w:val="17"/>
      </w:rPr>
    </w:pPr>
    <w:r>
      <w:rPr>
        <w:sz w:val="17"/>
      </w:rPr>
      <w:t>GE.20-03978</w:t>
    </w:r>
    <w:r>
      <w:rPr>
        <w:sz w:val="17"/>
      </w:rPr>
      <w:tab/>
    </w:r>
    <w:r w:rsidRPr="00682481">
      <w:rPr>
        <w:b/>
        <w:sz w:val="18"/>
      </w:rPr>
      <w:fldChar w:fldCharType="begin"/>
    </w:r>
    <w:r w:rsidRPr="00682481">
      <w:rPr>
        <w:b/>
        <w:sz w:val="18"/>
      </w:rPr>
      <w:instrText xml:space="preserve"> PAGE  \* MERGEFORMAT </w:instrText>
    </w:r>
    <w:r w:rsidRPr="00682481">
      <w:rPr>
        <w:b/>
        <w:sz w:val="18"/>
      </w:rPr>
      <w:fldChar w:fldCharType="separate"/>
    </w:r>
    <w:r>
      <w:rPr>
        <w:b/>
        <w:sz w:val="18"/>
      </w:rPr>
      <w:t>2</w:t>
    </w:r>
    <w:r w:rsidRPr="0068248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82481" w:rsidRDefault="00682481" w:rsidP="006959B0">
    <w:pPr>
      <w:pStyle w:val="Footer"/>
      <w:tabs>
        <w:tab w:val="right" w:pos="9599"/>
      </w:tabs>
      <w:jc w:val="left"/>
      <w:rPr>
        <w:b/>
        <w:sz w:val="18"/>
        <w:lang w:val="en-US"/>
      </w:rPr>
    </w:pPr>
    <w:r w:rsidRPr="00682481">
      <w:rPr>
        <w:b/>
        <w:sz w:val="18"/>
        <w:lang w:val="en-US"/>
      </w:rPr>
      <w:fldChar w:fldCharType="begin"/>
    </w:r>
    <w:r w:rsidRPr="00682481">
      <w:rPr>
        <w:b/>
        <w:sz w:val="18"/>
        <w:lang w:val="en-US"/>
      </w:rPr>
      <w:instrText xml:space="preserve"> PAGE  \* MERGEFORMAT </w:instrText>
    </w:r>
    <w:r w:rsidRPr="00682481">
      <w:rPr>
        <w:b/>
        <w:sz w:val="18"/>
        <w:lang w:val="en-US"/>
      </w:rPr>
      <w:fldChar w:fldCharType="separate"/>
    </w:r>
    <w:r w:rsidRPr="00682481">
      <w:rPr>
        <w:b/>
        <w:noProof/>
        <w:sz w:val="18"/>
        <w:lang w:val="en-US"/>
      </w:rPr>
      <w:t>3</w:t>
    </w:r>
    <w:r w:rsidRPr="00682481">
      <w:rPr>
        <w:b/>
        <w:sz w:val="18"/>
        <w:lang w:val="en-US"/>
      </w:rPr>
      <w:fldChar w:fldCharType="end"/>
    </w:r>
    <w:r>
      <w:rPr>
        <w:b/>
        <w:sz w:val="18"/>
        <w:lang w:val="en-US"/>
      </w:rPr>
      <w:tab/>
    </w:r>
    <w:r>
      <w:rPr>
        <w:sz w:val="17"/>
        <w:lang w:val="en-US"/>
      </w:rPr>
      <w:t>GE.20-03978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F56AE4" w:rsidP="00F6741C">
    <w:pPr>
      <w:pStyle w:val="Footer"/>
      <w:spacing w:before="360"/>
      <w:jc w:val="right"/>
      <w:rPr>
        <w:sz w:val="20"/>
        <w:szCs w:val="20"/>
      </w:rPr>
    </w:pPr>
    <w:r>
      <w:rPr>
        <w:sz w:val="20"/>
        <w:szCs w:val="20"/>
      </w:rPr>
      <w:t>GE.20-03978</w:t>
    </w:r>
    <w:r w:rsidR="008034A2">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56AE4" w:rsidRPr="00F56AE4" w:rsidRDefault="00F56AE4" w:rsidP="00F56AE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8034A2">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1975" cy="561975"/>
          <wp:effectExtent l="0" t="0" r="0" b="0"/>
          <wp:wrapNone/>
          <wp:docPr id="2" name="Picture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60" w:rsidRPr="0054762C" w:rsidRDefault="00C92D60" w:rsidP="000E524A">
      <w:pPr>
        <w:pStyle w:val="Footer"/>
        <w:bidi/>
        <w:spacing w:after="80" w:line="200" w:lineRule="exact"/>
        <w:ind w:left="680"/>
      </w:pPr>
      <w:r>
        <w:rPr>
          <w:rtl/>
        </w:rPr>
        <w:t>__________</w:t>
      </w:r>
    </w:p>
  </w:footnote>
  <w:footnote w:type="continuationSeparator" w:id="0">
    <w:p w:rsidR="00C92D60" w:rsidRDefault="00C92D60" w:rsidP="00656392">
      <w:pPr>
        <w:spacing w:line="240" w:lineRule="auto"/>
      </w:pPr>
      <w:r>
        <w:continuationSeparator/>
      </w:r>
    </w:p>
  </w:footnote>
  <w:footnote w:id="1">
    <w:p w:rsidR="00CA3D6E" w:rsidRDefault="00CA3D6E" w:rsidP="00CA3D6E">
      <w:pPr>
        <w:pStyle w:val="FootnoteText1"/>
        <w:rPr>
          <w:rtl/>
        </w:rPr>
      </w:pPr>
      <w:r>
        <w:rPr>
          <w:rtl/>
        </w:rPr>
        <w:t>*</w:t>
      </w:r>
      <w:r>
        <w:rPr>
          <w:rtl/>
        </w:rPr>
        <w:tab/>
      </w:r>
      <w:r w:rsidRPr="000D558B">
        <w:rPr>
          <w:rtl/>
        </w:rPr>
        <w:t>دولة غير عضو في مجلس حقوق الإنسان.</w:t>
      </w:r>
      <w:r w:rsidR="0085608C">
        <w:rPr>
          <w:rFonts w:hint="cs"/>
          <w:rtl/>
        </w:rPr>
        <w:t xml:space="preserve"> </w:t>
      </w:r>
    </w:p>
    <w:p w:rsidR="0085608C" w:rsidRPr="003E35D0" w:rsidRDefault="0085608C" w:rsidP="0085608C">
      <w:pPr>
        <w:pStyle w:val="FootnoteText1"/>
        <w:rPr>
          <w:rtl/>
        </w:rPr>
      </w:pPr>
      <w:r>
        <w:rPr>
          <w:rFonts w:hint="cs"/>
          <w:rtl/>
        </w:rPr>
        <w:t>**</w:t>
      </w:r>
      <w:r>
        <w:rPr>
          <w:rtl/>
        </w:rPr>
        <w:tab/>
      </w:r>
      <w:r w:rsidRPr="000D558B">
        <w:rPr>
          <w:rtl/>
        </w:rPr>
        <w:t>باسم الدول الأعضاء في الأمم المتحدة الأعضاء في منظمة التعاون الإسلامي</w:t>
      </w:r>
      <w:r w:rsidRPr="003E35D0">
        <w:rPr>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E4" w:rsidRPr="00682481" w:rsidRDefault="00682481" w:rsidP="00682481">
    <w:pPr>
      <w:pStyle w:val="Header"/>
      <w:jc w:val="right"/>
    </w:pPr>
    <w:r w:rsidRPr="00682481">
      <w:t>A/HRC/43/L.39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E4" w:rsidRPr="00682481" w:rsidRDefault="00682481" w:rsidP="00682481">
    <w:pPr>
      <w:pStyle w:val="Header"/>
      <w:jc w:val="left"/>
    </w:pPr>
    <w:r w:rsidRPr="00682481">
      <w:t>A/HRC/43/L.39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92D60"/>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2481"/>
    <w:rsid w:val="0068781D"/>
    <w:rsid w:val="006959B0"/>
    <w:rsid w:val="006B3E27"/>
    <w:rsid w:val="006B6507"/>
    <w:rsid w:val="006C104C"/>
    <w:rsid w:val="00733704"/>
    <w:rsid w:val="00740188"/>
    <w:rsid w:val="00764796"/>
    <w:rsid w:val="0078071A"/>
    <w:rsid w:val="007A70BB"/>
    <w:rsid w:val="007E3AB4"/>
    <w:rsid w:val="008034A2"/>
    <w:rsid w:val="00852A9A"/>
    <w:rsid w:val="0085608C"/>
    <w:rsid w:val="00871544"/>
    <w:rsid w:val="008930DB"/>
    <w:rsid w:val="00895D16"/>
    <w:rsid w:val="008F49E1"/>
    <w:rsid w:val="0090370F"/>
    <w:rsid w:val="009269D2"/>
    <w:rsid w:val="00933B5A"/>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92D60"/>
    <w:rsid w:val="00CA3D6E"/>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56AE4"/>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9D74CC5"/>
  <w15:docId w15:val="{24B9C52D-6982-4C6F-B12A-BC6DAFB0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8C1A-F497-46D5-AED0-BA98266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A/HRC/43/L.39</vt:lpstr>
    </vt:vector>
  </TitlesOfParts>
  <Company>DCM</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A/HRC/43/L.39</dc:title>
  <dc:subject>GE.2003978</dc:subject>
  <dc:creator>Gamal MAHMOUD-F. ZAHRA</dc:creator>
  <cp:keywords>ODS No.2008621</cp:keywords>
  <dc:description>Original: English _x000d_
Distribution: General_x000d_
Date:</dc:description>
  <cp:lastModifiedBy>Gamal Mohamed Abdelhamid Mahmoud</cp:lastModifiedBy>
  <cp:revision>2</cp:revision>
  <dcterms:created xsi:type="dcterms:W3CDTF">2020-04-09T09:14:00Z</dcterms:created>
  <dcterms:modified xsi:type="dcterms:W3CDTF">2020-04-09T09:14:00Z</dcterms:modified>
  <cp:category>Final</cp:category>
</cp:coreProperties>
</file>