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65CF87BE" w14:textId="77777777" w:rsidTr="00281242">
        <w:trPr>
          <w:trHeight w:hRule="exact" w:val="851"/>
        </w:trPr>
        <w:tc>
          <w:tcPr>
            <w:tcW w:w="1274" w:type="dxa"/>
            <w:tcBorders>
              <w:bottom w:val="single" w:sz="4" w:space="0" w:color="auto"/>
            </w:tcBorders>
            <w:shd w:val="clear" w:color="auto" w:fill="auto"/>
          </w:tcPr>
          <w:p w14:paraId="69505FF7"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4B7E65E4"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4B17A987" w14:textId="77777777" w:rsidR="006B3E27" w:rsidRPr="00281242" w:rsidRDefault="00B27829" w:rsidP="00154A77">
            <w:pPr>
              <w:bidi w:val="0"/>
              <w:spacing w:after="20"/>
              <w:jc w:val="left"/>
              <w:rPr>
                <w:szCs w:val="20"/>
              </w:rPr>
            </w:pPr>
            <w:r w:rsidRPr="00B27829">
              <w:rPr>
                <w:sz w:val="40"/>
                <w:szCs w:val="20"/>
              </w:rPr>
              <w:t>A</w:t>
            </w:r>
            <w:r>
              <w:rPr>
                <w:szCs w:val="20"/>
              </w:rPr>
              <w:t>/HRC/</w:t>
            </w:r>
            <w:r w:rsidRPr="00DB4430">
              <w:rPr>
                <w:szCs w:val="20"/>
              </w:rPr>
              <w:t>44</w:t>
            </w:r>
            <w:r>
              <w:rPr>
                <w:szCs w:val="20"/>
              </w:rPr>
              <w:t>/L.</w:t>
            </w:r>
            <w:r w:rsidRPr="00DB4430">
              <w:rPr>
                <w:szCs w:val="20"/>
              </w:rPr>
              <w:t>10</w:t>
            </w:r>
          </w:p>
        </w:tc>
      </w:tr>
      <w:tr w:rsidR="006B3E27" w:rsidRPr="00ED7442" w14:paraId="1F3231ED" w14:textId="77777777" w:rsidTr="00281242">
        <w:trPr>
          <w:trHeight w:hRule="exact" w:val="2835"/>
        </w:trPr>
        <w:tc>
          <w:tcPr>
            <w:tcW w:w="1274" w:type="dxa"/>
            <w:tcBorders>
              <w:top w:val="single" w:sz="4" w:space="0" w:color="auto"/>
              <w:bottom w:val="single" w:sz="12" w:space="0" w:color="auto"/>
            </w:tcBorders>
            <w:shd w:val="clear" w:color="auto" w:fill="auto"/>
          </w:tcPr>
          <w:p w14:paraId="65976CD9" w14:textId="38DBA73B" w:rsidR="006B3E27" w:rsidRPr="00281242" w:rsidRDefault="004A0A61" w:rsidP="00281242">
            <w:pPr>
              <w:jc w:val="center"/>
              <w:rPr>
                <w:sz w:val="56"/>
                <w:szCs w:val="56"/>
                <w:rtl/>
              </w:rPr>
            </w:pPr>
            <w:r>
              <w:rPr>
                <w:noProof/>
                <w:sz w:val="56"/>
                <w:szCs w:val="56"/>
              </w:rPr>
              <w:drawing>
                <wp:inline distT="0" distB="0" distL="0" distR="0" wp14:anchorId="275AB49B" wp14:editId="562A8921">
                  <wp:extent cx="628650" cy="609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650" cy="609600"/>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7D379F17" w14:textId="77777777"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59DF2286" w14:textId="77777777" w:rsidR="006B3E27" w:rsidRDefault="00154A77" w:rsidP="00154A77">
            <w:pPr>
              <w:bidi w:val="0"/>
              <w:spacing w:before="240"/>
              <w:jc w:val="left"/>
              <w:rPr>
                <w:szCs w:val="20"/>
              </w:rPr>
            </w:pPr>
            <w:r>
              <w:rPr>
                <w:szCs w:val="20"/>
              </w:rPr>
              <w:t>Distr.: Limited</w:t>
            </w:r>
          </w:p>
          <w:p w14:paraId="603C618B" w14:textId="5B996436" w:rsidR="00154A77" w:rsidRDefault="00DB4430" w:rsidP="00154A77">
            <w:pPr>
              <w:bidi w:val="0"/>
              <w:jc w:val="left"/>
              <w:rPr>
                <w:szCs w:val="20"/>
              </w:rPr>
            </w:pPr>
            <w:r w:rsidRPr="00DB4430">
              <w:rPr>
                <w:szCs w:val="20"/>
              </w:rPr>
              <w:t>14</w:t>
            </w:r>
            <w:r>
              <w:rPr>
                <w:szCs w:val="20"/>
              </w:rPr>
              <w:t xml:space="preserve"> July </w:t>
            </w:r>
            <w:r w:rsidRPr="00DB4430">
              <w:rPr>
                <w:szCs w:val="20"/>
              </w:rPr>
              <w:t>2020</w:t>
            </w:r>
          </w:p>
          <w:p w14:paraId="0776FCCC" w14:textId="77777777" w:rsidR="00154A77" w:rsidRDefault="00154A77" w:rsidP="00154A77">
            <w:pPr>
              <w:bidi w:val="0"/>
              <w:jc w:val="left"/>
              <w:rPr>
                <w:szCs w:val="20"/>
              </w:rPr>
            </w:pPr>
            <w:r>
              <w:rPr>
                <w:szCs w:val="20"/>
              </w:rPr>
              <w:t>Arabic</w:t>
            </w:r>
          </w:p>
          <w:p w14:paraId="7ACCD5C7" w14:textId="77777777" w:rsidR="00154A77" w:rsidRPr="00281242" w:rsidRDefault="00154A77" w:rsidP="00154A77">
            <w:pPr>
              <w:bidi w:val="0"/>
              <w:jc w:val="left"/>
              <w:rPr>
                <w:szCs w:val="20"/>
              </w:rPr>
            </w:pPr>
            <w:r>
              <w:rPr>
                <w:szCs w:val="20"/>
              </w:rPr>
              <w:t>Original: English</w:t>
            </w:r>
          </w:p>
        </w:tc>
      </w:tr>
    </w:tbl>
    <w:p w14:paraId="63B203AC" w14:textId="77777777" w:rsidR="00154A77" w:rsidRDefault="00673245" w:rsidP="00154A77">
      <w:pPr>
        <w:pStyle w:val="SingleTxtGA"/>
        <w:spacing w:before="120" w:after="0"/>
        <w:ind w:left="0"/>
        <w:rPr>
          <w:b/>
          <w:bCs/>
          <w:sz w:val="36"/>
          <w:szCs w:val="36"/>
          <w:rtl/>
        </w:rPr>
      </w:pPr>
      <w:r w:rsidRPr="00673245">
        <w:rPr>
          <w:rFonts w:hint="cs"/>
          <w:b/>
          <w:bCs/>
          <w:sz w:val="36"/>
          <w:szCs w:val="36"/>
          <w:rtl/>
        </w:rPr>
        <w:t>مجلس حقوق الإنسان</w:t>
      </w:r>
    </w:p>
    <w:p w14:paraId="3549C164" w14:textId="77777777" w:rsidR="00154A77" w:rsidRPr="00154A77" w:rsidRDefault="00154A77" w:rsidP="00154A77">
      <w:pPr>
        <w:spacing w:line="360" w:lineRule="exact"/>
        <w:rPr>
          <w:b/>
          <w:bCs/>
          <w:rtl/>
        </w:rPr>
      </w:pPr>
      <w:r w:rsidRPr="00154A77">
        <w:rPr>
          <w:b/>
          <w:bCs/>
          <w:rtl/>
        </w:rPr>
        <w:t>الدورة الرابعة والأربعون</w:t>
      </w:r>
    </w:p>
    <w:p w14:paraId="698CD964" w14:textId="77777777" w:rsidR="00154A77" w:rsidRPr="00154A77" w:rsidRDefault="00154A77" w:rsidP="00154A77">
      <w:pPr>
        <w:spacing w:line="360" w:lineRule="exact"/>
        <w:rPr>
          <w:rtl/>
        </w:rPr>
      </w:pPr>
      <w:r w:rsidRPr="00DB4430">
        <w:rPr>
          <w:rFonts w:hint="cs"/>
          <w:szCs w:val="20"/>
          <w:rtl/>
        </w:rPr>
        <w:t>30</w:t>
      </w:r>
      <w:r w:rsidRPr="00154A77">
        <w:rPr>
          <w:rtl/>
        </w:rPr>
        <w:t xml:space="preserve"> حزيران/يونيه - </w:t>
      </w:r>
      <w:r w:rsidRPr="00DB4430">
        <w:rPr>
          <w:szCs w:val="20"/>
          <w:rtl/>
        </w:rPr>
        <w:t>17</w:t>
      </w:r>
      <w:r w:rsidRPr="00154A77">
        <w:rPr>
          <w:rtl/>
        </w:rPr>
        <w:t xml:space="preserve"> تموز/يوليه </w:t>
      </w:r>
      <w:r w:rsidRPr="00DB4430">
        <w:rPr>
          <w:szCs w:val="20"/>
          <w:rtl/>
        </w:rPr>
        <w:t>2020</w:t>
      </w:r>
    </w:p>
    <w:p w14:paraId="5B7CB6C8" w14:textId="77777777" w:rsidR="00154A77" w:rsidRPr="00154A77" w:rsidRDefault="00154A77" w:rsidP="00154A77">
      <w:pPr>
        <w:spacing w:line="360" w:lineRule="exact"/>
      </w:pPr>
      <w:r w:rsidRPr="00154A77">
        <w:rPr>
          <w:rtl/>
        </w:rPr>
        <w:t xml:space="preserve">البند </w:t>
      </w:r>
      <w:r w:rsidRPr="00DB4430">
        <w:rPr>
          <w:szCs w:val="20"/>
          <w:rtl/>
        </w:rPr>
        <w:t>4</w:t>
      </w:r>
      <w:r w:rsidRPr="00154A77">
        <w:rPr>
          <w:rtl/>
        </w:rPr>
        <w:t xml:space="preserve"> من جدول الأعمال</w:t>
      </w:r>
    </w:p>
    <w:p w14:paraId="5A7CEE3F" w14:textId="77777777" w:rsidR="00154A77" w:rsidRPr="00154A77" w:rsidRDefault="00154A77" w:rsidP="00154A77">
      <w:pPr>
        <w:spacing w:after="120" w:line="360" w:lineRule="exact"/>
        <w:rPr>
          <w:b/>
          <w:bCs/>
        </w:rPr>
      </w:pPr>
      <w:r w:rsidRPr="00154A77">
        <w:rPr>
          <w:b/>
          <w:bCs/>
          <w:rtl/>
        </w:rPr>
        <w:t>حالات حقوق الإنسان التي تتطلب اهتمام المجلس بها</w:t>
      </w:r>
    </w:p>
    <w:p w14:paraId="05CCCDB1" w14:textId="77777777" w:rsidR="00154A77" w:rsidRDefault="00154A77" w:rsidP="00154A77">
      <w:pPr>
        <w:pStyle w:val="H23GA"/>
        <w:rPr>
          <w:rtl/>
          <w:lang w:val="en-GB"/>
        </w:rPr>
      </w:pPr>
      <w:r w:rsidRPr="009302EA">
        <w:rPr>
          <w:rtl/>
          <w:lang w:val="en-GB"/>
        </w:rPr>
        <w:tab/>
      </w:r>
      <w:r w:rsidRPr="009302EA">
        <w:rPr>
          <w:rtl/>
          <w:lang w:val="en-GB"/>
        </w:rPr>
        <w:tab/>
        <w:t>الأردن</w:t>
      </w:r>
      <w:r w:rsidRPr="00154A77">
        <w:rPr>
          <w:rtl/>
        </w:rPr>
        <w:footnoteReference w:customMarkFollows="1" w:id="1"/>
        <w:t>*</w:t>
      </w:r>
      <w:r w:rsidRPr="009302EA">
        <w:rPr>
          <w:rtl/>
          <w:lang w:val="en-GB"/>
        </w:rPr>
        <w:t xml:space="preserve">، </w:t>
      </w:r>
      <w:r w:rsidRPr="004A325B">
        <w:rPr>
          <w:rtl/>
          <w:lang w:val="en-GB"/>
        </w:rPr>
        <w:t>إسبانيا، أستراليا، إستونيا</w:t>
      </w:r>
      <w:r w:rsidRPr="009302EA">
        <w:rPr>
          <w:rtl/>
          <w:lang w:val="en-GB"/>
        </w:rPr>
        <w:t>*</w:t>
      </w:r>
      <w:r w:rsidRPr="004A325B">
        <w:rPr>
          <w:rtl/>
          <w:lang w:val="en-GB"/>
        </w:rPr>
        <w:t>، ألبانيا</w:t>
      </w:r>
      <w:r w:rsidRPr="009302EA">
        <w:rPr>
          <w:rtl/>
          <w:lang w:val="en-GB"/>
        </w:rPr>
        <w:t>*</w:t>
      </w:r>
      <w:r w:rsidRPr="004A325B">
        <w:rPr>
          <w:rtl/>
          <w:lang w:val="en-GB"/>
        </w:rPr>
        <w:t>، ألمانيا، أوكرانيا، أيرلندا</w:t>
      </w:r>
      <w:r w:rsidRPr="009302EA">
        <w:rPr>
          <w:rtl/>
          <w:lang w:val="en-GB"/>
        </w:rPr>
        <w:t>*</w:t>
      </w:r>
      <w:r w:rsidRPr="004A325B">
        <w:rPr>
          <w:rtl/>
          <w:lang w:val="en-GB"/>
        </w:rPr>
        <w:t>، آيسلندا</w:t>
      </w:r>
      <w:r w:rsidRPr="009302EA">
        <w:rPr>
          <w:rtl/>
          <w:lang w:val="en-GB"/>
        </w:rPr>
        <w:t>*</w:t>
      </w:r>
      <w:r w:rsidRPr="004A325B">
        <w:rPr>
          <w:rtl/>
          <w:lang w:val="en-GB"/>
        </w:rPr>
        <w:t>، إيطاليا، بلغاريا، تركيا</w:t>
      </w:r>
      <w:r w:rsidRPr="009302EA">
        <w:rPr>
          <w:rtl/>
          <w:lang w:val="en-GB"/>
        </w:rPr>
        <w:t>*</w:t>
      </w:r>
      <w:r w:rsidRPr="004A325B">
        <w:rPr>
          <w:rtl/>
          <w:lang w:val="en-GB"/>
        </w:rPr>
        <w:t>، تشيكيا، الجبل الأسود</w:t>
      </w:r>
      <w:r w:rsidRPr="009302EA">
        <w:rPr>
          <w:rtl/>
          <w:lang w:val="en-GB"/>
        </w:rPr>
        <w:t>*</w:t>
      </w:r>
      <w:r w:rsidRPr="004A325B">
        <w:rPr>
          <w:rtl/>
          <w:lang w:val="en-GB"/>
        </w:rPr>
        <w:t>، جورجيا</w:t>
      </w:r>
      <w:r w:rsidRPr="009302EA">
        <w:rPr>
          <w:rtl/>
          <w:lang w:val="en-GB"/>
        </w:rPr>
        <w:t>*</w:t>
      </w:r>
      <w:r w:rsidRPr="004A325B">
        <w:rPr>
          <w:rtl/>
          <w:lang w:val="en-GB"/>
        </w:rPr>
        <w:t>، الدانمرك، رومانيا</w:t>
      </w:r>
      <w:r w:rsidRPr="009302EA">
        <w:rPr>
          <w:rtl/>
          <w:lang w:val="en-GB"/>
        </w:rPr>
        <w:t>*</w:t>
      </w:r>
      <w:r w:rsidRPr="004A325B">
        <w:rPr>
          <w:rtl/>
          <w:lang w:val="en-GB"/>
        </w:rPr>
        <w:t>، سان مارينو</w:t>
      </w:r>
      <w:r w:rsidRPr="009302EA">
        <w:rPr>
          <w:rtl/>
          <w:lang w:val="en-GB"/>
        </w:rPr>
        <w:t>*</w:t>
      </w:r>
      <w:r w:rsidRPr="004A325B">
        <w:rPr>
          <w:rtl/>
          <w:lang w:val="en-GB"/>
        </w:rPr>
        <w:t>، السويد</w:t>
      </w:r>
      <w:r w:rsidRPr="009302EA">
        <w:rPr>
          <w:rtl/>
          <w:lang w:val="en-GB"/>
        </w:rPr>
        <w:t>*</w:t>
      </w:r>
      <w:r w:rsidRPr="004A325B">
        <w:rPr>
          <w:rtl/>
          <w:lang w:val="en-GB"/>
        </w:rPr>
        <w:t>، فرنسا</w:t>
      </w:r>
      <w:r w:rsidRPr="009302EA">
        <w:rPr>
          <w:rtl/>
          <w:lang w:val="en-GB"/>
        </w:rPr>
        <w:t>*</w:t>
      </w:r>
      <w:r w:rsidRPr="004A325B">
        <w:rPr>
          <w:rtl/>
          <w:lang w:val="en-GB"/>
        </w:rPr>
        <w:t>، فنلندا</w:t>
      </w:r>
      <w:r w:rsidRPr="009302EA">
        <w:rPr>
          <w:rtl/>
          <w:lang w:val="en-GB"/>
        </w:rPr>
        <w:t>*</w:t>
      </w:r>
      <w:r w:rsidRPr="004A325B">
        <w:rPr>
          <w:rtl/>
          <w:lang w:val="en-GB"/>
        </w:rPr>
        <w:t>، قطر، كرواتيا</w:t>
      </w:r>
      <w:r w:rsidRPr="009302EA">
        <w:rPr>
          <w:rtl/>
          <w:lang w:val="en-GB"/>
        </w:rPr>
        <w:t>*</w:t>
      </w:r>
      <w:r w:rsidRPr="004A325B">
        <w:rPr>
          <w:rtl/>
          <w:lang w:val="en-GB"/>
        </w:rPr>
        <w:t>، كندا</w:t>
      </w:r>
      <w:r w:rsidRPr="009302EA">
        <w:rPr>
          <w:rtl/>
          <w:lang w:val="en-GB"/>
        </w:rPr>
        <w:t>*</w:t>
      </w:r>
      <w:r w:rsidRPr="004A325B">
        <w:rPr>
          <w:rtl/>
          <w:lang w:val="en-GB"/>
        </w:rPr>
        <w:t>، الكويت</w:t>
      </w:r>
      <w:r w:rsidRPr="009302EA">
        <w:rPr>
          <w:rtl/>
          <w:lang w:val="en-GB"/>
        </w:rPr>
        <w:t>*</w:t>
      </w:r>
      <w:r w:rsidRPr="004A325B">
        <w:rPr>
          <w:rtl/>
          <w:lang w:val="en-GB"/>
        </w:rPr>
        <w:t>، لاتفيا</w:t>
      </w:r>
      <w:r w:rsidRPr="009302EA">
        <w:rPr>
          <w:rtl/>
          <w:lang w:val="en-GB"/>
        </w:rPr>
        <w:t>*</w:t>
      </w:r>
      <w:r w:rsidRPr="004A325B">
        <w:rPr>
          <w:rtl/>
          <w:lang w:val="en-GB"/>
        </w:rPr>
        <w:t>، لكسمبرغ</w:t>
      </w:r>
      <w:r w:rsidRPr="009302EA">
        <w:rPr>
          <w:rtl/>
          <w:lang w:val="en-GB"/>
        </w:rPr>
        <w:t>*</w:t>
      </w:r>
      <w:r w:rsidRPr="004A325B">
        <w:rPr>
          <w:rtl/>
          <w:lang w:val="en-GB"/>
        </w:rPr>
        <w:t>، ليتوانيا</w:t>
      </w:r>
      <w:r w:rsidRPr="009302EA">
        <w:rPr>
          <w:rtl/>
          <w:lang w:val="en-GB"/>
        </w:rPr>
        <w:t>*</w:t>
      </w:r>
      <w:r w:rsidRPr="004A325B">
        <w:rPr>
          <w:rtl/>
          <w:lang w:val="en-GB"/>
        </w:rPr>
        <w:t>، ليختنشتاين</w:t>
      </w:r>
      <w:r w:rsidRPr="009302EA">
        <w:rPr>
          <w:rtl/>
          <w:lang w:val="en-GB"/>
        </w:rPr>
        <w:t>*</w:t>
      </w:r>
      <w:r w:rsidRPr="004A325B">
        <w:rPr>
          <w:rtl/>
          <w:lang w:val="en-GB"/>
        </w:rPr>
        <w:t>، مالطة</w:t>
      </w:r>
      <w:r w:rsidRPr="009302EA">
        <w:rPr>
          <w:rtl/>
          <w:lang w:val="en-GB"/>
        </w:rPr>
        <w:t>*</w:t>
      </w:r>
      <w:r w:rsidRPr="004A325B">
        <w:rPr>
          <w:rtl/>
          <w:lang w:val="en-GB"/>
        </w:rPr>
        <w:t>، المغرب</w:t>
      </w:r>
      <w:r w:rsidRPr="009302EA">
        <w:rPr>
          <w:rtl/>
          <w:lang w:val="en-GB"/>
        </w:rPr>
        <w:t>*</w:t>
      </w:r>
      <w:r w:rsidRPr="004A325B">
        <w:rPr>
          <w:rtl/>
          <w:lang w:val="en-GB"/>
        </w:rPr>
        <w:t>، مقدونيا الشمالية</w:t>
      </w:r>
      <w:r w:rsidRPr="009302EA">
        <w:rPr>
          <w:rtl/>
          <w:lang w:val="en-GB"/>
        </w:rPr>
        <w:t>*</w:t>
      </w:r>
      <w:r w:rsidRPr="004A325B">
        <w:rPr>
          <w:rtl/>
          <w:lang w:val="en-GB"/>
        </w:rPr>
        <w:t>، المملكة المتحدة لبريطانيا العظمى وأيرلندا الشمالية</w:t>
      </w:r>
      <w:r w:rsidRPr="009302EA">
        <w:rPr>
          <w:rtl/>
          <w:lang w:val="en-GB"/>
        </w:rPr>
        <w:t>*</w:t>
      </w:r>
      <w:r w:rsidRPr="004A325B">
        <w:rPr>
          <w:rtl/>
          <w:lang w:val="en-GB"/>
        </w:rPr>
        <w:t>، موناكو</w:t>
      </w:r>
      <w:r w:rsidRPr="009302EA">
        <w:rPr>
          <w:rtl/>
          <w:lang w:val="en-GB"/>
        </w:rPr>
        <w:t>*</w:t>
      </w:r>
      <w:r w:rsidRPr="004A325B">
        <w:rPr>
          <w:rtl/>
          <w:lang w:val="en-GB"/>
        </w:rPr>
        <w:t>، النرويج</w:t>
      </w:r>
      <w:r w:rsidRPr="009302EA">
        <w:rPr>
          <w:rtl/>
          <w:lang w:val="en-GB"/>
        </w:rPr>
        <w:t>*</w:t>
      </w:r>
      <w:r w:rsidRPr="004A325B">
        <w:rPr>
          <w:rtl/>
          <w:lang w:val="en-GB"/>
        </w:rPr>
        <w:t>، النمسا، نيوزيلندا</w:t>
      </w:r>
      <w:r w:rsidRPr="009302EA">
        <w:rPr>
          <w:rtl/>
          <w:lang w:val="en-GB"/>
        </w:rPr>
        <w:t>*</w:t>
      </w:r>
      <w:r w:rsidRPr="004A325B">
        <w:rPr>
          <w:rtl/>
          <w:lang w:val="en-GB"/>
        </w:rPr>
        <w:t xml:space="preserve">، </w:t>
      </w:r>
      <w:r w:rsidRPr="009302EA">
        <w:rPr>
          <w:rtl/>
          <w:lang w:val="en-GB"/>
        </w:rPr>
        <w:t>هولندا: مشروع قرار</w:t>
      </w:r>
    </w:p>
    <w:p w14:paraId="1CFBBADF" w14:textId="4F109C06" w:rsidR="00154A77" w:rsidRPr="009302EA" w:rsidRDefault="00154A77" w:rsidP="00154A77">
      <w:pPr>
        <w:pStyle w:val="H1GA"/>
        <w:rPr>
          <w:lang w:val="en-GB"/>
        </w:rPr>
      </w:pPr>
      <w:r>
        <w:rPr>
          <w:rtl/>
        </w:rPr>
        <w:tab/>
      </w:r>
      <w:r>
        <w:rPr>
          <w:rtl/>
        </w:rPr>
        <w:tab/>
      </w:r>
      <w:r w:rsidRPr="00DB4430">
        <w:rPr>
          <w:szCs w:val="24"/>
          <w:rtl/>
        </w:rPr>
        <w:t>4</w:t>
      </w:r>
      <w:r w:rsidRPr="00DB4430">
        <w:rPr>
          <w:rFonts w:hint="cs"/>
          <w:szCs w:val="24"/>
          <w:rtl/>
        </w:rPr>
        <w:t>4</w:t>
      </w:r>
      <w:r w:rsidRPr="00154A77">
        <w:rPr>
          <w:rtl/>
        </w:rPr>
        <w:t>/...</w:t>
      </w:r>
      <w:r w:rsidRPr="009302EA">
        <w:rPr>
          <w:rtl/>
          <w:lang w:val="en-GB"/>
        </w:rPr>
        <w:tab/>
        <w:t>حالة حقوق الإنسان في الجمهورية العربية السورية</w:t>
      </w:r>
    </w:p>
    <w:p w14:paraId="003CC000" w14:textId="77777777" w:rsidR="00154A77" w:rsidRPr="00154A77" w:rsidRDefault="00154A77" w:rsidP="00154A77">
      <w:pPr>
        <w:pStyle w:val="SingleTxtGA"/>
        <w:rPr>
          <w:i/>
          <w:iCs/>
          <w:lang w:val="en-GB"/>
        </w:rPr>
      </w:pPr>
      <w:r w:rsidRPr="009302EA">
        <w:rPr>
          <w:rtl/>
          <w:lang w:val="en-GB"/>
        </w:rPr>
        <w:tab/>
      </w:r>
      <w:r w:rsidRPr="00154A77">
        <w:rPr>
          <w:i/>
          <w:iCs/>
          <w:rtl/>
          <w:lang w:val="en-GB"/>
        </w:rPr>
        <w:t>إن مجلس حقوق الإنسان،</w:t>
      </w:r>
    </w:p>
    <w:p w14:paraId="359E8250" w14:textId="77777777" w:rsidR="00154A77" w:rsidRPr="009302EA" w:rsidRDefault="00154A77" w:rsidP="00154A77">
      <w:pPr>
        <w:pStyle w:val="SingleTxtGA"/>
        <w:rPr>
          <w:lang w:val="en-GB"/>
        </w:rPr>
      </w:pPr>
      <w:r w:rsidRPr="00120415">
        <w:rPr>
          <w:i/>
          <w:iCs/>
          <w:rtl/>
          <w:lang w:val="en-GB"/>
        </w:rPr>
        <w:tab/>
        <w:t>إذ يسترشد</w:t>
      </w:r>
      <w:r w:rsidRPr="009302EA">
        <w:rPr>
          <w:rtl/>
          <w:lang w:val="en-GB"/>
        </w:rPr>
        <w:t xml:space="preserve"> بمبادئ ميثاق الأمم المتحدة ومقاصده، </w:t>
      </w:r>
    </w:p>
    <w:p w14:paraId="1CFA0764" w14:textId="77777777" w:rsidR="00154A77" w:rsidRPr="009302EA" w:rsidRDefault="00154A77" w:rsidP="00154A77">
      <w:pPr>
        <w:pStyle w:val="SingleTxtGA"/>
        <w:rPr>
          <w:lang w:val="en-GB"/>
        </w:rPr>
      </w:pPr>
      <w:r>
        <w:rPr>
          <w:i/>
          <w:iCs/>
          <w:rtl/>
          <w:lang w:val="en-GB"/>
        </w:rPr>
        <w:tab/>
      </w:r>
      <w:r w:rsidRPr="009302EA">
        <w:rPr>
          <w:i/>
          <w:iCs/>
          <w:rtl/>
          <w:lang w:val="en-GB"/>
        </w:rPr>
        <w:t>وإذ يؤكد من جديد</w:t>
      </w:r>
      <w:r w:rsidRPr="009302EA">
        <w:rPr>
          <w:rtl/>
          <w:lang w:val="en-GB"/>
        </w:rPr>
        <w:t xml:space="preserve"> قراراته السابقة المتعلقة بالجمهورية العربية السورية، </w:t>
      </w:r>
    </w:p>
    <w:p w14:paraId="3EFA3E67" w14:textId="77777777" w:rsidR="00154A77" w:rsidRDefault="00154A77" w:rsidP="00154A77">
      <w:pPr>
        <w:pStyle w:val="SingleTxtGA"/>
        <w:rPr>
          <w:rtl/>
          <w:lang w:val="en-GB"/>
        </w:rPr>
      </w:pPr>
      <w:r>
        <w:rPr>
          <w:i/>
          <w:iCs/>
          <w:rtl/>
          <w:lang w:val="en-GB"/>
        </w:rPr>
        <w:tab/>
      </w:r>
      <w:r w:rsidRPr="009302EA">
        <w:rPr>
          <w:i/>
          <w:iCs/>
          <w:rtl/>
          <w:lang w:val="en-GB"/>
        </w:rPr>
        <w:t>وإذ يدين</w:t>
      </w:r>
      <w:r w:rsidRPr="009302EA">
        <w:rPr>
          <w:rtl/>
          <w:lang w:val="en-GB"/>
        </w:rPr>
        <w:t xml:space="preserve"> الحالة الخطيرة لحقوق الإنسان في جميع أنحاء الجمهورية العربية السورية، ويطالب بأن تفي السلطات السورية بمسؤوليتها عن حماية السكان السوريين وعن احترام حقوق الإنسان لجميع الأشخاص الخاضعين لولايتها وحماية هذه الحقوق وإعمالها،</w:t>
      </w:r>
    </w:p>
    <w:p w14:paraId="2138BC4D" w14:textId="7B084BCD" w:rsidR="00154A77" w:rsidRDefault="00154A77" w:rsidP="00154A77">
      <w:pPr>
        <w:pStyle w:val="SingleTxtGA"/>
        <w:rPr>
          <w:rtl/>
          <w:lang w:val="en-GB"/>
        </w:rPr>
      </w:pPr>
      <w:r>
        <w:rPr>
          <w:i/>
          <w:iCs/>
          <w:rtl/>
          <w:lang w:val="en-GB"/>
        </w:rPr>
        <w:tab/>
      </w:r>
      <w:r w:rsidRPr="009302EA">
        <w:rPr>
          <w:i/>
          <w:iCs/>
          <w:rtl/>
          <w:lang w:val="en-GB"/>
        </w:rPr>
        <w:t>وإذ ي</w:t>
      </w:r>
      <w:r>
        <w:rPr>
          <w:rFonts w:hint="cs"/>
          <w:i/>
          <w:iCs/>
          <w:rtl/>
          <w:lang w:val="en-GB"/>
        </w:rPr>
        <w:t xml:space="preserve">سلم </w:t>
      </w:r>
      <w:r w:rsidRPr="00911F05">
        <w:rPr>
          <w:rtl/>
          <w:lang w:val="en-GB"/>
        </w:rPr>
        <w:t>بأن الأشخاص الذين يُسلبون حريتهم بصورة غير قانونية أو تعسفية معرضون لعمليات الإعدام خارج نطاق القضاء، وللتعذيب وغيره من ضروب المعاملة أو العقوبة القاسية أو</w:t>
      </w:r>
      <w:r w:rsidR="00DB4430">
        <w:rPr>
          <w:rFonts w:hint="cs"/>
          <w:rtl/>
          <w:lang w:val="en-GB"/>
        </w:rPr>
        <w:t> </w:t>
      </w:r>
      <w:r w:rsidRPr="00911F05">
        <w:rPr>
          <w:rtl/>
          <w:lang w:val="en-GB"/>
        </w:rPr>
        <w:t xml:space="preserve">اللاإنسانية أو المهينة، </w:t>
      </w:r>
      <w:r>
        <w:rPr>
          <w:rFonts w:hint="cs"/>
          <w:rtl/>
          <w:lang w:val="en-GB"/>
        </w:rPr>
        <w:t xml:space="preserve">وللاختفاء القسري، </w:t>
      </w:r>
      <w:r w:rsidRPr="00911F05">
        <w:rPr>
          <w:rtl/>
          <w:lang w:val="en-GB"/>
        </w:rPr>
        <w:t xml:space="preserve">ولغير ذلك من انتهاكات </w:t>
      </w:r>
      <w:r>
        <w:rPr>
          <w:rFonts w:hint="cs"/>
          <w:rtl/>
          <w:lang w:val="en-GB"/>
        </w:rPr>
        <w:t xml:space="preserve">وتجاوزات </w:t>
      </w:r>
      <w:r w:rsidRPr="00911F05">
        <w:rPr>
          <w:rtl/>
          <w:lang w:val="en-GB"/>
        </w:rPr>
        <w:t>حقوق الإنسان؛</w:t>
      </w:r>
    </w:p>
    <w:p w14:paraId="189CA95F" w14:textId="54CC96CB" w:rsidR="00154A77" w:rsidRPr="00DB4430" w:rsidRDefault="00154A77" w:rsidP="00154A77">
      <w:pPr>
        <w:pStyle w:val="SingleTxtGA"/>
        <w:rPr>
          <w:spacing w:val="-2"/>
          <w:rtl/>
          <w:lang w:val="en-GB"/>
        </w:rPr>
      </w:pPr>
      <w:r w:rsidRPr="00DB4430">
        <w:rPr>
          <w:i/>
          <w:iCs/>
          <w:spacing w:val="-2"/>
          <w:rtl/>
          <w:lang w:val="en-GB"/>
        </w:rPr>
        <w:tab/>
        <w:t>وإذ</w:t>
      </w:r>
      <w:r w:rsidRPr="00DB4430">
        <w:rPr>
          <w:rFonts w:hint="cs"/>
          <w:i/>
          <w:iCs/>
          <w:spacing w:val="-2"/>
          <w:rtl/>
          <w:lang w:val="en-GB"/>
        </w:rPr>
        <w:t xml:space="preserve"> ي</w:t>
      </w:r>
      <w:r w:rsidRPr="00DB4430">
        <w:rPr>
          <w:i/>
          <w:iCs/>
          <w:spacing w:val="-2"/>
          <w:rtl/>
          <w:lang w:val="en-GB"/>
        </w:rPr>
        <w:t xml:space="preserve">لاحظ </w:t>
      </w:r>
      <w:r w:rsidRPr="00DB4430">
        <w:rPr>
          <w:spacing w:val="-2"/>
          <w:rtl/>
          <w:lang w:val="en-GB"/>
        </w:rPr>
        <w:t xml:space="preserve">أنه، بموجب القانون الدولي </w:t>
      </w:r>
      <w:r w:rsidRPr="00DB4430">
        <w:rPr>
          <w:rFonts w:hint="cs"/>
          <w:spacing w:val="-2"/>
          <w:rtl/>
          <w:lang w:val="en-GB"/>
        </w:rPr>
        <w:t>المنطبق</w:t>
      </w:r>
      <w:r w:rsidRPr="00DB4430">
        <w:rPr>
          <w:spacing w:val="-2"/>
          <w:rtl/>
          <w:lang w:val="en-GB"/>
        </w:rPr>
        <w:t>، وتم</w:t>
      </w:r>
      <w:r w:rsidRPr="00DB4430">
        <w:rPr>
          <w:rFonts w:hint="cs"/>
          <w:spacing w:val="-2"/>
          <w:rtl/>
          <w:lang w:val="en-GB"/>
        </w:rPr>
        <w:t>ا</w:t>
      </w:r>
      <w:r w:rsidRPr="00DB4430">
        <w:rPr>
          <w:spacing w:val="-2"/>
          <w:rtl/>
          <w:lang w:val="en-GB"/>
        </w:rPr>
        <w:t>شيا</w:t>
      </w:r>
      <w:r w:rsidR="00DB4430" w:rsidRPr="00DB4430">
        <w:rPr>
          <w:rFonts w:hint="cs"/>
          <w:spacing w:val="-2"/>
          <w:rtl/>
          <w:lang w:val="en-GB"/>
        </w:rPr>
        <w:t>ً</w:t>
      </w:r>
      <w:r w:rsidRPr="00DB4430">
        <w:rPr>
          <w:spacing w:val="-2"/>
          <w:rtl/>
          <w:lang w:val="en-GB"/>
        </w:rPr>
        <w:t xml:space="preserve"> مع قرار مجلس الأمن</w:t>
      </w:r>
      <w:r w:rsidR="00DB4430" w:rsidRPr="00DB4430">
        <w:rPr>
          <w:rFonts w:hint="cs"/>
          <w:spacing w:val="-2"/>
          <w:rtl/>
          <w:lang w:val="en-GB"/>
        </w:rPr>
        <w:t> </w:t>
      </w:r>
      <w:r w:rsidRPr="00DB4430">
        <w:rPr>
          <w:spacing w:val="-2"/>
          <w:szCs w:val="20"/>
          <w:rtl/>
          <w:lang w:val="en-GB"/>
        </w:rPr>
        <w:t>2474</w:t>
      </w:r>
      <w:r w:rsidRPr="00DB4430">
        <w:rPr>
          <w:spacing w:val="-2"/>
          <w:rtl/>
          <w:lang w:val="en-GB"/>
        </w:rPr>
        <w:t>(</w:t>
      </w:r>
      <w:r w:rsidRPr="00DB4430">
        <w:rPr>
          <w:spacing w:val="-2"/>
          <w:szCs w:val="20"/>
          <w:rtl/>
          <w:lang w:val="en-GB"/>
        </w:rPr>
        <w:t>2019</w:t>
      </w:r>
      <w:r w:rsidRPr="00DB4430">
        <w:rPr>
          <w:spacing w:val="-2"/>
          <w:rtl/>
          <w:lang w:val="en-GB"/>
        </w:rPr>
        <w:t>) ال</w:t>
      </w:r>
      <w:r w:rsidRPr="00DB4430">
        <w:rPr>
          <w:rFonts w:hint="cs"/>
          <w:spacing w:val="-2"/>
          <w:rtl/>
          <w:lang w:val="en-GB"/>
        </w:rPr>
        <w:t>مؤرخ</w:t>
      </w:r>
      <w:r w:rsidRPr="00DB4430">
        <w:rPr>
          <w:spacing w:val="-2"/>
          <w:rtl/>
          <w:lang w:val="en-GB"/>
        </w:rPr>
        <w:t xml:space="preserve"> </w:t>
      </w:r>
      <w:r w:rsidRPr="00DB4430">
        <w:rPr>
          <w:spacing w:val="-2"/>
          <w:szCs w:val="20"/>
          <w:rtl/>
          <w:lang w:val="en-GB"/>
        </w:rPr>
        <w:t>11</w:t>
      </w:r>
      <w:r w:rsidRPr="00DB4430">
        <w:rPr>
          <w:spacing w:val="-2"/>
          <w:rtl/>
          <w:lang w:val="en-GB"/>
        </w:rPr>
        <w:t xml:space="preserve"> حزيران/يونيه </w:t>
      </w:r>
      <w:r w:rsidRPr="00DB4430">
        <w:rPr>
          <w:spacing w:val="-2"/>
          <w:szCs w:val="20"/>
          <w:rtl/>
          <w:lang w:val="en-GB"/>
        </w:rPr>
        <w:t>2019</w:t>
      </w:r>
      <w:r w:rsidRPr="00DB4430">
        <w:rPr>
          <w:spacing w:val="-2"/>
          <w:rtl/>
          <w:lang w:val="en-GB"/>
        </w:rPr>
        <w:t xml:space="preserve">، تتحمل </w:t>
      </w:r>
      <w:r w:rsidRPr="00DB4430">
        <w:rPr>
          <w:rFonts w:hint="cs"/>
          <w:spacing w:val="-2"/>
          <w:rtl/>
          <w:lang w:val="de-CH" w:bidi="ar-EG"/>
        </w:rPr>
        <w:t>ال</w:t>
      </w:r>
      <w:r w:rsidRPr="00DB4430">
        <w:rPr>
          <w:spacing w:val="-2"/>
          <w:rtl/>
          <w:lang w:val="en-GB"/>
        </w:rPr>
        <w:t xml:space="preserve">أطراف </w:t>
      </w:r>
      <w:r w:rsidRPr="00DB4430">
        <w:rPr>
          <w:rFonts w:hint="cs"/>
          <w:spacing w:val="-2"/>
          <w:rtl/>
          <w:lang w:val="en-GB"/>
        </w:rPr>
        <w:t xml:space="preserve">في </w:t>
      </w:r>
      <w:r w:rsidRPr="00DB4430">
        <w:rPr>
          <w:spacing w:val="-2"/>
          <w:rtl/>
          <w:lang w:val="en-GB"/>
        </w:rPr>
        <w:t xml:space="preserve">النزاع المسلح المسؤولية الرئيسية عن اتخاذ جميع التدابير الممكنة </w:t>
      </w:r>
      <w:r w:rsidRPr="00DB4430">
        <w:rPr>
          <w:rFonts w:hint="cs"/>
          <w:spacing w:val="-2"/>
          <w:rtl/>
          <w:lang w:val="en-GB"/>
        </w:rPr>
        <w:t xml:space="preserve">لتوضيح </w:t>
      </w:r>
      <w:r w:rsidRPr="00DB4430">
        <w:rPr>
          <w:spacing w:val="-2"/>
          <w:rtl/>
          <w:lang w:val="en-GB"/>
        </w:rPr>
        <w:t>مصير الأشخاص ال</w:t>
      </w:r>
      <w:bookmarkStart w:id="0" w:name="_GoBack"/>
      <w:bookmarkEnd w:id="0"/>
      <w:r w:rsidRPr="00DB4430">
        <w:rPr>
          <w:spacing w:val="-2"/>
          <w:rtl/>
          <w:lang w:val="en-GB"/>
        </w:rPr>
        <w:t xml:space="preserve">ذين يعتبرون في عداد المفقودين نتيجة </w:t>
      </w:r>
      <w:r w:rsidRPr="00DB4430">
        <w:rPr>
          <w:rFonts w:hint="cs"/>
          <w:spacing w:val="-2"/>
          <w:rtl/>
          <w:lang w:val="en-GB"/>
        </w:rPr>
        <w:t>ا</w:t>
      </w:r>
      <w:r w:rsidRPr="00DB4430">
        <w:rPr>
          <w:spacing w:val="-2"/>
          <w:rtl/>
          <w:lang w:val="en-GB"/>
        </w:rPr>
        <w:t>لأعمال العدائية، و</w:t>
      </w:r>
      <w:r w:rsidRPr="00DB4430">
        <w:rPr>
          <w:rFonts w:hint="cs"/>
          <w:spacing w:val="-2"/>
          <w:rtl/>
          <w:lang w:val="en-GB"/>
        </w:rPr>
        <w:t>ل</w:t>
      </w:r>
      <w:r w:rsidRPr="00DB4430">
        <w:rPr>
          <w:spacing w:val="-2"/>
          <w:rtl/>
          <w:lang w:val="en-GB"/>
        </w:rPr>
        <w:t xml:space="preserve">تزويد أفراد </w:t>
      </w:r>
      <w:r w:rsidRPr="00DB4430">
        <w:rPr>
          <w:spacing w:val="-2"/>
          <w:rtl/>
          <w:lang w:val="en-GB"/>
        </w:rPr>
        <w:lastRenderedPageBreak/>
        <w:t xml:space="preserve">أسرهم بأي معلومات لدى الأطراف عن مصيرهم، وإذ يلاحظ أيضاً أن مجلس الأمن دعا </w:t>
      </w:r>
      <w:r w:rsidRPr="00DB4430">
        <w:rPr>
          <w:rFonts w:hint="cs"/>
          <w:spacing w:val="-2"/>
          <w:rtl/>
          <w:lang w:val="de-CH" w:bidi="ar-EG"/>
        </w:rPr>
        <w:t>ال</w:t>
      </w:r>
      <w:r w:rsidRPr="00DB4430">
        <w:rPr>
          <w:spacing w:val="-2"/>
          <w:rtl/>
          <w:lang w:val="en-GB"/>
        </w:rPr>
        <w:t xml:space="preserve">أطراف </w:t>
      </w:r>
      <w:r w:rsidRPr="00DB4430">
        <w:rPr>
          <w:rFonts w:hint="cs"/>
          <w:spacing w:val="-2"/>
          <w:rtl/>
          <w:lang w:val="en-GB"/>
        </w:rPr>
        <w:t>في</w:t>
      </w:r>
      <w:r w:rsidRPr="00DB4430">
        <w:rPr>
          <w:spacing w:val="-2"/>
          <w:rtl/>
          <w:lang w:val="en-GB"/>
        </w:rPr>
        <w:t xml:space="preserve"> النزاع في قراره </w:t>
      </w:r>
      <w:r w:rsidRPr="00DB4430">
        <w:rPr>
          <w:spacing w:val="-2"/>
          <w:szCs w:val="20"/>
          <w:rtl/>
          <w:lang w:val="en-GB"/>
        </w:rPr>
        <w:t>2474</w:t>
      </w:r>
      <w:r w:rsidRPr="00DB4430">
        <w:rPr>
          <w:spacing w:val="-2"/>
          <w:rtl/>
          <w:lang w:val="en-GB"/>
        </w:rPr>
        <w:t>(</w:t>
      </w:r>
      <w:r w:rsidRPr="00DB4430">
        <w:rPr>
          <w:spacing w:val="-2"/>
          <w:szCs w:val="20"/>
          <w:rtl/>
          <w:lang w:val="en-GB"/>
        </w:rPr>
        <w:t>2019</w:t>
      </w:r>
      <w:r w:rsidRPr="00DB4430">
        <w:rPr>
          <w:spacing w:val="-2"/>
          <w:rtl/>
          <w:lang w:val="en-GB"/>
        </w:rPr>
        <w:t xml:space="preserve">) إلى اتخاذ خطوات </w:t>
      </w:r>
      <w:r w:rsidRPr="00DB4430">
        <w:rPr>
          <w:rFonts w:hint="cs"/>
          <w:spacing w:val="-2"/>
          <w:rtl/>
          <w:lang w:val="en-GB"/>
        </w:rPr>
        <w:t>للحيلولة دون اختفاء الأشخاص</w:t>
      </w:r>
      <w:r w:rsidRPr="00DB4430">
        <w:rPr>
          <w:spacing w:val="-2"/>
          <w:rtl/>
          <w:lang w:val="en-GB"/>
        </w:rPr>
        <w:t xml:space="preserve"> في ال</w:t>
      </w:r>
      <w:r w:rsidRPr="00DB4430">
        <w:rPr>
          <w:rFonts w:hint="cs"/>
          <w:spacing w:val="-2"/>
          <w:rtl/>
          <w:lang w:val="en-GB"/>
        </w:rPr>
        <w:t>نزاع ا</w:t>
      </w:r>
      <w:r w:rsidRPr="00DB4430">
        <w:rPr>
          <w:spacing w:val="-2"/>
          <w:rtl/>
          <w:lang w:val="en-GB"/>
        </w:rPr>
        <w:t>لمسل</w:t>
      </w:r>
      <w:r w:rsidRPr="00DB4430">
        <w:rPr>
          <w:rFonts w:hint="cs"/>
          <w:spacing w:val="-2"/>
          <w:rtl/>
          <w:lang w:val="en-GB"/>
        </w:rPr>
        <w:t>ح</w:t>
      </w:r>
      <w:r w:rsidRPr="00DB4430">
        <w:rPr>
          <w:spacing w:val="-2"/>
          <w:rtl/>
          <w:lang w:val="en-GB"/>
        </w:rPr>
        <w:t>،</w:t>
      </w:r>
    </w:p>
    <w:p w14:paraId="4D1A5B5B" w14:textId="2E640616" w:rsidR="00154A77" w:rsidRPr="0050563D" w:rsidRDefault="00154A77" w:rsidP="00154A77">
      <w:pPr>
        <w:pStyle w:val="SingleTxtGA"/>
        <w:rPr>
          <w:rtl/>
          <w:lang w:val="en-GB"/>
        </w:rPr>
      </w:pPr>
      <w:r>
        <w:rPr>
          <w:rtl/>
          <w:lang w:val="en-GB"/>
        </w:rPr>
        <w:tab/>
      </w:r>
      <w:r w:rsidRPr="00DB4430">
        <w:rPr>
          <w:szCs w:val="20"/>
          <w:rtl/>
          <w:lang w:val="en-GB"/>
        </w:rPr>
        <w:t>1</w:t>
      </w:r>
      <w:r w:rsidRPr="0050563D">
        <w:rPr>
          <w:rtl/>
          <w:lang w:val="en-GB"/>
        </w:rPr>
        <w:t>-</w:t>
      </w:r>
      <w:r>
        <w:rPr>
          <w:rtl/>
          <w:lang w:val="en-GB"/>
        </w:rPr>
        <w:tab/>
      </w:r>
      <w:r w:rsidRPr="006305F2">
        <w:rPr>
          <w:i/>
          <w:iCs/>
          <w:rtl/>
          <w:lang w:val="en-GB"/>
        </w:rPr>
        <w:t>يعرب عن استيائه</w:t>
      </w:r>
      <w:r w:rsidRPr="0050563D">
        <w:rPr>
          <w:rtl/>
          <w:lang w:val="en-GB"/>
        </w:rPr>
        <w:t xml:space="preserve"> لحالة حقوق الإنسان في الجمهورية العربية السورية واستمرار </w:t>
      </w:r>
      <w:r w:rsidRPr="00B11F0A">
        <w:rPr>
          <w:rtl/>
          <w:lang w:val="en-GB"/>
        </w:rPr>
        <w:t xml:space="preserve">تأثير النزاع المستمر </w:t>
      </w:r>
      <w:r>
        <w:rPr>
          <w:rFonts w:hint="cs"/>
          <w:rtl/>
          <w:lang w:val="en-GB"/>
        </w:rPr>
        <w:t>في</w:t>
      </w:r>
      <w:r w:rsidRPr="00B11F0A">
        <w:rPr>
          <w:rtl/>
          <w:lang w:val="en-GB"/>
        </w:rPr>
        <w:t xml:space="preserve"> السكان المدنيين تأثيرا</w:t>
      </w:r>
      <w:r w:rsidR="00DB4430">
        <w:rPr>
          <w:rFonts w:hint="cs"/>
          <w:rtl/>
          <w:lang w:val="en-GB"/>
        </w:rPr>
        <w:t>ً</w:t>
      </w:r>
      <w:r w:rsidRPr="00B11F0A">
        <w:rPr>
          <w:rtl/>
          <w:lang w:val="en-GB"/>
        </w:rPr>
        <w:t xml:space="preserve"> مدمرا</w:t>
      </w:r>
      <w:r w:rsidR="00DB4430">
        <w:rPr>
          <w:rFonts w:hint="cs"/>
          <w:rtl/>
          <w:lang w:val="en-GB"/>
        </w:rPr>
        <w:t>ً</w:t>
      </w:r>
      <w:r w:rsidRPr="0050563D">
        <w:rPr>
          <w:rtl/>
          <w:lang w:val="en-GB"/>
        </w:rPr>
        <w:t xml:space="preserve">، بما في ذلك </w:t>
      </w:r>
      <w:r w:rsidRPr="00B11F0A">
        <w:rPr>
          <w:rtl/>
          <w:lang w:val="en-GB"/>
        </w:rPr>
        <w:t>الأنماط المستمرة للانتهاكات والتجاوزات الجسيمة للقانون الدولي لحقوق الإنسان والقانون الدولي الإنساني</w:t>
      </w:r>
      <w:r w:rsidRPr="0050563D">
        <w:rPr>
          <w:rtl/>
          <w:lang w:val="en-GB"/>
        </w:rPr>
        <w:t>؛</w:t>
      </w:r>
    </w:p>
    <w:p w14:paraId="072F9498" w14:textId="1ADC6ABC" w:rsidR="00154A77" w:rsidRPr="0050563D" w:rsidRDefault="00154A77" w:rsidP="00154A77">
      <w:pPr>
        <w:pStyle w:val="SingleTxtGA"/>
        <w:rPr>
          <w:rtl/>
          <w:lang w:val="en-GB"/>
        </w:rPr>
      </w:pPr>
      <w:r>
        <w:rPr>
          <w:rtl/>
          <w:lang w:val="en-GB"/>
        </w:rPr>
        <w:tab/>
      </w:r>
      <w:r w:rsidRPr="00DB4430">
        <w:rPr>
          <w:szCs w:val="20"/>
          <w:rtl/>
          <w:lang w:val="en-GB"/>
        </w:rPr>
        <w:t>2</w:t>
      </w:r>
      <w:r w:rsidRPr="006305F2">
        <w:rPr>
          <w:i/>
          <w:iCs/>
          <w:rtl/>
          <w:lang w:val="en-GB"/>
        </w:rPr>
        <w:t>-</w:t>
      </w:r>
      <w:r>
        <w:rPr>
          <w:i/>
          <w:iCs/>
          <w:rtl/>
          <w:lang w:val="en-GB"/>
        </w:rPr>
        <w:tab/>
      </w:r>
      <w:r w:rsidRPr="006305F2">
        <w:rPr>
          <w:i/>
          <w:iCs/>
          <w:rtl/>
          <w:lang w:val="en-GB"/>
        </w:rPr>
        <w:t>يدين بشدة</w:t>
      </w:r>
      <w:r w:rsidRPr="0050563D">
        <w:rPr>
          <w:rtl/>
          <w:lang w:val="en-GB"/>
        </w:rPr>
        <w:t xml:space="preserve"> جميع انتهاكات وتجاوزات القانون الدولي لحقوق الإنسان وجميع انتهاكات القانون الدولي الإنساني، ويطالب في هذا الصدد بأن تمتثل جميع </w:t>
      </w:r>
      <w:r>
        <w:rPr>
          <w:rFonts w:hint="cs"/>
          <w:rtl/>
          <w:lang w:val="de-CH" w:bidi="ar-EG"/>
        </w:rPr>
        <w:t>ال</w:t>
      </w:r>
      <w:r w:rsidRPr="00DA58EF">
        <w:rPr>
          <w:rtl/>
          <w:lang w:val="en-GB"/>
        </w:rPr>
        <w:t xml:space="preserve">أطراف </w:t>
      </w:r>
      <w:r>
        <w:rPr>
          <w:rFonts w:hint="cs"/>
          <w:rtl/>
          <w:lang w:val="en-GB"/>
        </w:rPr>
        <w:t xml:space="preserve">في النزاع </w:t>
      </w:r>
      <w:r w:rsidRPr="0050563D">
        <w:rPr>
          <w:rtl/>
          <w:lang w:val="en-GB"/>
        </w:rPr>
        <w:t xml:space="preserve">على الفور لالتزامات كل منها، ويشدد على ضرورة ضمان أن </w:t>
      </w:r>
      <w:r>
        <w:rPr>
          <w:rFonts w:hint="cs"/>
          <w:rtl/>
          <w:lang w:val="en-GB"/>
        </w:rPr>
        <w:t xml:space="preserve">يُحاسب </w:t>
      </w:r>
      <w:r w:rsidRPr="0050563D">
        <w:rPr>
          <w:rtl/>
          <w:lang w:val="en-GB"/>
        </w:rPr>
        <w:t>جميع المسؤولين عن هذه الانتهاكات والتجاوزات، و</w:t>
      </w:r>
      <w:r>
        <w:rPr>
          <w:rFonts w:hint="cs"/>
          <w:rtl/>
          <w:lang w:val="en-GB"/>
        </w:rPr>
        <w:t>ي</w:t>
      </w:r>
      <w:r w:rsidRPr="0050563D">
        <w:rPr>
          <w:rtl/>
          <w:lang w:val="en-GB"/>
        </w:rPr>
        <w:t xml:space="preserve">عيد تأكيد أهمية إنشاء عمليات وآليات مناسبة لتحقيق العدالة </w:t>
      </w:r>
      <w:r w:rsidRPr="006305F2">
        <w:rPr>
          <w:rtl/>
          <w:lang w:val="en-GB"/>
        </w:rPr>
        <w:t>والمصالحة، ولإظهار الحقيقة، وللمحاسبة على</w:t>
      </w:r>
      <w:r w:rsidRPr="0050563D">
        <w:rPr>
          <w:rtl/>
          <w:lang w:val="en-GB"/>
        </w:rPr>
        <w:t xml:space="preserve"> هذه الجرائم،</w:t>
      </w:r>
      <w:r w:rsidRPr="006305F2">
        <w:rPr>
          <w:rtl/>
        </w:rPr>
        <w:t xml:space="preserve"> </w:t>
      </w:r>
      <w:r w:rsidRPr="006305F2">
        <w:rPr>
          <w:rtl/>
          <w:lang w:val="en-GB"/>
        </w:rPr>
        <w:t>ولإتاحة وسائل الجبر وسبل الانتصاف الفعالة للضحايا</w:t>
      </w:r>
      <w:r w:rsidRPr="0050563D">
        <w:rPr>
          <w:rtl/>
          <w:lang w:val="en-GB"/>
        </w:rPr>
        <w:t>، و</w:t>
      </w:r>
      <w:r>
        <w:rPr>
          <w:rFonts w:hint="cs"/>
          <w:rtl/>
          <w:lang w:val="en-GB"/>
        </w:rPr>
        <w:t>ي</w:t>
      </w:r>
      <w:r w:rsidRPr="0050563D">
        <w:rPr>
          <w:rtl/>
          <w:lang w:val="en-GB"/>
        </w:rPr>
        <w:t xml:space="preserve">رحب بالجهود الكبيرة التي تبذلها </w:t>
      </w:r>
      <w:r w:rsidRPr="00180532">
        <w:rPr>
          <w:rtl/>
          <w:lang w:val="en-GB"/>
        </w:rPr>
        <w:t>لجنة التحقيق الدولية المستقلة المعنية بالجمهورية العربية السورية</w:t>
      </w:r>
      <w:r>
        <w:rPr>
          <w:rFonts w:hint="cs"/>
          <w:rtl/>
          <w:lang w:val="en-GB"/>
        </w:rPr>
        <w:t>،</w:t>
      </w:r>
      <w:r w:rsidRPr="00180532">
        <w:rPr>
          <w:rtl/>
          <w:lang w:val="en-GB"/>
        </w:rPr>
        <w:t xml:space="preserve"> والآلية الدولية المحايدة المستقلة للمساعدة في التحقيق والملاحقة القضائية للأشخاص المسؤولين عن الجرائم الأشد خطورة وفق تصنيف القانون الدولي المرتكبة في الجمهورية العربية السورية منذ آذار/</w:t>
      </w:r>
      <w:r w:rsidR="00DB4430">
        <w:rPr>
          <w:rFonts w:hint="cs"/>
          <w:rtl/>
          <w:lang w:val="en-GB"/>
        </w:rPr>
        <w:t xml:space="preserve"> </w:t>
      </w:r>
      <w:r w:rsidRPr="00180532">
        <w:rPr>
          <w:rtl/>
          <w:lang w:val="en-GB"/>
        </w:rPr>
        <w:t>مارس</w:t>
      </w:r>
      <w:r w:rsidR="00DB4430">
        <w:rPr>
          <w:rFonts w:hint="cs"/>
          <w:rtl/>
          <w:lang w:val="en-GB"/>
        </w:rPr>
        <w:t> </w:t>
      </w:r>
      <w:r w:rsidRPr="00DB4430">
        <w:rPr>
          <w:szCs w:val="20"/>
          <w:rtl/>
          <w:lang w:val="en-GB"/>
        </w:rPr>
        <w:t>2011</w:t>
      </w:r>
      <w:r w:rsidRPr="0050563D">
        <w:rPr>
          <w:rtl/>
          <w:lang w:val="en-GB"/>
        </w:rPr>
        <w:t xml:space="preserve">، </w:t>
      </w:r>
      <w:r w:rsidRPr="00180532">
        <w:rPr>
          <w:rtl/>
          <w:lang w:val="en-GB"/>
        </w:rPr>
        <w:t>مشيراً إلى الدور الهام الذي يمكن أن تؤديه المحكمة الجنائية الدولية في هذا الصدد</w:t>
      </w:r>
      <w:r w:rsidRPr="0050563D">
        <w:rPr>
          <w:rtl/>
          <w:lang w:val="en-GB"/>
        </w:rPr>
        <w:t>، وكذلك</w:t>
      </w:r>
      <w:r>
        <w:rPr>
          <w:rFonts w:hint="cs"/>
          <w:rtl/>
          <w:lang w:val="en-GB"/>
        </w:rPr>
        <w:t xml:space="preserve"> إلى</w:t>
      </w:r>
      <w:r w:rsidRPr="0050563D">
        <w:rPr>
          <w:rtl/>
          <w:lang w:val="en-GB"/>
        </w:rPr>
        <w:t xml:space="preserve"> الدو</w:t>
      </w:r>
      <w:r w:rsidRPr="00180532">
        <w:rPr>
          <w:rtl/>
          <w:lang w:val="en-GB"/>
        </w:rPr>
        <w:t>ر الأساسي الذي يمكن أن تؤديه المحاسبة في أي جهد يُبذل للتوصل إلى نهاية مستدامة وشاملة وسلمية للنزاع؛</w:t>
      </w:r>
    </w:p>
    <w:p w14:paraId="47643939" w14:textId="75357D18" w:rsidR="00154A77" w:rsidRPr="0050563D" w:rsidRDefault="00154A77" w:rsidP="00154A77">
      <w:pPr>
        <w:pStyle w:val="SingleTxtGA"/>
        <w:rPr>
          <w:rtl/>
          <w:lang w:val="en-GB"/>
        </w:rPr>
      </w:pPr>
      <w:r>
        <w:rPr>
          <w:rtl/>
          <w:lang w:val="en-GB"/>
        </w:rPr>
        <w:tab/>
      </w:r>
      <w:r w:rsidRPr="00DB4430">
        <w:rPr>
          <w:szCs w:val="20"/>
          <w:rtl/>
          <w:lang w:val="en-GB"/>
        </w:rPr>
        <w:t>3</w:t>
      </w:r>
      <w:r w:rsidRPr="0050563D">
        <w:rPr>
          <w:rtl/>
          <w:lang w:val="en-GB"/>
        </w:rPr>
        <w:t>-</w:t>
      </w:r>
      <w:r>
        <w:rPr>
          <w:rtl/>
          <w:lang w:val="en-GB"/>
        </w:rPr>
        <w:tab/>
      </w:r>
      <w:r w:rsidRPr="00180532">
        <w:rPr>
          <w:i/>
          <w:iCs/>
          <w:rtl/>
          <w:lang w:val="en-GB"/>
        </w:rPr>
        <w:t>يرحب</w:t>
      </w:r>
      <w:r w:rsidRPr="0050563D">
        <w:rPr>
          <w:rtl/>
          <w:lang w:val="en-GB"/>
        </w:rPr>
        <w:t xml:space="preserve"> بالدعوة التي وجهها الأمين العام لوقف إطلاق النار على الصعيد العالمي ودعوة المبعوث الخاص للأمين العام إلى سوريا من أجل</w:t>
      </w:r>
      <w:r w:rsidRPr="00180532">
        <w:rPr>
          <w:rtl/>
        </w:rPr>
        <w:t xml:space="preserve"> </w:t>
      </w:r>
      <w:r w:rsidRPr="00180532">
        <w:rPr>
          <w:rtl/>
          <w:lang w:val="en-GB"/>
        </w:rPr>
        <w:t>وقف كامل وفوري لإطلاق النار على الصعيد الوطني في جميع أنحاء الجمهورية العربية السورية</w:t>
      </w:r>
      <w:r w:rsidRPr="0050563D">
        <w:rPr>
          <w:rtl/>
          <w:lang w:val="en-GB"/>
        </w:rPr>
        <w:t xml:space="preserve">، ويحث جميع </w:t>
      </w:r>
      <w:r>
        <w:rPr>
          <w:rFonts w:hint="cs"/>
          <w:rtl/>
          <w:lang w:val="de-CH" w:bidi="ar-EG"/>
        </w:rPr>
        <w:t>ال</w:t>
      </w:r>
      <w:r w:rsidRPr="00DA58EF">
        <w:rPr>
          <w:rtl/>
          <w:lang w:val="en-GB"/>
        </w:rPr>
        <w:t xml:space="preserve">أطراف </w:t>
      </w:r>
      <w:r>
        <w:rPr>
          <w:rFonts w:hint="cs"/>
          <w:rtl/>
          <w:lang w:val="en-GB"/>
        </w:rPr>
        <w:t xml:space="preserve">في </w:t>
      </w:r>
      <w:r w:rsidRPr="0050563D">
        <w:rPr>
          <w:rtl/>
          <w:lang w:val="en-GB"/>
        </w:rPr>
        <w:t xml:space="preserve">النزاع على توجيه جهودها </w:t>
      </w:r>
      <w:r>
        <w:rPr>
          <w:rFonts w:hint="cs"/>
          <w:rtl/>
          <w:lang w:val="en-GB"/>
        </w:rPr>
        <w:t>إلى</w:t>
      </w:r>
      <w:r w:rsidR="00DB4430">
        <w:rPr>
          <w:rFonts w:hint="eastAsia"/>
          <w:rtl/>
          <w:lang w:val="en-GB"/>
        </w:rPr>
        <w:t> </w:t>
      </w:r>
      <w:r>
        <w:rPr>
          <w:rFonts w:hint="cs"/>
          <w:rtl/>
          <w:lang w:val="en-GB"/>
        </w:rPr>
        <w:t>ت</w:t>
      </w:r>
      <w:r>
        <w:rPr>
          <w:rFonts w:hint="cs"/>
          <w:rtl/>
          <w:lang w:val="de-CH" w:bidi="ar-EG"/>
        </w:rPr>
        <w:t>نفيذ</w:t>
      </w:r>
      <w:r>
        <w:rPr>
          <w:rFonts w:hint="cs"/>
          <w:rtl/>
          <w:lang w:val="en-GB"/>
        </w:rPr>
        <w:t xml:space="preserve"> وقف إطلاق النار</w:t>
      </w:r>
      <w:r w:rsidRPr="0050563D">
        <w:rPr>
          <w:rtl/>
          <w:lang w:val="en-GB"/>
        </w:rPr>
        <w:t xml:space="preserve">، كما </w:t>
      </w:r>
      <w:r>
        <w:rPr>
          <w:rFonts w:hint="cs"/>
          <w:rtl/>
          <w:lang w:val="en-GB"/>
        </w:rPr>
        <w:t>ي</w:t>
      </w:r>
      <w:r w:rsidRPr="0050563D">
        <w:rPr>
          <w:rtl/>
          <w:lang w:val="en-GB"/>
        </w:rPr>
        <w:t xml:space="preserve">حث جميع الأطراف، ولا سيما السلطات السورية، على </w:t>
      </w:r>
      <w:r w:rsidRPr="00AA192C">
        <w:rPr>
          <w:rtl/>
          <w:lang w:val="en-GB"/>
        </w:rPr>
        <w:t>المشاركة</w:t>
      </w:r>
      <w:r w:rsidR="00DB4430">
        <w:rPr>
          <w:rFonts w:hint="cs"/>
          <w:rtl/>
          <w:lang w:val="en-GB"/>
        </w:rPr>
        <w:t> </w:t>
      </w:r>
      <w:r>
        <w:rPr>
          <w:rFonts w:hint="cs"/>
          <w:rtl/>
          <w:lang w:val="en-GB"/>
        </w:rPr>
        <w:t>ال</w:t>
      </w:r>
      <w:r w:rsidRPr="00AA192C">
        <w:rPr>
          <w:rtl/>
          <w:lang w:val="en-GB"/>
        </w:rPr>
        <w:t>مجدية</w:t>
      </w:r>
      <w:r>
        <w:rPr>
          <w:rFonts w:hint="cs"/>
          <w:rtl/>
          <w:lang w:val="en-GB"/>
        </w:rPr>
        <w:t xml:space="preserve"> </w:t>
      </w:r>
      <w:r w:rsidRPr="0050563D">
        <w:rPr>
          <w:rtl/>
          <w:lang w:val="en-GB"/>
        </w:rPr>
        <w:t>في العملية السياسية تحت رعاية المبعوث الخاص ومكتبه في جنيف، وفقا</w:t>
      </w:r>
      <w:r w:rsidR="00DB4430">
        <w:rPr>
          <w:rFonts w:hint="cs"/>
          <w:rtl/>
          <w:lang w:val="en-GB"/>
        </w:rPr>
        <w:t>ً</w:t>
      </w:r>
      <w:r w:rsidRPr="0050563D">
        <w:rPr>
          <w:rtl/>
          <w:lang w:val="en-GB"/>
        </w:rPr>
        <w:t xml:space="preserve"> لقرار مجلس الأمن </w:t>
      </w:r>
      <w:r w:rsidRPr="00DB4430">
        <w:rPr>
          <w:szCs w:val="20"/>
          <w:rtl/>
          <w:lang w:val="en-GB"/>
        </w:rPr>
        <w:t>2254</w:t>
      </w:r>
      <w:r w:rsidRPr="0050563D">
        <w:rPr>
          <w:rtl/>
          <w:lang w:val="en-GB"/>
        </w:rPr>
        <w:t>(</w:t>
      </w:r>
      <w:r w:rsidRPr="00DB4430">
        <w:rPr>
          <w:szCs w:val="20"/>
          <w:rtl/>
          <w:lang w:val="en-GB"/>
        </w:rPr>
        <w:t>2015</w:t>
      </w:r>
      <w:r w:rsidRPr="0050563D">
        <w:rPr>
          <w:rtl/>
          <w:lang w:val="en-GB"/>
        </w:rPr>
        <w:t xml:space="preserve">) المؤرخ </w:t>
      </w:r>
      <w:r w:rsidRPr="00DB4430">
        <w:rPr>
          <w:szCs w:val="20"/>
          <w:rtl/>
          <w:lang w:val="en-GB"/>
        </w:rPr>
        <w:t>18</w:t>
      </w:r>
      <w:r w:rsidRPr="0050563D">
        <w:rPr>
          <w:rtl/>
          <w:lang w:val="en-GB"/>
        </w:rPr>
        <w:t xml:space="preserve"> كانون الأول/ديسمبر </w:t>
      </w:r>
      <w:r w:rsidRPr="00DB4430">
        <w:rPr>
          <w:szCs w:val="20"/>
          <w:rtl/>
          <w:lang w:val="en-GB"/>
        </w:rPr>
        <w:t>2015</w:t>
      </w:r>
      <w:r w:rsidRPr="0050563D">
        <w:rPr>
          <w:rtl/>
          <w:lang w:val="en-GB"/>
        </w:rPr>
        <w:t xml:space="preserve">، بما في </w:t>
      </w:r>
      <w:r>
        <w:rPr>
          <w:rFonts w:hint="cs"/>
          <w:rtl/>
          <w:lang w:val="en-GB"/>
        </w:rPr>
        <w:t xml:space="preserve">ذلك </w:t>
      </w:r>
      <w:r w:rsidRPr="00AA192C">
        <w:rPr>
          <w:rtl/>
          <w:lang w:val="en-GB"/>
        </w:rPr>
        <w:t>إعطاء المرأة صوتاً مساوياً لصوت الرجل وتمكينها من المشاركة مشاركةً كاملة ومجدية في جميع الجهود وفي صنع القرار</w:t>
      </w:r>
      <w:r w:rsidRPr="0050563D">
        <w:rPr>
          <w:rtl/>
          <w:lang w:val="en-GB"/>
        </w:rPr>
        <w:t>، و</w:t>
      </w:r>
      <w:r>
        <w:rPr>
          <w:rFonts w:hint="cs"/>
          <w:rtl/>
          <w:lang w:val="en-GB"/>
        </w:rPr>
        <w:t>ي</w:t>
      </w:r>
      <w:r w:rsidRPr="0050563D">
        <w:rPr>
          <w:rtl/>
          <w:lang w:val="en-GB"/>
        </w:rPr>
        <w:t>رحب أيضا</w:t>
      </w:r>
      <w:r w:rsidR="00DB4430">
        <w:rPr>
          <w:rFonts w:hint="cs"/>
          <w:rtl/>
          <w:lang w:val="en-GB"/>
        </w:rPr>
        <w:t>ً</w:t>
      </w:r>
      <w:r w:rsidRPr="0050563D">
        <w:rPr>
          <w:rtl/>
          <w:lang w:val="en-GB"/>
        </w:rPr>
        <w:t xml:space="preserve"> في هذا الصدد بإعلان المبعوث الخاص</w:t>
      </w:r>
      <w:r>
        <w:rPr>
          <w:rFonts w:hint="cs"/>
          <w:rtl/>
          <w:lang w:val="en-GB"/>
        </w:rPr>
        <w:t xml:space="preserve"> عن</w:t>
      </w:r>
      <w:r w:rsidRPr="0050563D">
        <w:rPr>
          <w:rtl/>
          <w:lang w:val="en-GB"/>
        </w:rPr>
        <w:t xml:space="preserve"> استعداده لعقد وتيسير دورة ثالثة للجنة الدستورية</w:t>
      </w:r>
      <w:r>
        <w:rPr>
          <w:rFonts w:hint="cs"/>
          <w:rtl/>
          <w:lang w:val="en-GB"/>
        </w:rPr>
        <w:t xml:space="preserve"> التي</w:t>
      </w:r>
      <w:r w:rsidRPr="0050563D">
        <w:rPr>
          <w:rtl/>
          <w:lang w:val="en-GB"/>
        </w:rPr>
        <w:t xml:space="preserve"> </w:t>
      </w:r>
      <w:r w:rsidRPr="00AA192C">
        <w:rPr>
          <w:rtl/>
          <w:lang w:val="en-GB"/>
        </w:rPr>
        <w:t>يقودها ويتولى زمامها السوريون</w:t>
      </w:r>
      <w:r>
        <w:rPr>
          <w:rFonts w:hint="cs"/>
          <w:rtl/>
          <w:lang w:val="en-GB"/>
        </w:rPr>
        <w:t xml:space="preserve">، </w:t>
      </w:r>
      <w:r w:rsidRPr="0050563D">
        <w:rPr>
          <w:rtl/>
          <w:lang w:val="en-GB"/>
        </w:rPr>
        <w:t>في جنيف بحلول نهاية</w:t>
      </w:r>
      <w:r>
        <w:rPr>
          <w:rFonts w:hint="cs"/>
          <w:rtl/>
          <w:lang w:val="en-GB"/>
        </w:rPr>
        <w:t xml:space="preserve"> آب/</w:t>
      </w:r>
      <w:r w:rsidRPr="0050563D">
        <w:rPr>
          <w:rtl/>
          <w:lang w:val="en-GB"/>
        </w:rPr>
        <w:t xml:space="preserve">أغسطس </w:t>
      </w:r>
      <w:r w:rsidRPr="00DB4430">
        <w:rPr>
          <w:szCs w:val="20"/>
          <w:rtl/>
          <w:lang w:val="en-GB"/>
        </w:rPr>
        <w:t>2020</w:t>
      </w:r>
      <w:r w:rsidRPr="0050563D">
        <w:rPr>
          <w:rtl/>
          <w:lang w:val="en-GB"/>
        </w:rPr>
        <w:t>؛</w:t>
      </w:r>
    </w:p>
    <w:p w14:paraId="6AF42DC6" w14:textId="2AED907D" w:rsidR="00154A77" w:rsidRDefault="00154A77" w:rsidP="00154A77">
      <w:pPr>
        <w:pStyle w:val="SingleTxtGA"/>
        <w:rPr>
          <w:rtl/>
          <w:lang w:val="en-GB"/>
        </w:rPr>
      </w:pPr>
      <w:r>
        <w:rPr>
          <w:rtl/>
          <w:lang w:val="en-GB"/>
        </w:rPr>
        <w:tab/>
      </w:r>
      <w:r w:rsidRPr="00DB4430">
        <w:rPr>
          <w:szCs w:val="20"/>
          <w:rtl/>
          <w:lang w:val="en-GB"/>
        </w:rPr>
        <w:t>4</w:t>
      </w:r>
      <w:r w:rsidRPr="0050563D">
        <w:rPr>
          <w:rtl/>
          <w:lang w:val="en-GB"/>
        </w:rPr>
        <w:t>-</w:t>
      </w:r>
      <w:r>
        <w:rPr>
          <w:rtl/>
          <w:lang w:val="en-GB"/>
        </w:rPr>
        <w:tab/>
      </w:r>
      <w:r w:rsidRPr="006305F2">
        <w:rPr>
          <w:i/>
          <w:iCs/>
          <w:rtl/>
          <w:lang w:val="en-GB"/>
        </w:rPr>
        <w:t>يعرب عن استيائه</w:t>
      </w:r>
      <w:r w:rsidRPr="0050563D">
        <w:rPr>
          <w:rtl/>
          <w:lang w:val="en-GB"/>
        </w:rPr>
        <w:t xml:space="preserve"> </w:t>
      </w:r>
      <w:r w:rsidRPr="00A7543D">
        <w:rPr>
          <w:rtl/>
          <w:lang w:val="en-GB"/>
        </w:rPr>
        <w:t>للهجوم العسكري الذي</w:t>
      </w:r>
      <w:r w:rsidRPr="0050563D">
        <w:rPr>
          <w:rtl/>
          <w:lang w:val="en-GB"/>
        </w:rPr>
        <w:t xml:space="preserve"> بدأ في محافظة إدلب والمناطق المحيطة به</w:t>
      </w:r>
      <w:r>
        <w:rPr>
          <w:rFonts w:hint="cs"/>
          <w:rtl/>
          <w:lang w:val="en-GB"/>
        </w:rPr>
        <w:t>ا</w:t>
      </w:r>
      <w:r w:rsidRPr="0050563D">
        <w:rPr>
          <w:rtl/>
          <w:lang w:val="en-GB"/>
        </w:rPr>
        <w:t xml:space="preserve"> في كانون الأول/ديسمبر </w:t>
      </w:r>
      <w:r w:rsidRPr="00DB4430">
        <w:rPr>
          <w:szCs w:val="20"/>
          <w:rtl/>
          <w:lang w:val="en-GB"/>
        </w:rPr>
        <w:t>2019</w:t>
      </w:r>
      <w:r w:rsidRPr="0050563D">
        <w:rPr>
          <w:rtl/>
          <w:lang w:val="en-GB"/>
        </w:rPr>
        <w:t xml:space="preserve"> وأحدث إصابات واسعة النطاق ووفيات ونزوحا</w:t>
      </w:r>
      <w:r w:rsidR="00DB4430">
        <w:rPr>
          <w:rFonts w:hint="cs"/>
          <w:rtl/>
          <w:lang w:val="en-GB"/>
        </w:rPr>
        <w:t>ً</w:t>
      </w:r>
      <w:r w:rsidRPr="0050563D">
        <w:rPr>
          <w:rtl/>
          <w:lang w:val="en-GB"/>
        </w:rPr>
        <w:t xml:space="preserve"> ومعاناة للسكان المدنيين وأضرارا</w:t>
      </w:r>
      <w:r w:rsidR="00DB4430">
        <w:rPr>
          <w:rFonts w:hint="cs"/>
          <w:rtl/>
          <w:lang w:val="en-GB"/>
        </w:rPr>
        <w:t>ً</w:t>
      </w:r>
      <w:r w:rsidRPr="0050563D">
        <w:rPr>
          <w:rtl/>
          <w:lang w:val="en-GB"/>
        </w:rPr>
        <w:t xml:space="preserve"> مدمرة للبنية التحتية المدنية، </w:t>
      </w:r>
      <w:r>
        <w:rPr>
          <w:rFonts w:hint="cs"/>
          <w:rtl/>
          <w:lang w:val="en-GB"/>
        </w:rPr>
        <w:t>و</w:t>
      </w:r>
      <w:r w:rsidRPr="0050563D">
        <w:rPr>
          <w:rtl/>
          <w:lang w:val="en-GB"/>
        </w:rPr>
        <w:t xml:space="preserve">يشير إلى </w:t>
      </w:r>
      <w:r>
        <w:rPr>
          <w:rFonts w:hint="cs"/>
          <w:rtl/>
          <w:lang w:val="en-GB"/>
        </w:rPr>
        <w:t xml:space="preserve">النتائج </w:t>
      </w:r>
      <w:r w:rsidRPr="00A7543D">
        <w:rPr>
          <w:rtl/>
          <w:lang w:val="en-GB"/>
        </w:rPr>
        <w:t xml:space="preserve">التي توصل إليها مجلس مقر الأمم المتحدة للتحقيق </w:t>
      </w:r>
      <w:r>
        <w:rPr>
          <w:rFonts w:hint="cs"/>
          <w:rtl/>
          <w:lang w:val="en-GB"/>
        </w:rPr>
        <w:t>الذي</w:t>
      </w:r>
      <w:r w:rsidRPr="0050563D">
        <w:rPr>
          <w:rtl/>
          <w:lang w:val="en-GB"/>
        </w:rPr>
        <w:t xml:space="preserve"> أنشأه الأمين العام في هذا الصدد</w:t>
      </w:r>
      <w:r>
        <w:rPr>
          <w:rFonts w:hint="cs"/>
          <w:rtl/>
          <w:lang w:val="en-GB"/>
        </w:rPr>
        <w:t>، ويلاحظ أيضا</w:t>
      </w:r>
      <w:r w:rsidR="00DB4430">
        <w:rPr>
          <w:rFonts w:hint="cs"/>
          <w:rtl/>
          <w:lang w:val="en-GB"/>
        </w:rPr>
        <w:t>ً</w:t>
      </w:r>
      <w:r w:rsidRPr="0050563D">
        <w:rPr>
          <w:rtl/>
          <w:lang w:val="en-GB"/>
        </w:rPr>
        <w:t xml:space="preserve"> بقلق بالغ النتائج الأخيرة التي توصلت إليها لجنة التحقيق </w:t>
      </w:r>
      <w:r w:rsidRPr="00A7543D">
        <w:rPr>
          <w:rtl/>
          <w:lang w:val="en-GB"/>
        </w:rPr>
        <w:t>والتي تفيد بأن هناك أسبابا</w:t>
      </w:r>
      <w:r w:rsidR="00DB4430">
        <w:rPr>
          <w:rFonts w:hint="cs"/>
          <w:rtl/>
          <w:lang w:val="en-GB"/>
        </w:rPr>
        <w:t>ً</w:t>
      </w:r>
      <w:r w:rsidRPr="00A7543D">
        <w:rPr>
          <w:rtl/>
          <w:lang w:val="en-GB"/>
        </w:rPr>
        <w:t xml:space="preserve"> معقولة للاعتقاد بأن جرائم حرب وجرائم ضد الإنسانية قد ارتكبت</w:t>
      </w:r>
      <w:r>
        <w:rPr>
          <w:rFonts w:hint="cs"/>
          <w:rtl/>
          <w:lang w:val="en-GB"/>
        </w:rPr>
        <w:t xml:space="preserve"> </w:t>
      </w:r>
      <w:r w:rsidRPr="0050563D">
        <w:rPr>
          <w:rtl/>
          <w:lang w:val="en-GB"/>
        </w:rPr>
        <w:t xml:space="preserve">خلال الهجوم المذكور، </w:t>
      </w:r>
      <w:r>
        <w:rPr>
          <w:rFonts w:hint="cs"/>
          <w:rtl/>
          <w:lang w:val="en-GB"/>
        </w:rPr>
        <w:t>ويلاحظ كذلك</w:t>
      </w:r>
      <w:r w:rsidRPr="0050563D">
        <w:rPr>
          <w:rtl/>
          <w:lang w:val="en-GB"/>
        </w:rPr>
        <w:t xml:space="preserve"> تعليقات </w:t>
      </w:r>
      <w:r>
        <w:rPr>
          <w:rFonts w:hint="cs"/>
          <w:rtl/>
          <w:lang w:val="de-CH" w:bidi="ar-EG"/>
        </w:rPr>
        <w:t xml:space="preserve">هذه </w:t>
      </w:r>
      <w:r w:rsidRPr="0050563D">
        <w:rPr>
          <w:rtl/>
          <w:lang w:val="en-GB"/>
        </w:rPr>
        <w:t xml:space="preserve">اللجنة </w:t>
      </w:r>
      <w:r>
        <w:rPr>
          <w:rFonts w:hint="cs"/>
          <w:rtl/>
          <w:lang w:val="en-GB"/>
        </w:rPr>
        <w:t>بشأن</w:t>
      </w:r>
      <w:r w:rsidRPr="0050563D">
        <w:rPr>
          <w:rtl/>
          <w:lang w:val="en-GB"/>
        </w:rPr>
        <w:t xml:space="preserve"> الأثر الجن</w:t>
      </w:r>
      <w:r>
        <w:rPr>
          <w:rFonts w:hint="cs"/>
          <w:rtl/>
          <w:lang w:val="en-GB"/>
        </w:rPr>
        <w:t>سان</w:t>
      </w:r>
      <w:r w:rsidRPr="0050563D">
        <w:rPr>
          <w:rtl/>
          <w:lang w:val="en-GB"/>
        </w:rPr>
        <w:t>ي للهجوم العسكري</w:t>
      </w:r>
      <w:r w:rsidR="00DB4430" w:rsidRPr="00DB4430">
        <w:rPr>
          <w:rFonts w:hint="cs"/>
          <w:vertAlign w:val="superscript"/>
          <w:rtl/>
          <w:lang w:val="en-GB"/>
        </w:rPr>
        <w:t>(</w:t>
      </w:r>
      <w:r w:rsidR="00DB4430" w:rsidRPr="00DB4430">
        <w:rPr>
          <w:rFonts w:cs="Times New Roman"/>
          <w:position w:val="4"/>
          <w:vertAlign w:val="superscript"/>
        </w:rPr>
        <w:footnoteReference w:id="2"/>
      </w:r>
      <w:r w:rsidR="00DB4430" w:rsidRPr="00DB4430">
        <w:rPr>
          <w:rFonts w:hint="cs"/>
          <w:vertAlign w:val="superscript"/>
          <w:rtl/>
          <w:lang w:val="en-GB"/>
        </w:rPr>
        <w:t>)</w:t>
      </w:r>
      <w:r w:rsidRPr="0050563D">
        <w:rPr>
          <w:rtl/>
          <w:lang w:val="en-GB"/>
        </w:rPr>
        <w:t xml:space="preserve">، ولا يزال يساوره قلق بالغ بشأن </w:t>
      </w:r>
      <w:r>
        <w:rPr>
          <w:rFonts w:hint="cs"/>
          <w:rtl/>
          <w:lang w:val="en-GB"/>
        </w:rPr>
        <w:t>هذه الحالة</w:t>
      </w:r>
      <w:r w:rsidRPr="0050563D">
        <w:rPr>
          <w:rtl/>
          <w:lang w:val="en-GB"/>
        </w:rPr>
        <w:t>؛</w:t>
      </w:r>
    </w:p>
    <w:p w14:paraId="348CFE9D" w14:textId="5E713A05" w:rsidR="00154A77" w:rsidRPr="002E3F42" w:rsidRDefault="00154A77" w:rsidP="00154A77">
      <w:pPr>
        <w:pStyle w:val="SingleTxtGA"/>
        <w:rPr>
          <w:rtl/>
          <w:lang w:val="en-GB"/>
        </w:rPr>
      </w:pPr>
      <w:r>
        <w:rPr>
          <w:rtl/>
          <w:lang w:val="en-GB"/>
        </w:rPr>
        <w:tab/>
      </w:r>
      <w:r w:rsidRPr="00DB4430">
        <w:rPr>
          <w:szCs w:val="20"/>
          <w:rtl/>
          <w:lang w:val="en-GB"/>
        </w:rPr>
        <w:t>5</w:t>
      </w:r>
      <w:r w:rsidRPr="002E3F42">
        <w:rPr>
          <w:rtl/>
          <w:lang w:val="en-GB"/>
        </w:rPr>
        <w:t>-</w:t>
      </w:r>
      <w:r>
        <w:rPr>
          <w:rtl/>
          <w:lang w:val="en-GB"/>
        </w:rPr>
        <w:tab/>
      </w:r>
      <w:r w:rsidRPr="00126519">
        <w:rPr>
          <w:i/>
          <w:iCs/>
          <w:rtl/>
          <w:lang w:val="en-GB"/>
        </w:rPr>
        <w:t>يطالب</w:t>
      </w:r>
      <w:r w:rsidRPr="002E3F42">
        <w:rPr>
          <w:rtl/>
          <w:lang w:val="en-GB"/>
        </w:rPr>
        <w:t xml:space="preserve"> بأن تيسر السلطات السورية وحلفاؤها من الدول وغير الدول وصول المساعدات الإنسانية وصولاً كاملاً ومناسب التوقيت وفورياً وآمناً ودون عوائق</w:t>
      </w:r>
      <w:r>
        <w:rPr>
          <w:rFonts w:hint="cs"/>
          <w:rtl/>
          <w:lang w:val="en-GB"/>
        </w:rPr>
        <w:t xml:space="preserve">، </w:t>
      </w:r>
      <w:r w:rsidRPr="002E3F42">
        <w:rPr>
          <w:rtl/>
          <w:lang w:val="en-GB"/>
        </w:rPr>
        <w:t xml:space="preserve">ويطالب بأن تمتنع جميع الأطراف الأخرى في النزاع عن عرقلة ذلك الوصول، ويدعو إلى مواصلة الدعم الإنساني عبر الحدود إلى ما بعد تموز/يوليه </w:t>
      </w:r>
      <w:r w:rsidRPr="00DB4430">
        <w:rPr>
          <w:szCs w:val="20"/>
          <w:rtl/>
          <w:lang w:val="en-GB"/>
        </w:rPr>
        <w:t>2020</w:t>
      </w:r>
      <w:r w:rsidRPr="002E3F42">
        <w:rPr>
          <w:rtl/>
          <w:lang w:val="en-GB"/>
        </w:rPr>
        <w:t>؛</w:t>
      </w:r>
    </w:p>
    <w:p w14:paraId="2010A647" w14:textId="7E714A53" w:rsidR="00154A77" w:rsidRPr="002E3F42" w:rsidRDefault="00154A77" w:rsidP="00154A77">
      <w:pPr>
        <w:pStyle w:val="SingleTxtGA"/>
        <w:rPr>
          <w:rtl/>
          <w:lang w:val="en-GB"/>
        </w:rPr>
      </w:pPr>
      <w:r>
        <w:rPr>
          <w:rtl/>
          <w:lang w:val="en-GB"/>
        </w:rPr>
        <w:tab/>
      </w:r>
      <w:r w:rsidRPr="00DB4430">
        <w:rPr>
          <w:szCs w:val="20"/>
          <w:rtl/>
          <w:lang w:val="en-GB"/>
        </w:rPr>
        <w:t>6</w:t>
      </w:r>
      <w:r>
        <w:rPr>
          <w:rFonts w:hint="cs"/>
          <w:rtl/>
          <w:lang w:val="en-GB"/>
        </w:rPr>
        <w:t>-</w:t>
      </w:r>
      <w:r>
        <w:rPr>
          <w:rtl/>
          <w:lang w:val="en-GB"/>
        </w:rPr>
        <w:tab/>
      </w:r>
      <w:r w:rsidRPr="00126519">
        <w:rPr>
          <w:i/>
          <w:iCs/>
          <w:rtl/>
          <w:lang w:val="en-GB"/>
        </w:rPr>
        <w:t>يدين بشدة</w:t>
      </w:r>
      <w:r w:rsidRPr="002E3F42">
        <w:rPr>
          <w:rtl/>
          <w:lang w:val="en-GB"/>
        </w:rPr>
        <w:t xml:space="preserve"> استمرار ممارسة الاختفاء القسري والاعتقال التعسفي</w:t>
      </w:r>
      <w:r>
        <w:rPr>
          <w:rFonts w:hint="cs"/>
          <w:rtl/>
          <w:lang w:val="en-GB"/>
        </w:rPr>
        <w:t xml:space="preserve">، </w:t>
      </w:r>
      <w:r w:rsidRPr="002E3F42">
        <w:rPr>
          <w:rtl/>
          <w:lang w:val="en-GB"/>
        </w:rPr>
        <w:t xml:space="preserve">على نطاق واسع </w:t>
      </w:r>
      <w:r>
        <w:rPr>
          <w:rFonts w:hint="cs"/>
          <w:rtl/>
          <w:lang w:val="en-GB"/>
        </w:rPr>
        <w:t xml:space="preserve">بالأخص </w:t>
      </w:r>
      <w:r w:rsidRPr="002E3F42">
        <w:rPr>
          <w:rtl/>
          <w:lang w:val="en-GB"/>
        </w:rPr>
        <w:t>في المناطق</w:t>
      </w:r>
      <w:r w:rsidRPr="00126519">
        <w:rPr>
          <w:rtl/>
          <w:lang w:val="en-GB"/>
        </w:rPr>
        <w:t xml:space="preserve"> التي استعاد </w:t>
      </w:r>
      <w:r w:rsidRPr="002E3F42">
        <w:rPr>
          <w:rtl/>
          <w:lang w:val="en-GB"/>
        </w:rPr>
        <w:t xml:space="preserve">النظام السوري </w:t>
      </w:r>
      <w:r>
        <w:rPr>
          <w:rFonts w:hint="cs"/>
          <w:rtl/>
          <w:lang w:val="en-GB"/>
        </w:rPr>
        <w:t>السيطرة عليها</w:t>
      </w:r>
      <w:r w:rsidRPr="002E3F42">
        <w:rPr>
          <w:rtl/>
          <w:lang w:val="en-GB"/>
        </w:rPr>
        <w:t xml:space="preserve">، الأمر الذي يقوض إمكانية إحراز تقدم حقيقي نحو </w:t>
      </w:r>
      <w:r>
        <w:rPr>
          <w:rFonts w:hint="cs"/>
          <w:rtl/>
          <w:lang w:val="en-GB"/>
        </w:rPr>
        <w:t xml:space="preserve">إيجاد </w:t>
      </w:r>
      <w:r w:rsidRPr="002E3F42">
        <w:rPr>
          <w:rtl/>
          <w:lang w:val="en-GB"/>
        </w:rPr>
        <w:t xml:space="preserve">حل سياسي ويمثل حسب لجنة التحقيق </w:t>
      </w:r>
      <w:r w:rsidRPr="00126519">
        <w:rPr>
          <w:rtl/>
          <w:lang w:val="en-GB"/>
        </w:rPr>
        <w:t>أزمة عاجلة وواسعة النطاق في حماية حقوق الإنسان</w:t>
      </w:r>
      <w:r w:rsidRPr="002E3F42">
        <w:rPr>
          <w:rtl/>
          <w:lang w:val="en-GB"/>
        </w:rPr>
        <w:t xml:space="preserve">، ويرحب بالأولوية التي أعطاها المبعوث الخاص لهذه المسألة، وعزمه على مواصلة </w:t>
      </w:r>
      <w:r>
        <w:rPr>
          <w:rFonts w:hint="cs"/>
          <w:rtl/>
          <w:lang w:val="en-GB"/>
        </w:rPr>
        <w:t xml:space="preserve">بذل </w:t>
      </w:r>
      <w:r w:rsidRPr="002E3F42">
        <w:rPr>
          <w:rtl/>
          <w:lang w:val="en-GB"/>
        </w:rPr>
        <w:t>الجهود بنشاط ل</w:t>
      </w:r>
      <w:r>
        <w:rPr>
          <w:rFonts w:hint="cs"/>
          <w:rtl/>
          <w:lang w:val="en-GB"/>
        </w:rPr>
        <w:t xml:space="preserve">تكثيف </w:t>
      </w:r>
      <w:r w:rsidRPr="002E3F42">
        <w:rPr>
          <w:rtl/>
          <w:lang w:val="en-GB"/>
        </w:rPr>
        <w:t>الإجراءات في هذا الصدد في</w:t>
      </w:r>
      <w:r>
        <w:rPr>
          <w:rFonts w:hint="cs"/>
          <w:rtl/>
          <w:lang w:val="en-GB"/>
        </w:rPr>
        <w:t xml:space="preserve"> إطار</w:t>
      </w:r>
      <w:r w:rsidRPr="002E3F42">
        <w:rPr>
          <w:rtl/>
          <w:lang w:val="en-GB"/>
        </w:rPr>
        <w:t xml:space="preserve"> </w:t>
      </w:r>
      <w:r>
        <w:rPr>
          <w:rFonts w:hint="cs"/>
          <w:rtl/>
          <w:lang w:val="en-GB"/>
        </w:rPr>
        <w:t xml:space="preserve">عمله </w:t>
      </w:r>
      <w:r w:rsidRPr="002E3F42">
        <w:rPr>
          <w:rtl/>
          <w:lang w:val="en-GB"/>
        </w:rPr>
        <w:t xml:space="preserve">مع جميع </w:t>
      </w:r>
      <w:r>
        <w:rPr>
          <w:rFonts w:hint="cs"/>
          <w:rtl/>
          <w:lang w:val="en-GB"/>
        </w:rPr>
        <w:t>الجهات المعنية</w:t>
      </w:r>
      <w:r w:rsidRPr="002E3F42">
        <w:rPr>
          <w:rtl/>
          <w:lang w:val="en-GB"/>
        </w:rPr>
        <w:t>؛</w:t>
      </w:r>
    </w:p>
    <w:p w14:paraId="39C7B215" w14:textId="75D0046B" w:rsidR="00154A77" w:rsidRPr="00DB4430" w:rsidRDefault="00154A77" w:rsidP="00154A77">
      <w:pPr>
        <w:pStyle w:val="SingleTxtGA"/>
        <w:rPr>
          <w:spacing w:val="-4"/>
          <w:rtl/>
          <w:lang w:val="en-GB"/>
        </w:rPr>
      </w:pPr>
      <w:r w:rsidRPr="00DB4430">
        <w:rPr>
          <w:spacing w:val="-4"/>
          <w:rtl/>
          <w:lang w:val="en-GB"/>
        </w:rPr>
        <w:tab/>
      </w:r>
      <w:r w:rsidRPr="00DB4430">
        <w:rPr>
          <w:spacing w:val="-4"/>
          <w:szCs w:val="20"/>
          <w:rtl/>
          <w:lang w:val="en-GB"/>
        </w:rPr>
        <w:t>7</w:t>
      </w:r>
      <w:r w:rsidRPr="00DB4430">
        <w:rPr>
          <w:spacing w:val="-4"/>
          <w:rtl/>
          <w:lang w:val="en-GB"/>
        </w:rPr>
        <w:t>-</w:t>
      </w:r>
      <w:r w:rsidRPr="00DB4430">
        <w:rPr>
          <w:i/>
          <w:iCs/>
          <w:spacing w:val="-4"/>
          <w:rtl/>
          <w:lang w:val="en-GB"/>
        </w:rPr>
        <w:tab/>
      </w:r>
      <w:r w:rsidRPr="00DB4430">
        <w:rPr>
          <w:i/>
          <w:iCs/>
          <w:spacing w:val="-4"/>
          <w:rtl/>
          <w:lang w:val="en-GB"/>
        </w:rPr>
        <w:t>يطالب</w:t>
      </w:r>
      <w:r w:rsidRPr="00DB4430">
        <w:rPr>
          <w:spacing w:val="-4"/>
          <w:rtl/>
          <w:lang w:val="en-GB"/>
        </w:rPr>
        <w:t xml:space="preserve"> في هذا الصدد بالإفراج الفوري عن جميع الأشخاص المحتجزين تعسفا</w:t>
      </w:r>
      <w:r w:rsidR="00DB4430" w:rsidRPr="00DB4430">
        <w:rPr>
          <w:rFonts w:hint="cs"/>
          <w:spacing w:val="-4"/>
          <w:rtl/>
          <w:lang w:val="en-GB"/>
        </w:rPr>
        <w:t>ً</w:t>
      </w:r>
      <w:r w:rsidRPr="00DB4430">
        <w:rPr>
          <w:spacing w:val="-4"/>
          <w:rtl/>
          <w:lang w:val="en-GB"/>
        </w:rPr>
        <w:t xml:space="preserve">، ويلاحظ على وجه الخصوص المخاطر </w:t>
      </w:r>
      <w:r w:rsidRPr="00DB4430">
        <w:rPr>
          <w:rFonts w:hint="cs"/>
          <w:spacing w:val="-4"/>
          <w:rtl/>
          <w:lang w:val="en-GB"/>
        </w:rPr>
        <w:t xml:space="preserve">الصحية </w:t>
      </w:r>
      <w:r w:rsidRPr="00DB4430">
        <w:rPr>
          <w:spacing w:val="-4"/>
          <w:rtl/>
          <w:lang w:val="en-GB"/>
        </w:rPr>
        <w:t xml:space="preserve">الإضافية التي </w:t>
      </w:r>
      <w:r w:rsidRPr="00DB4430">
        <w:rPr>
          <w:rFonts w:hint="cs"/>
          <w:spacing w:val="-4"/>
          <w:rtl/>
          <w:lang w:val="en-GB"/>
        </w:rPr>
        <w:t>قد</w:t>
      </w:r>
      <w:r w:rsidRPr="00DB4430">
        <w:rPr>
          <w:spacing w:val="-4"/>
          <w:rtl/>
          <w:lang w:val="en-GB"/>
        </w:rPr>
        <w:t xml:space="preserve"> تهدد الحياة</w:t>
      </w:r>
      <w:r w:rsidRPr="00DB4430">
        <w:rPr>
          <w:rFonts w:hint="cs"/>
          <w:spacing w:val="-4"/>
          <w:rtl/>
          <w:lang w:val="en-GB"/>
        </w:rPr>
        <w:t xml:space="preserve">، </w:t>
      </w:r>
      <w:r w:rsidRPr="00DB4430">
        <w:rPr>
          <w:spacing w:val="-4"/>
          <w:rtl/>
          <w:lang w:val="en-GB"/>
        </w:rPr>
        <w:t>الناجمة عن وباء فيروس كورونا (</w:t>
      </w:r>
      <w:r w:rsidRPr="00DB4430">
        <w:rPr>
          <w:rFonts w:hint="cs"/>
          <w:spacing w:val="-4"/>
          <w:rtl/>
          <w:lang w:val="en-GB"/>
        </w:rPr>
        <w:t>كوفيد</w:t>
      </w:r>
      <w:r w:rsidR="00DB4430">
        <w:rPr>
          <w:rFonts w:hint="eastAsia"/>
          <w:spacing w:val="-4"/>
          <w:rtl/>
          <w:lang w:val="en-GB"/>
        </w:rPr>
        <w:t> </w:t>
      </w:r>
      <w:r w:rsidRPr="00DB4430">
        <w:rPr>
          <w:rFonts w:hint="cs"/>
          <w:spacing w:val="-4"/>
          <w:rtl/>
          <w:lang w:val="en-GB"/>
        </w:rPr>
        <w:t>-</w:t>
      </w:r>
      <w:r w:rsidR="00DB4430" w:rsidRPr="00DB4430">
        <w:rPr>
          <w:rFonts w:hint="cs"/>
          <w:spacing w:val="-4"/>
          <w:rtl/>
          <w:lang w:val="en-GB"/>
        </w:rPr>
        <w:t xml:space="preserve"> </w:t>
      </w:r>
      <w:r w:rsidRPr="00DB4430">
        <w:rPr>
          <w:rFonts w:hint="cs"/>
          <w:spacing w:val="-4"/>
          <w:szCs w:val="20"/>
          <w:rtl/>
          <w:lang w:val="en-GB"/>
        </w:rPr>
        <w:t>19</w:t>
      </w:r>
      <w:r w:rsidRPr="00DB4430">
        <w:rPr>
          <w:spacing w:val="-4"/>
          <w:rtl/>
          <w:lang w:val="en-GB"/>
        </w:rPr>
        <w:t>)</w:t>
      </w:r>
      <w:r w:rsidRPr="00DB4430">
        <w:rPr>
          <w:rFonts w:hint="cs"/>
          <w:spacing w:val="-4"/>
          <w:rtl/>
          <w:lang w:val="en-GB"/>
        </w:rPr>
        <w:t xml:space="preserve">، </w:t>
      </w:r>
      <w:r w:rsidRPr="00DB4430">
        <w:rPr>
          <w:spacing w:val="-4"/>
          <w:rtl/>
          <w:lang w:val="en-GB"/>
        </w:rPr>
        <w:t>واحتمال</w:t>
      </w:r>
      <w:r w:rsidRPr="00DB4430">
        <w:rPr>
          <w:rFonts w:hint="cs"/>
          <w:spacing w:val="-4"/>
          <w:rtl/>
          <w:lang w:val="en-GB"/>
        </w:rPr>
        <w:t xml:space="preserve"> أن</w:t>
      </w:r>
      <w:r w:rsidRPr="00DB4430">
        <w:rPr>
          <w:spacing w:val="-4"/>
          <w:rtl/>
          <w:lang w:val="en-GB"/>
        </w:rPr>
        <w:t xml:space="preserve"> </w:t>
      </w:r>
      <w:r w:rsidRPr="00DB4430">
        <w:rPr>
          <w:rFonts w:hint="cs"/>
          <w:spacing w:val="-4"/>
          <w:rtl/>
          <w:lang w:val="en-GB"/>
        </w:rPr>
        <w:t xml:space="preserve">تؤزم </w:t>
      </w:r>
      <w:r w:rsidRPr="00DB4430">
        <w:rPr>
          <w:spacing w:val="-4"/>
          <w:rtl/>
          <w:lang w:val="en-GB"/>
        </w:rPr>
        <w:t xml:space="preserve">حالة </w:t>
      </w:r>
      <w:r w:rsidRPr="00DB4430">
        <w:rPr>
          <w:rFonts w:hint="cs"/>
          <w:spacing w:val="-4"/>
          <w:rtl/>
          <w:lang w:val="en-GB"/>
        </w:rPr>
        <w:t>المحتجزين المزرية</w:t>
      </w:r>
      <w:r w:rsidRPr="00DB4430">
        <w:rPr>
          <w:spacing w:val="-4"/>
          <w:rtl/>
          <w:lang w:val="en-GB"/>
        </w:rPr>
        <w:t xml:space="preserve"> </w:t>
      </w:r>
      <w:r w:rsidRPr="00DB4430">
        <w:rPr>
          <w:rFonts w:hint="cs"/>
          <w:spacing w:val="-4"/>
          <w:rtl/>
          <w:lang w:val="en-GB"/>
        </w:rPr>
        <w:t>أصلا</w:t>
      </w:r>
      <w:r w:rsidR="00DB4430" w:rsidRPr="00DB4430">
        <w:rPr>
          <w:rFonts w:hint="cs"/>
          <w:spacing w:val="-4"/>
          <w:rtl/>
          <w:lang w:val="en-GB"/>
        </w:rPr>
        <w:t>ً</w:t>
      </w:r>
      <w:r w:rsidRPr="00DB4430">
        <w:rPr>
          <w:spacing w:val="-4"/>
          <w:rtl/>
          <w:lang w:val="en-GB"/>
        </w:rPr>
        <w:t>، و</w:t>
      </w:r>
      <w:r w:rsidRPr="00DB4430">
        <w:rPr>
          <w:rFonts w:hint="cs"/>
          <w:spacing w:val="-4"/>
          <w:rtl/>
          <w:lang w:val="en-GB"/>
        </w:rPr>
        <w:t>ي</w:t>
      </w:r>
      <w:r w:rsidRPr="00DB4430">
        <w:rPr>
          <w:spacing w:val="-4"/>
          <w:rtl/>
          <w:lang w:val="en-GB"/>
        </w:rPr>
        <w:t xml:space="preserve">لاحظ في هذا الصدد التصريحات التي أدلى بها </w:t>
      </w:r>
      <w:r w:rsidRPr="00DB4430">
        <w:rPr>
          <w:rFonts w:hint="cs"/>
          <w:spacing w:val="-4"/>
          <w:rtl/>
          <w:lang w:val="en-GB"/>
        </w:rPr>
        <w:t xml:space="preserve">كل من </w:t>
      </w:r>
      <w:r w:rsidRPr="00DB4430">
        <w:rPr>
          <w:spacing w:val="-4"/>
          <w:rtl/>
          <w:lang w:val="en-GB"/>
        </w:rPr>
        <w:t>مفوض</w:t>
      </w:r>
      <w:r w:rsidRPr="00DB4430">
        <w:rPr>
          <w:rFonts w:hint="cs"/>
          <w:spacing w:val="-4"/>
          <w:rtl/>
          <w:lang w:val="en-GB"/>
        </w:rPr>
        <w:t>ة</w:t>
      </w:r>
      <w:r w:rsidRPr="00DB4430">
        <w:rPr>
          <w:spacing w:val="-4"/>
          <w:rtl/>
          <w:lang w:val="en-GB"/>
        </w:rPr>
        <w:t xml:space="preserve"> الأمم المتحدة السامي</w:t>
      </w:r>
      <w:r w:rsidRPr="00DB4430">
        <w:rPr>
          <w:rFonts w:hint="cs"/>
          <w:spacing w:val="-4"/>
          <w:rtl/>
          <w:lang w:val="en-GB"/>
        </w:rPr>
        <w:t>ة</w:t>
      </w:r>
      <w:r w:rsidRPr="00DB4430">
        <w:rPr>
          <w:spacing w:val="-4"/>
          <w:rtl/>
          <w:lang w:val="en-GB"/>
        </w:rPr>
        <w:t xml:space="preserve"> لحقوق الإنسان</w:t>
      </w:r>
      <w:r w:rsidRPr="00DB4430">
        <w:rPr>
          <w:rFonts w:hint="cs"/>
          <w:spacing w:val="-4"/>
          <w:rtl/>
          <w:lang w:val="en-GB"/>
        </w:rPr>
        <w:t xml:space="preserve"> </w:t>
      </w:r>
      <w:r w:rsidRPr="00DB4430">
        <w:rPr>
          <w:spacing w:val="-4"/>
          <w:rtl/>
          <w:lang w:val="en-GB"/>
        </w:rPr>
        <w:t>والمبعوث الخاص ولجنة التحقي</w:t>
      </w:r>
      <w:r w:rsidRPr="00DB4430">
        <w:rPr>
          <w:rFonts w:hint="cs"/>
          <w:spacing w:val="-4"/>
          <w:rtl/>
          <w:lang w:val="en-GB"/>
        </w:rPr>
        <w:t>ق</w:t>
      </w:r>
      <w:r w:rsidRPr="00DB4430">
        <w:rPr>
          <w:spacing w:val="-4"/>
          <w:rtl/>
          <w:lang w:val="en-GB"/>
        </w:rPr>
        <w:t>؛</w:t>
      </w:r>
    </w:p>
    <w:p w14:paraId="3D07A3A0" w14:textId="3153173E" w:rsidR="00154A77" w:rsidRPr="002E3F42" w:rsidRDefault="00154A77" w:rsidP="00154A77">
      <w:pPr>
        <w:pStyle w:val="SingleTxtGA"/>
        <w:rPr>
          <w:rtl/>
          <w:lang w:val="en-GB"/>
        </w:rPr>
      </w:pPr>
      <w:r>
        <w:rPr>
          <w:rtl/>
          <w:lang w:val="en-GB"/>
        </w:rPr>
        <w:tab/>
      </w:r>
      <w:r w:rsidRPr="00DB4430">
        <w:rPr>
          <w:szCs w:val="20"/>
          <w:rtl/>
          <w:lang w:val="en-GB"/>
        </w:rPr>
        <w:t>8</w:t>
      </w:r>
      <w:r w:rsidRPr="002E3F42">
        <w:rPr>
          <w:rtl/>
          <w:lang w:val="en-GB"/>
        </w:rPr>
        <w:t>-</w:t>
      </w:r>
      <w:r>
        <w:rPr>
          <w:rtl/>
          <w:lang w:val="en-GB"/>
        </w:rPr>
        <w:tab/>
      </w:r>
      <w:r w:rsidRPr="00B419AA">
        <w:rPr>
          <w:i/>
          <w:iCs/>
          <w:rtl/>
          <w:lang w:val="en-GB"/>
        </w:rPr>
        <w:t>يدين بشدة</w:t>
      </w:r>
      <w:r w:rsidRPr="002E3F42">
        <w:rPr>
          <w:rtl/>
          <w:lang w:val="en-GB"/>
        </w:rPr>
        <w:t xml:space="preserve"> استخدام العنف الجنسي و</w:t>
      </w:r>
      <w:r>
        <w:rPr>
          <w:rFonts w:hint="cs"/>
          <w:rtl/>
          <w:lang w:val="en-GB"/>
        </w:rPr>
        <w:t xml:space="preserve">العنف </w:t>
      </w:r>
      <w:r w:rsidRPr="002E3F42">
        <w:rPr>
          <w:rtl/>
          <w:lang w:val="en-GB"/>
        </w:rPr>
        <w:t>ال</w:t>
      </w:r>
      <w:r>
        <w:rPr>
          <w:rFonts w:hint="cs"/>
          <w:rtl/>
          <w:lang w:val="en-GB"/>
        </w:rPr>
        <w:t>قائم على النوع الاجتماعي</w:t>
      </w:r>
      <w:r w:rsidRPr="002E3F42">
        <w:rPr>
          <w:rtl/>
          <w:lang w:val="en-GB"/>
        </w:rPr>
        <w:t xml:space="preserve"> والتعذيب وسوء المعاملة، ولا سيما في مرافق الاحتجاز التي تديرها السلطات السورية، ويسلط الضوء في هذا الصدد على أوجه الضعف الخاصة التي </w:t>
      </w:r>
      <w:r>
        <w:rPr>
          <w:rFonts w:hint="cs"/>
          <w:rtl/>
          <w:lang w:val="en-GB"/>
        </w:rPr>
        <w:t>يعاني منها</w:t>
      </w:r>
      <w:r w:rsidRPr="002E3F42">
        <w:rPr>
          <w:rtl/>
          <w:lang w:val="en-GB"/>
        </w:rPr>
        <w:t xml:space="preserve"> الأطفال المحتجزون، ويحث المسؤولين ع</w:t>
      </w:r>
      <w:r>
        <w:rPr>
          <w:rFonts w:hint="cs"/>
          <w:rtl/>
          <w:lang w:val="en-GB"/>
        </w:rPr>
        <w:t xml:space="preserve">لى </w:t>
      </w:r>
      <w:r w:rsidRPr="002E3F42">
        <w:rPr>
          <w:rtl/>
          <w:lang w:val="en-GB"/>
        </w:rPr>
        <w:t xml:space="preserve">اتخاذ جميع التدابير المناسبة </w:t>
      </w:r>
      <w:r>
        <w:rPr>
          <w:rFonts w:hint="cs"/>
          <w:rtl/>
          <w:lang w:val="en-GB"/>
        </w:rPr>
        <w:t>على ال</w:t>
      </w:r>
      <w:r w:rsidRPr="002E3F42">
        <w:rPr>
          <w:rtl/>
          <w:lang w:val="en-GB"/>
        </w:rPr>
        <w:t>فور لحماية حياة وحقوق جميع الأشخاص المحتجزين حاليا</w:t>
      </w:r>
      <w:r w:rsidR="00DB4430">
        <w:rPr>
          <w:rFonts w:hint="cs"/>
          <w:rtl/>
          <w:lang w:val="en-GB"/>
        </w:rPr>
        <w:t>ً</w:t>
      </w:r>
      <w:r w:rsidRPr="002E3F42">
        <w:rPr>
          <w:rtl/>
          <w:lang w:val="en-GB"/>
        </w:rPr>
        <w:t>؛</w:t>
      </w:r>
    </w:p>
    <w:p w14:paraId="691CFC5A" w14:textId="5F55F63D" w:rsidR="00154A77" w:rsidRPr="002E3F42" w:rsidRDefault="00154A77" w:rsidP="00154A77">
      <w:pPr>
        <w:pStyle w:val="SingleTxtGA"/>
        <w:rPr>
          <w:rtl/>
          <w:lang w:val="en-GB"/>
        </w:rPr>
      </w:pPr>
      <w:r>
        <w:rPr>
          <w:rtl/>
          <w:lang w:val="en-GB"/>
        </w:rPr>
        <w:tab/>
      </w:r>
      <w:r w:rsidRPr="00DB4430">
        <w:rPr>
          <w:szCs w:val="20"/>
          <w:rtl/>
          <w:lang w:val="en-GB"/>
        </w:rPr>
        <w:t>9</w:t>
      </w:r>
      <w:r w:rsidRPr="002E3F42">
        <w:rPr>
          <w:rtl/>
          <w:lang w:val="en-GB"/>
        </w:rPr>
        <w:t>-</w:t>
      </w:r>
      <w:r>
        <w:rPr>
          <w:rtl/>
          <w:lang w:val="en-GB"/>
        </w:rPr>
        <w:tab/>
      </w:r>
      <w:r w:rsidRPr="00B419AA">
        <w:rPr>
          <w:i/>
          <w:iCs/>
          <w:rtl/>
          <w:lang w:val="en-GB"/>
        </w:rPr>
        <w:t>يحث</w:t>
      </w:r>
      <w:r w:rsidRPr="002E3F42">
        <w:rPr>
          <w:rtl/>
          <w:lang w:val="en-GB"/>
        </w:rPr>
        <w:t xml:space="preserve"> جميع الأطراف، ولا سيما السلطات السورية، على</w:t>
      </w:r>
      <w:r>
        <w:rPr>
          <w:rFonts w:hint="cs"/>
          <w:rtl/>
          <w:lang w:val="en-GB"/>
        </w:rPr>
        <w:t xml:space="preserve"> أن تتيح</w:t>
      </w:r>
      <w:r w:rsidRPr="00B419AA">
        <w:rPr>
          <w:rtl/>
          <w:lang w:val="en-GB"/>
        </w:rPr>
        <w:t xml:space="preserve"> </w:t>
      </w:r>
      <w:r>
        <w:rPr>
          <w:rFonts w:hint="cs"/>
          <w:rtl/>
          <w:lang w:val="en-GB"/>
        </w:rPr>
        <w:t>ل</w:t>
      </w:r>
      <w:r w:rsidRPr="002E3F42">
        <w:rPr>
          <w:rtl/>
          <w:lang w:val="en-GB"/>
        </w:rPr>
        <w:t>هيئات ال</w:t>
      </w:r>
      <w:r>
        <w:rPr>
          <w:rFonts w:hint="cs"/>
          <w:rtl/>
          <w:lang w:val="en-GB"/>
        </w:rPr>
        <w:t>رصد</w:t>
      </w:r>
      <w:r w:rsidRPr="002E3F42">
        <w:rPr>
          <w:rtl/>
          <w:lang w:val="en-GB"/>
        </w:rPr>
        <w:t xml:space="preserve"> الدولية والخدمات الطبية المناسبة</w:t>
      </w:r>
      <w:r>
        <w:rPr>
          <w:rFonts w:hint="cs"/>
          <w:rtl/>
          <w:lang w:val="en-GB"/>
        </w:rPr>
        <w:t xml:space="preserve"> إمكانية الوصول</w:t>
      </w:r>
      <w:r w:rsidRPr="00B419AA">
        <w:rPr>
          <w:rtl/>
          <w:lang w:val="en-GB"/>
        </w:rPr>
        <w:t xml:space="preserve"> الفوري دون قيود لا مبرر لها</w:t>
      </w:r>
      <w:r>
        <w:rPr>
          <w:rFonts w:hint="cs"/>
          <w:rtl/>
          <w:lang w:val="en-GB"/>
        </w:rPr>
        <w:t xml:space="preserve"> إلى</w:t>
      </w:r>
      <w:r w:rsidRPr="002E3F42">
        <w:rPr>
          <w:rtl/>
          <w:lang w:val="en-GB"/>
        </w:rPr>
        <w:t xml:space="preserve"> المحتجزين ومرافق الاحتجاز، و</w:t>
      </w:r>
      <w:r>
        <w:rPr>
          <w:rFonts w:hint="cs"/>
          <w:rtl/>
          <w:lang w:val="en-GB"/>
        </w:rPr>
        <w:t xml:space="preserve">أن </w:t>
      </w:r>
      <w:r w:rsidRPr="00DF3B3D">
        <w:rPr>
          <w:rtl/>
          <w:lang w:val="en-GB"/>
        </w:rPr>
        <w:t>تزود أسر المحتجزين لديها بمعلومات عنهم</w:t>
      </w:r>
      <w:r w:rsidRPr="002E3F42">
        <w:rPr>
          <w:rtl/>
          <w:lang w:val="en-GB"/>
        </w:rPr>
        <w:t>، ويلاحظ أهمية ضمان العدالة</w:t>
      </w:r>
      <w:r w:rsidRPr="00D51746">
        <w:rPr>
          <w:rtl/>
        </w:rPr>
        <w:t xml:space="preserve"> </w:t>
      </w:r>
      <w:r w:rsidRPr="00D51746">
        <w:rPr>
          <w:rtl/>
          <w:lang w:val="en-GB"/>
        </w:rPr>
        <w:t>لمن تعرّض للاحتجاز التعسفي؛</w:t>
      </w:r>
    </w:p>
    <w:p w14:paraId="1809F0A0" w14:textId="5F1D5131" w:rsidR="00154A77" w:rsidRDefault="00154A77" w:rsidP="00154A77">
      <w:pPr>
        <w:pStyle w:val="SingleTxtGA"/>
        <w:rPr>
          <w:rtl/>
          <w:lang w:val="en-GB"/>
        </w:rPr>
      </w:pPr>
      <w:r>
        <w:rPr>
          <w:rtl/>
          <w:lang w:val="en-GB"/>
        </w:rPr>
        <w:tab/>
      </w:r>
      <w:r w:rsidRPr="00DB4430">
        <w:rPr>
          <w:szCs w:val="20"/>
          <w:rtl/>
          <w:lang w:val="en-GB"/>
        </w:rPr>
        <w:t>10</w:t>
      </w:r>
      <w:r w:rsidRPr="002E3F42">
        <w:rPr>
          <w:rtl/>
          <w:lang w:val="en-GB"/>
        </w:rPr>
        <w:t>-</w:t>
      </w:r>
      <w:r>
        <w:rPr>
          <w:rtl/>
          <w:lang w:val="en-GB"/>
        </w:rPr>
        <w:tab/>
      </w:r>
      <w:r w:rsidRPr="00787091">
        <w:rPr>
          <w:i/>
          <w:iCs/>
          <w:rtl/>
          <w:lang w:val="en-GB"/>
        </w:rPr>
        <w:t xml:space="preserve">يطلب </w:t>
      </w:r>
      <w:r w:rsidRPr="002E3F42">
        <w:rPr>
          <w:rtl/>
          <w:lang w:val="en-GB"/>
        </w:rPr>
        <w:t xml:space="preserve">إلى لجنة التحقيق </w:t>
      </w:r>
      <w:r w:rsidRPr="00B5197B">
        <w:rPr>
          <w:rtl/>
          <w:lang w:val="en-GB"/>
        </w:rPr>
        <w:t>أن ت</w:t>
      </w:r>
      <w:r>
        <w:rPr>
          <w:rFonts w:hint="cs"/>
          <w:rtl/>
          <w:lang w:val="en-GB"/>
        </w:rPr>
        <w:t>ُ</w:t>
      </w:r>
      <w:r w:rsidRPr="00B5197B">
        <w:rPr>
          <w:rtl/>
          <w:lang w:val="en-GB"/>
        </w:rPr>
        <w:t xml:space="preserve">عد تقريراً </w:t>
      </w:r>
      <w:r w:rsidRPr="002E3F42">
        <w:rPr>
          <w:rtl/>
          <w:lang w:val="en-GB"/>
        </w:rPr>
        <w:t xml:space="preserve">عن السجن والاحتجاز التعسفيين في الجمهورية العربية السورية، مع مراعاة الشواغل المعرب عنها في هذا القرار، </w:t>
      </w:r>
      <w:r w:rsidRPr="00B5197B">
        <w:rPr>
          <w:rtl/>
          <w:lang w:val="en-GB"/>
        </w:rPr>
        <w:t xml:space="preserve">وأن تقدم </w:t>
      </w:r>
      <w:r>
        <w:rPr>
          <w:rFonts w:hint="cs"/>
          <w:rtl/>
          <w:lang w:val="en-GB"/>
        </w:rPr>
        <w:t xml:space="preserve">هذا </w:t>
      </w:r>
      <w:r w:rsidRPr="002E3F42">
        <w:rPr>
          <w:rtl/>
          <w:lang w:val="en-GB"/>
        </w:rPr>
        <w:t>التقرير إلى مجلس حقوق الإنسان في دورته السادسة والأربعين</w:t>
      </w:r>
      <w:r>
        <w:rPr>
          <w:rFonts w:hint="cs"/>
          <w:rtl/>
          <w:lang w:val="en-GB"/>
        </w:rPr>
        <w:t>.</w:t>
      </w:r>
    </w:p>
    <w:p w14:paraId="02C09F8B" w14:textId="32B549B3" w:rsidR="00154A77" w:rsidRPr="00154A77" w:rsidRDefault="00154A77" w:rsidP="00154A77">
      <w:pPr>
        <w:spacing w:before="120"/>
        <w:jc w:val="center"/>
        <w:rPr>
          <w:u w:val="single"/>
          <w:rtl/>
          <w:lang w:val="en-GB"/>
        </w:rPr>
      </w:pPr>
      <w:r>
        <w:rPr>
          <w:u w:val="single"/>
          <w:rtl/>
          <w:lang w:val="en-GB"/>
        </w:rPr>
        <w:tab/>
      </w:r>
      <w:r>
        <w:rPr>
          <w:u w:val="single"/>
          <w:rtl/>
          <w:lang w:val="en-GB"/>
        </w:rPr>
        <w:tab/>
      </w:r>
      <w:r>
        <w:rPr>
          <w:u w:val="single"/>
          <w:rtl/>
          <w:lang w:val="en-GB"/>
        </w:rPr>
        <w:tab/>
      </w:r>
    </w:p>
    <w:sectPr w:rsidR="00154A77" w:rsidRPr="00154A77" w:rsidSect="00B2782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21B1A" w14:textId="77777777" w:rsidR="00214693" w:rsidRPr="002901D9" w:rsidRDefault="00214693" w:rsidP="002901D9">
      <w:pPr>
        <w:spacing w:after="60" w:line="240" w:lineRule="auto"/>
        <w:rPr>
          <w:i/>
          <w:iCs/>
        </w:rPr>
      </w:pPr>
      <w:r>
        <w:rPr>
          <w:rFonts w:hint="cs"/>
          <w:i/>
          <w:iCs/>
          <w:rtl/>
        </w:rPr>
        <w:t>الحواشي</w:t>
      </w:r>
    </w:p>
  </w:endnote>
  <w:endnote w:type="continuationSeparator" w:id="0">
    <w:p w14:paraId="13512C92" w14:textId="77777777" w:rsidR="00214693" w:rsidRDefault="0021469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5CE8A" w14:textId="77777777" w:rsidR="00B27829" w:rsidRPr="00154A77" w:rsidRDefault="00154A77" w:rsidP="00154A77">
    <w:pPr>
      <w:pStyle w:val="Footer"/>
      <w:tabs>
        <w:tab w:val="right" w:pos="9598"/>
      </w:tabs>
      <w:rPr>
        <w:sz w:val="17"/>
      </w:rPr>
    </w:pPr>
    <w:r>
      <w:rPr>
        <w:sz w:val="17"/>
      </w:rPr>
      <w:t>GE.20-09194</w:t>
    </w:r>
    <w:r>
      <w:rPr>
        <w:sz w:val="17"/>
      </w:rPr>
      <w:tab/>
    </w:r>
    <w:r w:rsidRPr="00154A77">
      <w:rPr>
        <w:b/>
        <w:sz w:val="18"/>
      </w:rPr>
      <w:fldChar w:fldCharType="begin"/>
    </w:r>
    <w:r w:rsidRPr="00154A77">
      <w:rPr>
        <w:b/>
        <w:sz w:val="18"/>
      </w:rPr>
      <w:instrText xml:space="preserve"> PAGE  \* MERGEFORMAT </w:instrText>
    </w:r>
    <w:r w:rsidRPr="00154A77">
      <w:rPr>
        <w:b/>
        <w:sz w:val="18"/>
      </w:rPr>
      <w:fldChar w:fldCharType="separate"/>
    </w:r>
    <w:r>
      <w:rPr>
        <w:b/>
        <w:sz w:val="18"/>
      </w:rPr>
      <w:t>2</w:t>
    </w:r>
    <w:r w:rsidRPr="00154A7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5A9C7" w14:textId="77777777" w:rsidR="006959B0" w:rsidRPr="00154A77" w:rsidRDefault="00154A77" w:rsidP="006959B0">
    <w:pPr>
      <w:pStyle w:val="Footer"/>
      <w:tabs>
        <w:tab w:val="right" w:pos="9599"/>
      </w:tabs>
      <w:jc w:val="left"/>
      <w:rPr>
        <w:b/>
        <w:sz w:val="18"/>
        <w:lang w:val="en-US"/>
      </w:rPr>
    </w:pPr>
    <w:r w:rsidRPr="00154A77">
      <w:rPr>
        <w:b/>
        <w:sz w:val="18"/>
        <w:lang w:val="en-US"/>
      </w:rPr>
      <w:fldChar w:fldCharType="begin"/>
    </w:r>
    <w:r w:rsidRPr="00154A77">
      <w:rPr>
        <w:b/>
        <w:sz w:val="18"/>
        <w:lang w:val="en-US"/>
      </w:rPr>
      <w:instrText xml:space="preserve"> PAGE  \* MERGEFORMAT </w:instrText>
    </w:r>
    <w:r w:rsidRPr="00154A77">
      <w:rPr>
        <w:b/>
        <w:sz w:val="18"/>
        <w:lang w:val="en-US"/>
      </w:rPr>
      <w:fldChar w:fldCharType="separate"/>
    </w:r>
    <w:r w:rsidRPr="00154A77">
      <w:rPr>
        <w:b/>
        <w:noProof/>
        <w:sz w:val="18"/>
        <w:lang w:val="en-US"/>
      </w:rPr>
      <w:t>3</w:t>
    </w:r>
    <w:r w:rsidRPr="00154A77">
      <w:rPr>
        <w:b/>
        <w:sz w:val="18"/>
        <w:lang w:val="en-US"/>
      </w:rPr>
      <w:fldChar w:fldCharType="end"/>
    </w:r>
    <w:r>
      <w:rPr>
        <w:b/>
        <w:sz w:val="18"/>
        <w:lang w:val="en-US"/>
      </w:rPr>
      <w:tab/>
    </w:r>
    <w:r>
      <w:rPr>
        <w:sz w:val="17"/>
        <w:lang w:val="en-US"/>
      </w:rPr>
      <w:t>GE.20-09194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35969" w14:textId="56BD1FCE" w:rsidR="00FD4BC9" w:rsidRDefault="00B27829" w:rsidP="00F6741C">
    <w:pPr>
      <w:pStyle w:val="Footer"/>
      <w:spacing w:before="360"/>
      <w:jc w:val="right"/>
      <w:rPr>
        <w:sz w:val="20"/>
        <w:szCs w:val="20"/>
      </w:rPr>
    </w:pPr>
    <w:r>
      <w:rPr>
        <w:sz w:val="20"/>
        <w:szCs w:val="20"/>
      </w:rPr>
      <w:t>GE.20-09194</w:t>
    </w:r>
    <w:r w:rsidR="004A0A61">
      <w:rPr>
        <w:noProof/>
      </w:rPr>
      <w:drawing>
        <wp:anchor distT="0" distB="0" distL="114300" distR="114300" simplePos="0" relativeHeight="251657728" behindDoc="1" locked="1" layoutInCell="0" allowOverlap="1" wp14:anchorId="36FC82ED" wp14:editId="660E897B">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6F29D387" w14:textId="37EECC7E" w:rsidR="00B27829" w:rsidRPr="00B27829" w:rsidRDefault="00B27829" w:rsidP="00B2782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4A0A61">
      <w:rPr>
        <w:noProof/>
      </w:rPr>
      <w:drawing>
        <wp:anchor distT="0" distB="0" distL="114300" distR="114300" simplePos="0" relativeHeight="251659776" behindDoc="0" locked="0" layoutInCell="1" allowOverlap="1" wp14:anchorId="1037A1D5" wp14:editId="4C216364">
          <wp:simplePos x="0" y="0"/>
          <wp:positionH relativeFrom="page">
            <wp:posOffset>719455</wp:posOffset>
          </wp:positionH>
          <wp:positionV relativeFrom="page">
            <wp:posOffset>9611995</wp:posOffset>
          </wp:positionV>
          <wp:extent cx="561975" cy="561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49B7B" w14:textId="77777777" w:rsidR="00214693" w:rsidRPr="0054762C" w:rsidRDefault="00214693" w:rsidP="000E524A">
      <w:pPr>
        <w:pStyle w:val="Footer"/>
        <w:bidi/>
        <w:spacing w:after="80" w:line="200" w:lineRule="exact"/>
        <w:ind w:left="680"/>
      </w:pPr>
      <w:r>
        <w:rPr>
          <w:rtl/>
        </w:rPr>
        <w:t>__________</w:t>
      </w:r>
    </w:p>
  </w:footnote>
  <w:footnote w:type="continuationSeparator" w:id="0">
    <w:p w14:paraId="7CE79B03" w14:textId="77777777" w:rsidR="00214693" w:rsidRDefault="00214693" w:rsidP="00656392">
      <w:pPr>
        <w:spacing w:line="240" w:lineRule="auto"/>
      </w:pPr>
      <w:r>
        <w:continuationSeparator/>
      </w:r>
    </w:p>
  </w:footnote>
  <w:footnote w:id="1">
    <w:p w14:paraId="164F9666" w14:textId="77777777" w:rsidR="00154A77" w:rsidRPr="000F6029" w:rsidRDefault="00154A77" w:rsidP="00DB4430">
      <w:pPr>
        <w:pStyle w:val="FootnoteText1"/>
        <w:rPr>
          <w:rtl/>
        </w:rPr>
      </w:pPr>
      <w:r>
        <w:rPr>
          <w:rtl/>
        </w:rPr>
        <w:t>*</w:t>
      </w:r>
      <w:r>
        <w:rPr>
          <w:rtl/>
        </w:rPr>
        <w:tab/>
      </w:r>
      <w:r w:rsidRPr="000F6029">
        <w:rPr>
          <w:rtl/>
        </w:rPr>
        <w:t>دولة غير عضو في مجلس حقوق الإنسان.</w:t>
      </w:r>
    </w:p>
  </w:footnote>
  <w:footnote w:id="2">
    <w:p w14:paraId="6A75D755" w14:textId="69C80176" w:rsidR="00DB4430" w:rsidRPr="00674C98" w:rsidRDefault="00DB4430" w:rsidP="00DB4430">
      <w:pPr>
        <w:pStyle w:val="FootnoteText1"/>
        <w:rPr>
          <w:lang w:val="en-GB" w:bidi="ar-EG"/>
        </w:rPr>
      </w:pPr>
      <w:r>
        <w:rPr>
          <w:rFonts w:hint="cs"/>
          <w:rtl/>
        </w:rPr>
        <w:t>(</w:t>
      </w:r>
      <w:r w:rsidRPr="00DB4430">
        <w:rPr>
          <w:rStyle w:val="FootnoteReference"/>
          <w:rFonts w:ascii="Times New Roman" w:hAnsi="Times New Roman" w:cs="Times New Roman"/>
          <w:b w:val="0"/>
          <w:vertAlign w:val="baseline"/>
        </w:rPr>
        <w:footnoteRef/>
      </w:r>
      <w:r>
        <w:rPr>
          <w:rFonts w:hint="cs"/>
          <w:rtl/>
        </w:rPr>
        <w:t>)</w:t>
      </w:r>
      <w:r>
        <w:rPr>
          <w:rtl/>
        </w:rPr>
        <w:tab/>
      </w:r>
      <w:r>
        <w:rPr>
          <w:rFonts w:hint="cs"/>
          <w:rtl/>
          <w:lang w:bidi="ar-EG"/>
        </w:rPr>
        <w:t xml:space="preserve">انظر </w:t>
      </w:r>
      <w:r>
        <w:t>A/HRC/</w:t>
      </w:r>
      <w:r w:rsidRPr="00DB4430">
        <w:rPr>
          <w:szCs w:val="18"/>
        </w:rPr>
        <w:t>44</w:t>
      </w:r>
      <w:r>
        <w:t>/</w:t>
      </w:r>
      <w:r w:rsidRPr="00DB4430">
        <w:t>61</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728E9" w14:textId="77777777" w:rsidR="00B27829" w:rsidRPr="00154A77" w:rsidRDefault="00154A77" w:rsidP="00154A77">
    <w:pPr>
      <w:pStyle w:val="Header"/>
      <w:jc w:val="right"/>
    </w:pPr>
    <w:r w:rsidRPr="00154A77">
      <w:t>A/HRC/44/L.10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717B" w14:textId="77777777" w:rsidR="00B27829" w:rsidRPr="00154A77" w:rsidRDefault="00154A77" w:rsidP="00154A77">
    <w:pPr>
      <w:pStyle w:val="Header"/>
      <w:jc w:val="left"/>
    </w:pPr>
    <w:r w:rsidRPr="00154A77">
      <w:t>A/HRC/44/L.10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567"/>
  <w:evenAndOddHeaders/>
  <w:characterSpacingControl w:val="doNotCompress"/>
  <w:savePreviewPicture/>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214693"/>
    <w:rsid w:val="000076D5"/>
    <w:rsid w:val="00043663"/>
    <w:rsid w:val="000505CF"/>
    <w:rsid w:val="000D701C"/>
    <w:rsid w:val="000E2A71"/>
    <w:rsid w:val="000E524A"/>
    <w:rsid w:val="000F4D63"/>
    <w:rsid w:val="00154A77"/>
    <w:rsid w:val="00160263"/>
    <w:rsid w:val="001773DB"/>
    <w:rsid w:val="00181F96"/>
    <w:rsid w:val="001A1371"/>
    <w:rsid w:val="001B346A"/>
    <w:rsid w:val="001E1CAD"/>
    <w:rsid w:val="001E290D"/>
    <w:rsid w:val="002144FA"/>
    <w:rsid w:val="00214693"/>
    <w:rsid w:val="0023469A"/>
    <w:rsid w:val="00243C8A"/>
    <w:rsid w:val="00267A0E"/>
    <w:rsid w:val="00281242"/>
    <w:rsid w:val="002901D9"/>
    <w:rsid w:val="002976C2"/>
    <w:rsid w:val="00325CC1"/>
    <w:rsid w:val="003260FF"/>
    <w:rsid w:val="00343D95"/>
    <w:rsid w:val="00374341"/>
    <w:rsid w:val="003D1062"/>
    <w:rsid w:val="003E159A"/>
    <w:rsid w:val="004205C7"/>
    <w:rsid w:val="00420D7B"/>
    <w:rsid w:val="00442FBA"/>
    <w:rsid w:val="00450B21"/>
    <w:rsid w:val="00453B63"/>
    <w:rsid w:val="00455780"/>
    <w:rsid w:val="004A0A61"/>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73245"/>
    <w:rsid w:val="0068781D"/>
    <w:rsid w:val="006959B0"/>
    <w:rsid w:val="006B3E27"/>
    <w:rsid w:val="006B6507"/>
    <w:rsid w:val="006C104C"/>
    <w:rsid w:val="00733704"/>
    <w:rsid w:val="00740188"/>
    <w:rsid w:val="00764796"/>
    <w:rsid w:val="0078071A"/>
    <w:rsid w:val="007A70BB"/>
    <w:rsid w:val="00852A9A"/>
    <w:rsid w:val="00871544"/>
    <w:rsid w:val="008930DB"/>
    <w:rsid w:val="00895D16"/>
    <w:rsid w:val="008F41F3"/>
    <w:rsid w:val="008F49E1"/>
    <w:rsid w:val="0090370F"/>
    <w:rsid w:val="009269D2"/>
    <w:rsid w:val="00942135"/>
    <w:rsid w:val="009521B0"/>
    <w:rsid w:val="009A7E9F"/>
    <w:rsid w:val="009E5018"/>
    <w:rsid w:val="00A12B37"/>
    <w:rsid w:val="00A50EC0"/>
    <w:rsid w:val="00A74331"/>
    <w:rsid w:val="00AB3BCA"/>
    <w:rsid w:val="00AB6758"/>
    <w:rsid w:val="00AF203E"/>
    <w:rsid w:val="00B13763"/>
    <w:rsid w:val="00B27829"/>
    <w:rsid w:val="00B41B5B"/>
    <w:rsid w:val="00B477A4"/>
    <w:rsid w:val="00B54045"/>
    <w:rsid w:val="00BA5E8B"/>
    <w:rsid w:val="00C022F5"/>
    <w:rsid w:val="00C06421"/>
    <w:rsid w:val="00C438D7"/>
    <w:rsid w:val="00C53FE8"/>
    <w:rsid w:val="00C81B50"/>
    <w:rsid w:val="00CA655B"/>
    <w:rsid w:val="00CB3C3C"/>
    <w:rsid w:val="00CD1801"/>
    <w:rsid w:val="00D10EF1"/>
    <w:rsid w:val="00D42810"/>
    <w:rsid w:val="00D914A7"/>
    <w:rsid w:val="00DB4430"/>
    <w:rsid w:val="00DD13C3"/>
    <w:rsid w:val="00DD596E"/>
    <w:rsid w:val="00DD621E"/>
    <w:rsid w:val="00DF0575"/>
    <w:rsid w:val="00E70E04"/>
    <w:rsid w:val="00E75996"/>
    <w:rsid w:val="00EC05A7"/>
    <w:rsid w:val="00EC4B6B"/>
    <w:rsid w:val="00ED7442"/>
    <w:rsid w:val="00EE0B18"/>
    <w:rsid w:val="00EF1EE5"/>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246A1FB"/>
  <w15:docId w15:val="{5812904D-C8B1-4FA1-825C-0E4C7F63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38168-76FB-43E9-88F0-0822E8BD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A/HRC/44/L.10</vt:lpstr>
    </vt:vector>
  </TitlesOfParts>
  <Company>DCM</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A/HRC/44/L.10</dc:title>
  <dc:subject>GE.2009194A</dc:subject>
  <dc:creator>bah/FZ</dc:creator>
  <cp:keywords>ODS No.2018030</cp:keywords>
  <dc:description>Original: English _x000d_
Distribution: General_x000d_
Date:</dc:description>
  <cp:lastModifiedBy>Mohamed Abdallah El Sayed Elbahnassawy</cp:lastModifiedBy>
  <cp:revision>2</cp:revision>
  <dcterms:created xsi:type="dcterms:W3CDTF">2020-07-15T12:23:00Z</dcterms:created>
  <dcterms:modified xsi:type="dcterms:W3CDTF">2020-07-15T12:23:00Z</dcterms:modified>
  <cp:category>Final</cp:category>
</cp:coreProperties>
</file>