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2752653" w14:textId="77777777" w:rsidTr="00281242">
        <w:trPr>
          <w:trHeight w:hRule="exact" w:val="851"/>
        </w:trPr>
        <w:tc>
          <w:tcPr>
            <w:tcW w:w="1274" w:type="dxa"/>
            <w:tcBorders>
              <w:bottom w:val="single" w:sz="4" w:space="0" w:color="auto"/>
            </w:tcBorders>
            <w:shd w:val="clear" w:color="auto" w:fill="auto"/>
          </w:tcPr>
          <w:p w14:paraId="6335B7A2"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1ED2AFEC"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13B3C40F" w14:textId="77777777" w:rsidR="006B3E27" w:rsidRPr="00281242" w:rsidRDefault="0037776C" w:rsidP="0016024E">
            <w:pPr>
              <w:bidi w:val="0"/>
              <w:spacing w:after="20"/>
              <w:jc w:val="left"/>
              <w:rPr>
                <w:szCs w:val="20"/>
              </w:rPr>
            </w:pPr>
            <w:r w:rsidRPr="0037776C">
              <w:rPr>
                <w:sz w:val="40"/>
                <w:szCs w:val="20"/>
              </w:rPr>
              <w:t>A</w:t>
            </w:r>
            <w:r>
              <w:rPr>
                <w:szCs w:val="20"/>
              </w:rPr>
              <w:t>/HRC/</w:t>
            </w:r>
            <w:r w:rsidRPr="0016024E">
              <w:rPr>
                <w:szCs w:val="20"/>
              </w:rPr>
              <w:t>44</w:t>
            </w:r>
            <w:r>
              <w:rPr>
                <w:szCs w:val="20"/>
              </w:rPr>
              <w:t>/L.</w:t>
            </w:r>
            <w:r w:rsidRPr="0016024E">
              <w:rPr>
                <w:szCs w:val="20"/>
              </w:rPr>
              <w:t>19</w:t>
            </w:r>
          </w:p>
        </w:tc>
      </w:tr>
      <w:tr w:rsidR="006B3E27" w:rsidRPr="00ED7442" w14:paraId="0EF740AF" w14:textId="77777777" w:rsidTr="00281242">
        <w:trPr>
          <w:trHeight w:hRule="exact" w:val="2835"/>
        </w:trPr>
        <w:tc>
          <w:tcPr>
            <w:tcW w:w="1274" w:type="dxa"/>
            <w:tcBorders>
              <w:top w:val="single" w:sz="4" w:space="0" w:color="auto"/>
              <w:bottom w:val="single" w:sz="12" w:space="0" w:color="auto"/>
            </w:tcBorders>
            <w:shd w:val="clear" w:color="auto" w:fill="auto"/>
          </w:tcPr>
          <w:p w14:paraId="134C24CF" w14:textId="5B410CEA" w:rsidR="006B3E27" w:rsidRPr="00281242" w:rsidRDefault="006230D0" w:rsidP="00281242">
            <w:pPr>
              <w:jc w:val="center"/>
              <w:rPr>
                <w:sz w:val="56"/>
                <w:szCs w:val="56"/>
                <w:rtl/>
              </w:rPr>
            </w:pPr>
            <w:r>
              <w:rPr>
                <w:noProof/>
                <w:sz w:val="56"/>
                <w:szCs w:val="56"/>
              </w:rPr>
              <w:drawing>
                <wp:inline distT="0" distB="0" distL="0" distR="0" wp14:anchorId="77A3BCE5" wp14:editId="683BDAAD">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B2CC6FA"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2FDA6459" w14:textId="77777777" w:rsidR="006B3E27" w:rsidRDefault="0016024E" w:rsidP="0016024E">
            <w:pPr>
              <w:bidi w:val="0"/>
              <w:spacing w:before="240"/>
              <w:jc w:val="left"/>
              <w:rPr>
                <w:szCs w:val="20"/>
              </w:rPr>
            </w:pPr>
            <w:r>
              <w:rPr>
                <w:szCs w:val="20"/>
              </w:rPr>
              <w:t>Distr.: Limited</w:t>
            </w:r>
          </w:p>
          <w:p w14:paraId="68488A2A" w14:textId="77777777" w:rsidR="0016024E" w:rsidRDefault="0016024E" w:rsidP="0016024E">
            <w:pPr>
              <w:bidi w:val="0"/>
              <w:jc w:val="left"/>
              <w:rPr>
                <w:szCs w:val="20"/>
              </w:rPr>
            </w:pPr>
            <w:r w:rsidRPr="0016024E">
              <w:rPr>
                <w:szCs w:val="20"/>
              </w:rPr>
              <w:t>14</w:t>
            </w:r>
            <w:r>
              <w:rPr>
                <w:szCs w:val="20"/>
              </w:rPr>
              <w:t xml:space="preserve"> July </w:t>
            </w:r>
            <w:r w:rsidRPr="0016024E">
              <w:rPr>
                <w:szCs w:val="20"/>
              </w:rPr>
              <w:t>2020</w:t>
            </w:r>
          </w:p>
          <w:p w14:paraId="41E9534F" w14:textId="77777777" w:rsidR="0016024E" w:rsidRDefault="0016024E" w:rsidP="0016024E">
            <w:pPr>
              <w:bidi w:val="0"/>
              <w:jc w:val="left"/>
              <w:rPr>
                <w:szCs w:val="20"/>
              </w:rPr>
            </w:pPr>
            <w:r>
              <w:rPr>
                <w:szCs w:val="20"/>
              </w:rPr>
              <w:t>Arabic</w:t>
            </w:r>
          </w:p>
          <w:p w14:paraId="2F2DE6AD" w14:textId="77777777" w:rsidR="0016024E" w:rsidRPr="00281242" w:rsidRDefault="0016024E" w:rsidP="0016024E">
            <w:pPr>
              <w:bidi w:val="0"/>
              <w:jc w:val="left"/>
              <w:rPr>
                <w:szCs w:val="20"/>
              </w:rPr>
            </w:pPr>
            <w:r>
              <w:rPr>
                <w:szCs w:val="20"/>
              </w:rPr>
              <w:t>Original: English</w:t>
            </w:r>
          </w:p>
        </w:tc>
      </w:tr>
    </w:tbl>
    <w:p w14:paraId="3E793824" w14:textId="77777777" w:rsidR="0016024E" w:rsidRPr="0016024E" w:rsidRDefault="00673245" w:rsidP="0016024E">
      <w:pPr>
        <w:pStyle w:val="SingleTxtGA"/>
        <w:spacing w:before="120" w:after="0"/>
        <w:ind w:left="0"/>
        <w:rPr>
          <w:b/>
          <w:bCs/>
          <w:sz w:val="36"/>
          <w:szCs w:val="36"/>
          <w:rtl/>
        </w:rPr>
      </w:pPr>
      <w:r w:rsidRPr="0016024E">
        <w:rPr>
          <w:rFonts w:hint="cs"/>
          <w:b/>
          <w:bCs/>
          <w:sz w:val="36"/>
          <w:szCs w:val="36"/>
          <w:rtl/>
        </w:rPr>
        <w:t>مجلس حقوق الإنسان</w:t>
      </w:r>
    </w:p>
    <w:p w14:paraId="7E086D33" w14:textId="77777777" w:rsidR="0016024E" w:rsidRPr="0016024E" w:rsidRDefault="0016024E" w:rsidP="0016024E">
      <w:pPr>
        <w:spacing w:line="360" w:lineRule="exact"/>
        <w:textDirection w:val="tbRlV"/>
        <w:rPr>
          <w:b/>
          <w:szCs w:val="20"/>
          <w:lang w:val="ar-SA" w:eastAsia="zh-TW" w:bidi="en-GB"/>
        </w:rPr>
      </w:pPr>
      <w:r w:rsidRPr="0016024E">
        <w:rPr>
          <w:b/>
          <w:bCs/>
          <w:rtl/>
        </w:rPr>
        <w:t>الدورة الرابعة والأربعون</w:t>
      </w:r>
    </w:p>
    <w:p w14:paraId="24522E12" w14:textId="77777777" w:rsidR="0016024E" w:rsidRPr="0016024E" w:rsidRDefault="0016024E" w:rsidP="0016024E">
      <w:pPr>
        <w:spacing w:line="360" w:lineRule="exact"/>
        <w:textDirection w:val="tbRlV"/>
        <w:rPr>
          <w:szCs w:val="20"/>
          <w:lang w:eastAsia="zh-TW" w:bidi="en-GB"/>
        </w:rPr>
      </w:pPr>
      <w:r w:rsidRPr="0016024E">
        <w:rPr>
          <w:szCs w:val="20"/>
          <w:rtl/>
        </w:rPr>
        <w:t>30</w:t>
      </w:r>
      <w:r w:rsidRPr="0016024E">
        <w:rPr>
          <w:rtl/>
        </w:rPr>
        <w:t xml:space="preserve"> حزيران/يونيه - </w:t>
      </w:r>
      <w:r w:rsidRPr="0016024E">
        <w:rPr>
          <w:szCs w:val="20"/>
          <w:rtl/>
        </w:rPr>
        <w:t>17</w:t>
      </w:r>
      <w:r w:rsidRPr="0016024E">
        <w:rPr>
          <w:rtl/>
        </w:rPr>
        <w:t xml:space="preserve"> تموز/يوليه </w:t>
      </w:r>
      <w:r w:rsidRPr="0016024E">
        <w:rPr>
          <w:szCs w:val="20"/>
          <w:rtl/>
        </w:rPr>
        <w:t>2020</w:t>
      </w:r>
    </w:p>
    <w:p w14:paraId="7FBE3BC8" w14:textId="77777777" w:rsidR="0016024E" w:rsidRPr="0016024E" w:rsidRDefault="0016024E" w:rsidP="0016024E">
      <w:pPr>
        <w:spacing w:line="360" w:lineRule="exact"/>
        <w:textDirection w:val="tbRlV"/>
        <w:rPr>
          <w:szCs w:val="20"/>
          <w:lang w:val="ar-SA" w:eastAsia="zh-TW" w:bidi="en-GB"/>
        </w:rPr>
      </w:pPr>
      <w:r w:rsidRPr="0016024E">
        <w:rPr>
          <w:rtl/>
        </w:rPr>
        <w:t xml:space="preserve">البند </w:t>
      </w:r>
      <w:r w:rsidRPr="0016024E">
        <w:rPr>
          <w:szCs w:val="20"/>
          <w:rtl/>
        </w:rPr>
        <w:t>3</w:t>
      </w:r>
      <w:r w:rsidRPr="0016024E">
        <w:rPr>
          <w:rtl/>
        </w:rPr>
        <w:t xml:space="preserve"> من جدول الأعمال</w:t>
      </w:r>
    </w:p>
    <w:p w14:paraId="4008604B" w14:textId="37F50F36" w:rsidR="0016024E" w:rsidRPr="0016024E" w:rsidRDefault="0016024E" w:rsidP="0016024E">
      <w:pPr>
        <w:spacing w:line="360" w:lineRule="exact"/>
        <w:ind w:right="3892"/>
        <w:textDirection w:val="tbRlV"/>
        <w:rPr>
          <w:b/>
          <w:szCs w:val="20"/>
          <w:lang w:val="ar-SA" w:eastAsia="zh-TW" w:bidi="en-GB"/>
        </w:rPr>
      </w:pPr>
      <w:r w:rsidRPr="0016024E">
        <w:rPr>
          <w:b/>
          <w:bCs/>
          <w:rtl/>
        </w:rPr>
        <w:t>تعزيز وحماية جميع حقوق الإنسان، المدنية والسياسية والاقتصادية والاجتماعية والثقافية، بما في ذلك الحق في التنمية</w:t>
      </w:r>
    </w:p>
    <w:p w14:paraId="1C62E1CF" w14:textId="16D112A6" w:rsidR="0016024E" w:rsidRPr="003A38DD" w:rsidRDefault="0016024E" w:rsidP="0016024E">
      <w:pPr>
        <w:pStyle w:val="H23GA"/>
        <w:rPr>
          <w:rFonts w:ascii="Times New Roman" w:hAnsi="Times New Roman" w:hint="cs"/>
          <w:rtl/>
          <w:lang w:eastAsia="zh-TW"/>
        </w:rPr>
      </w:pPr>
      <w:r w:rsidRPr="0016024E">
        <w:rPr>
          <w:rFonts w:ascii="Times New Roman" w:hAnsi="Times New Roman"/>
          <w:rtl/>
        </w:rPr>
        <w:tab/>
      </w:r>
      <w:r w:rsidRPr="0016024E">
        <w:rPr>
          <w:rFonts w:ascii="Times New Roman" w:hAnsi="Times New Roman"/>
          <w:rtl/>
        </w:rPr>
        <w:tab/>
        <w:t>الأرجنتين، إسبانيا، أستراليا، إستونيا</w:t>
      </w:r>
      <w:r w:rsidRPr="0016024E">
        <w:rPr>
          <w:rStyle w:val="FootnoteReference"/>
          <w:rFonts w:ascii="Times New Roman" w:hAnsi="Times New Roman"/>
          <w:sz w:val="20"/>
          <w:szCs w:val="28"/>
          <w:vertAlign w:val="baseline"/>
          <w:rtl/>
        </w:rPr>
        <w:footnoteReference w:customMarkFollows="1" w:id="1"/>
        <w:t>*</w:t>
      </w:r>
      <w:r w:rsidRPr="0016024E">
        <w:rPr>
          <w:rFonts w:ascii="Times New Roman" w:hAnsi="Times New Roman"/>
          <w:rtl/>
        </w:rPr>
        <w:t>، إسواتيني*، إكوادور*، ألبانيا</w:t>
      </w:r>
      <w:r w:rsidRPr="0016024E">
        <w:rPr>
          <w:rFonts w:ascii="Times New Roman" w:hAnsi="Times New Roman" w:hint="cs"/>
          <w:rtl/>
        </w:rPr>
        <w:t>*</w:t>
      </w:r>
      <w:r w:rsidRPr="0016024E">
        <w:rPr>
          <w:rFonts w:ascii="Times New Roman" w:hAnsi="Times New Roman"/>
          <w:rtl/>
        </w:rPr>
        <w:t>، ألمانيا، أوروغواي، أوكرانيا، أيرلندا*، إيطاليا، باراغواي*، البرازيل، البرتغال*، بلجيكا*، بلغاريا، بيرو، تايلند*، تركيا*، تونس*، الجبل الأسود*، الدانمرك، رومانيا*، سلوفاكيا، السنغال، سويسرا*، شيلي، فرنسا*، الفلبين، فنلندا*، فيجي، قبرص*، كرواتيا*، لاتفيا*، لكسمبرغ*، ليتوانيا*، ليختنشتاين*، مالطة*، مدغشقر*، المغرب*، مقدونيا الشمالية*، المكسيك، ملديف*، موناكو*، النرويج*، النمسا، هايتي*، هنغاريا*، هولندا اليونان*: مشروع قرار</w:t>
      </w:r>
    </w:p>
    <w:p w14:paraId="187D7D65" w14:textId="4115ED72" w:rsidR="0016024E" w:rsidRPr="0016024E" w:rsidRDefault="0016024E" w:rsidP="0016024E">
      <w:pPr>
        <w:pStyle w:val="H1GA"/>
        <w:rPr>
          <w:szCs w:val="20"/>
          <w:rtl/>
          <w:lang w:val="ar-SA" w:eastAsia="zh-TW" w:bidi="en-GB"/>
        </w:rPr>
      </w:pPr>
      <w:r w:rsidRPr="0016024E">
        <w:rPr>
          <w:szCs w:val="20"/>
          <w:rtl/>
        </w:rPr>
        <w:tab/>
      </w:r>
      <w:r w:rsidRPr="003A38DD">
        <w:rPr>
          <w:sz w:val="28"/>
          <w:szCs w:val="24"/>
          <w:rtl/>
        </w:rPr>
        <w:tab/>
      </w:r>
      <w:r w:rsidRPr="003A38DD">
        <w:rPr>
          <w:sz w:val="36"/>
          <w:szCs w:val="28"/>
          <w:rtl/>
        </w:rPr>
        <w:t>44</w:t>
      </w:r>
      <w:r w:rsidRPr="003A38DD">
        <w:rPr>
          <w:sz w:val="36"/>
          <w:szCs w:val="32"/>
          <w:rtl/>
        </w:rPr>
        <w:t>/</w:t>
      </w:r>
      <w:r w:rsidR="003A38DD" w:rsidRPr="003A38DD">
        <w:rPr>
          <w:rFonts w:hint="cs"/>
          <w:sz w:val="36"/>
          <w:szCs w:val="32"/>
          <w:rtl/>
        </w:rPr>
        <w:t>...</w:t>
      </w:r>
      <w:r w:rsidRPr="0016024E">
        <w:rPr>
          <w:rtl/>
        </w:rPr>
        <w:tab/>
        <w:t>الفقر المدقع وحقوق الإنسان</w:t>
      </w:r>
    </w:p>
    <w:p w14:paraId="21405233" w14:textId="44A917B4" w:rsidR="0016024E" w:rsidRPr="0016024E" w:rsidRDefault="0016024E" w:rsidP="0016024E">
      <w:pPr>
        <w:pStyle w:val="SingleTxtGA"/>
        <w:rPr>
          <w:i/>
          <w:iCs/>
          <w:szCs w:val="20"/>
          <w:lang w:val="ar-SA" w:eastAsia="zh-TW" w:bidi="en-GB"/>
        </w:rPr>
      </w:pPr>
      <w:r w:rsidRPr="0016024E">
        <w:rPr>
          <w:i/>
          <w:iCs/>
          <w:rtl/>
        </w:rPr>
        <w:tab/>
        <w:t>إن مجلس حقوق الإنسان،</w:t>
      </w:r>
    </w:p>
    <w:p w14:paraId="3B9E4572" w14:textId="25FF2F48" w:rsidR="0016024E" w:rsidRPr="0016024E" w:rsidRDefault="0016024E" w:rsidP="0016024E">
      <w:pPr>
        <w:pStyle w:val="SingleTxtGA"/>
        <w:rPr>
          <w:szCs w:val="20"/>
          <w:lang w:val="ar-SA" w:eastAsia="zh-TW" w:bidi="en-GB"/>
        </w:rPr>
      </w:pPr>
      <w:r w:rsidRPr="0016024E">
        <w:rPr>
          <w:i/>
          <w:iCs/>
          <w:rtl/>
        </w:rPr>
        <w:tab/>
      </w:r>
      <w:r w:rsidRPr="0016024E">
        <w:rPr>
          <w:i/>
          <w:iCs/>
          <w:rtl/>
        </w:rPr>
        <w:t xml:space="preserve">إذ يسترشد </w:t>
      </w:r>
      <w:r w:rsidRPr="0016024E">
        <w:rPr>
          <w:rtl/>
        </w:rPr>
        <w:t>بمقاصد ميثاق الأمم المتحدة ومبادئه،‏</w:t>
      </w:r>
    </w:p>
    <w:p w14:paraId="41DAF4DD" w14:textId="472E4515" w:rsidR="0016024E" w:rsidRPr="0016024E" w:rsidRDefault="0016024E" w:rsidP="0016024E">
      <w:pPr>
        <w:pStyle w:val="SingleTxtGA"/>
        <w:rPr>
          <w:szCs w:val="20"/>
          <w:lang w:eastAsia="zh-TW" w:bidi="en-GB"/>
        </w:rPr>
      </w:pPr>
      <w:r w:rsidRPr="0016024E">
        <w:rPr>
          <w:i/>
          <w:iCs/>
          <w:rtl/>
        </w:rPr>
        <w:tab/>
      </w:r>
      <w:r w:rsidRPr="0016024E">
        <w:rPr>
          <w:i/>
          <w:iCs/>
          <w:rtl/>
        </w:rPr>
        <w:t xml:space="preserve">وإذ يشير </w:t>
      </w:r>
      <w:r w:rsidRPr="0016024E">
        <w:rPr>
          <w:rtl/>
        </w:rPr>
        <w:t>إلى أنه، وفقا</w:t>
      </w:r>
      <w:r w:rsidRPr="0016024E">
        <w:rPr>
          <w:rFonts w:hint="cs"/>
          <w:rtl/>
        </w:rPr>
        <w:t>ً</w:t>
      </w:r>
      <w:r w:rsidRPr="0016024E">
        <w:rPr>
          <w:rtl/>
        </w:rPr>
        <w:t xml:space="preserve"> للإعلان العالمي لحقوق الإنسان والعهدين الدوليين الخاصين بحقوق الإنسان، لا يمكن تحقيق المثل الأعلى لعالم ينعم فيه جميع البشر بالأمان من الخوف والفاقة إلا إذا توفرت الظروف التي يمكن فيها لكل فرد أن يتمتع بحقوقه الاقتصادية والاجتماعية والثقافية، فضلا</w:t>
      </w:r>
      <w:r w:rsidR="003A38DD">
        <w:rPr>
          <w:rFonts w:hint="cs"/>
          <w:rtl/>
        </w:rPr>
        <w:t>ً</w:t>
      </w:r>
      <w:r w:rsidRPr="0016024E">
        <w:rPr>
          <w:rtl/>
        </w:rPr>
        <w:t xml:space="preserve"> عن حقوقه المدنية والسياسية، وإذ يؤكد من جديد في هذا الصدد العهد الدولي الخاص بحقوق الاقتصادية والاجتماعية والثقافية والعهد الدولي الخاص بالحقوق المدنية والسياسية،</w:t>
      </w:r>
    </w:p>
    <w:p w14:paraId="07F0A2F2" w14:textId="57443ACF" w:rsidR="0016024E" w:rsidRPr="003A38DD" w:rsidRDefault="0016024E" w:rsidP="0016024E">
      <w:pPr>
        <w:pStyle w:val="SingleTxtGA"/>
        <w:rPr>
          <w:spacing w:val="-4"/>
          <w:szCs w:val="20"/>
          <w:lang w:eastAsia="zh-TW" w:bidi="en-GB"/>
        </w:rPr>
      </w:pPr>
      <w:r w:rsidRPr="003A38DD">
        <w:rPr>
          <w:i/>
          <w:iCs/>
          <w:spacing w:val="-4"/>
          <w:rtl/>
        </w:rPr>
        <w:tab/>
      </w:r>
      <w:r w:rsidRPr="003A38DD">
        <w:rPr>
          <w:i/>
          <w:iCs/>
          <w:spacing w:val="-4"/>
          <w:rtl/>
        </w:rPr>
        <w:t xml:space="preserve">وإذ يشير أيضاً </w:t>
      </w:r>
      <w:r w:rsidRPr="003A38DD">
        <w:rPr>
          <w:spacing w:val="-4"/>
          <w:rtl/>
        </w:rPr>
        <w:t xml:space="preserve">إلى جميع القرارات السابقة بشأن مسألة حقوق الإنسان والفقر المدقع التي اتخذتها الجمعية العامة، بما في ذلك القراران </w:t>
      </w:r>
      <w:r w:rsidRPr="003A38DD">
        <w:rPr>
          <w:spacing w:val="-4"/>
          <w:szCs w:val="20"/>
          <w:rtl/>
        </w:rPr>
        <w:t>71/186</w:t>
      </w:r>
      <w:r w:rsidRPr="003A38DD">
        <w:rPr>
          <w:spacing w:val="-4"/>
          <w:rtl/>
        </w:rPr>
        <w:t xml:space="preserve"> المؤرخ </w:t>
      </w:r>
      <w:r w:rsidRPr="003A38DD">
        <w:rPr>
          <w:spacing w:val="-4"/>
          <w:szCs w:val="20"/>
          <w:rtl/>
        </w:rPr>
        <w:t>19</w:t>
      </w:r>
      <w:r w:rsidRPr="003A38DD">
        <w:rPr>
          <w:spacing w:val="-4"/>
          <w:rtl/>
        </w:rPr>
        <w:t xml:space="preserve"> كانون الأول/ديسمبر </w:t>
      </w:r>
      <w:r w:rsidRPr="003A38DD">
        <w:rPr>
          <w:spacing w:val="-4"/>
          <w:szCs w:val="20"/>
          <w:rtl/>
        </w:rPr>
        <w:t>2016</w:t>
      </w:r>
      <w:r w:rsidRPr="003A38DD">
        <w:rPr>
          <w:spacing w:val="-4"/>
          <w:rtl/>
        </w:rPr>
        <w:t xml:space="preserve"> و</w:t>
      </w:r>
      <w:r w:rsidRPr="003A38DD">
        <w:rPr>
          <w:spacing w:val="-4"/>
          <w:szCs w:val="20"/>
          <w:rtl/>
        </w:rPr>
        <w:t>73/163</w:t>
      </w:r>
      <w:r w:rsidRPr="003A38DD">
        <w:rPr>
          <w:spacing w:val="-4"/>
          <w:rtl/>
        </w:rPr>
        <w:t xml:space="preserve"> المؤرخ </w:t>
      </w:r>
      <w:r w:rsidRPr="003A38DD">
        <w:rPr>
          <w:spacing w:val="-4"/>
          <w:szCs w:val="20"/>
          <w:rtl/>
        </w:rPr>
        <w:t>17</w:t>
      </w:r>
      <w:r w:rsidRPr="003A38DD">
        <w:rPr>
          <w:spacing w:val="-4"/>
          <w:rtl/>
        </w:rPr>
        <w:t xml:space="preserve"> كانون الأول/ديسمبر </w:t>
      </w:r>
      <w:r w:rsidRPr="003A38DD">
        <w:rPr>
          <w:spacing w:val="-4"/>
          <w:szCs w:val="20"/>
          <w:rtl/>
        </w:rPr>
        <w:t>2018</w:t>
      </w:r>
      <w:r w:rsidRPr="003A38DD">
        <w:rPr>
          <w:spacing w:val="-4"/>
          <w:rtl/>
        </w:rPr>
        <w:t xml:space="preserve">، والقرارات الصادر عن لجنة حقوق الإنسان، وكذلك قرارات مجلس حقوق الإنسان، بما في ذلك قرارات المجلس </w:t>
      </w:r>
      <w:r w:rsidRPr="003A38DD">
        <w:rPr>
          <w:spacing w:val="-4"/>
          <w:szCs w:val="20"/>
          <w:rtl/>
        </w:rPr>
        <w:t>2/2</w:t>
      </w:r>
      <w:r w:rsidRPr="003A38DD">
        <w:rPr>
          <w:spacing w:val="-4"/>
          <w:rtl/>
        </w:rPr>
        <w:t xml:space="preserve"> المؤرخ </w:t>
      </w:r>
      <w:r w:rsidRPr="003A38DD">
        <w:rPr>
          <w:spacing w:val="-4"/>
          <w:szCs w:val="20"/>
          <w:rtl/>
        </w:rPr>
        <w:t>27</w:t>
      </w:r>
      <w:r w:rsidRPr="003A38DD">
        <w:rPr>
          <w:spacing w:val="-4"/>
          <w:rtl/>
        </w:rPr>
        <w:t xml:space="preserve"> تشرين الثاني/نوفمبر </w:t>
      </w:r>
      <w:r w:rsidRPr="003A38DD">
        <w:rPr>
          <w:spacing w:val="-4"/>
          <w:szCs w:val="20"/>
          <w:rtl/>
        </w:rPr>
        <w:t>2006</w:t>
      </w:r>
      <w:r w:rsidRPr="003A38DD">
        <w:rPr>
          <w:spacing w:val="-4"/>
          <w:rtl/>
        </w:rPr>
        <w:t>، و</w:t>
      </w:r>
      <w:r w:rsidRPr="003A38DD">
        <w:rPr>
          <w:spacing w:val="-4"/>
          <w:szCs w:val="20"/>
          <w:rtl/>
        </w:rPr>
        <w:t>7/27</w:t>
      </w:r>
      <w:r w:rsidRPr="003A38DD">
        <w:rPr>
          <w:spacing w:val="-4"/>
          <w:rtl/>
        </w:rPr>
        <w:t xml:space="preserve"> المؤرخ </w:t>
      </w:r>
      <w:r w:rsidRPr="003A38DD">
        <w:rPr>
          <w:spacing w:val="-4"/>
          <w:szCs w:val="20"/>
          <w:rtl/>
        </w:rPr>
        <w:t>28</w:t>
      </w:r>
      <w:r w:rsidRPr="003A38DD">
        <w:rPr>
          <w:spacing w:val="-4"/>
          <w:rtl/>
        </w:rPr>
        <w:t xml:space="preserve"> آذار/مارس </w:t>
      </w:r>
      <w:r w:rsidRPr="003A38DD">
        <w:rPr>
          <w:spacing w:val="-4"/>
          <w:szCs w:val="20"/>
          <w:rtl/>
        </w:rPr>
        <w:t>2008</w:t>
      </w:r>
      <w:r w:rsidRPr="003A38DD">
        <w:rPr>
          <w:spacing w:val="-4"/>
          <w:rtl/>
        </w:rPr>
        <w:t>، و</w:t>
      </w:r>
      <w:r w:rsidRPr="003A38DD">
        <w:rPr>
          <w:spacing w:val="-4"/>
          <w:szCs w:val="20"/>
          <w:rtl/>
        </w:rPr>
        <w:t>8/11</w:t>
      </w:r>
      <w:r w:rsidRPr="003A38DD">
        <w:rPr>
          <w:spacing w:val="-4"/>
          <w:rtl/>
        </w:rPr>
        <w:t xml:space="preserve"> المؤرخ </w:t>
      </w:r>
      <w:r w:rsidRPr="003A38DD">
        <w:rPr>
          <w:spacing w:val="-4"/>
          <w:szCs w:val="20"/>
          <w:rtl/>
        </w:rPr>
        <w:t>18</w:t>
      </w:r>
      <w:r w:rsidRPr="003A38DD">
        <w:rPr>
          <w:spacing w:val="-4"/>
          <w:rtl/>
        </w:rPr>
        <w:t xml:space="preserve"> حزيران/يونيه </w:t>
      </w:r>
      <w:r w:rsidRPr="003A38DD">
        <w:rPr>
          <w:spacing w:val="-4"/>
          <w:szCs w:val="20"/>
          <w:rtl/>
        </w:rPr>
        <w:t>2008</w:t>
      </w:r>
      <w:r w:rsidRPr="003A38DD">
        <w:rPr>
          <w:spacing w:val="-4"/>
          <w:rtl/>
        </w:rPr>
        <w:t>، و</w:t>
      </w:r>
      <w:r w:rsidRPr="003A38DD">
        <w:rPr>
          <w:spacing w:val="-4"/>
          <w:szCs w:val="20"/>
          <w:rtl/>
        </w:rPr>
        <w:t>12/19</w:t>
      </w:r>
      <w:r w:rsidRPr="003A38DD">
        <w:rPr>
          <w:spacing w:val="-4"/>
          <w:rtl/>
        </w:rPr>
        <w:t xml:space="preserve"> المؤرخ </w:t>
      </w:r>
      <w:r w:rsidRPr="003A38DD">
        <w:rPr>
          <w:spacing w:val="-4"/>
          <w:szCs w:val="20"/>
          <w:rtl/>
        </w:rPr>
        <w:t>2</w:t>
      </w:r>
      <w:r w:rsidRPr="003A38DD">
        <w:rPr>
          <w:spacing w:val="-4"/>
          <w:rtl/>
        </w:rPr>
        <w:t xml:space="preserve"> تشرين الأول/أكتوبر </w:t>
      </w:r>
      <w:r w:rsidRPr="003A38DD">
        <w:rPr>
          <w:spacing w:val="-4"/>
          <w:szCs w:val="20"/>
          <w:rtl/>
        </w:rPr>
        <w:t>2009</w:t>
      </w:r>
      <w:r w:rsidRPr="003A38DD">
        <w:rPr>
          <w:spacing w:val="-4"/>
          <w:rtl/>
        </w:rPr>
        <w:t>، و</w:t>
      </w:r>
      <w:r w:rsidRPr="003A38DD">
        <w:rPr>
          <w:spacing w:val="-4"/>
          <w:szCs w:val="20"/>
          <w:rtl/>
        </w:rPr>
        <w:t>15/19</w:t>
      </w:r>
      <w:r w:rsidRPr="003A38DD">
        <w:rPr>
          <w:spacing w:val="-4"/>
          <w:rtl/>
        </w:rPr>
        <w:t xml:space="preserve"> المؤرخ </w:t>
      </w:r>
      <w:r w:rsidRPr="003A38DD">
        <w:rPr>
          <w:spacing w:val="-4"/>
          <w:szCs w:val="20"/>
          <w:rtl/>
        </w:rPr>
        <w:t>30</w:t>
      </w:r>
      <w:r w:rsidRPr="003A38DD">
        <w:rPr>
          <w:spacing w:val="-4"/>
          <w:rtl/>
        </w:rPr>
        <w:t xml:space="preserve"> أيلول/سبتمبر </w:t>
      </w:r>
      <w:r w:rsidRPr="003A38DD">
        <w:rPr>
          <w:spacing w:val="-4"/>
          <w:szCs w:val="20"/>
          <w:rtl/>
        </w:rPr>
        <w:t>2010</w:t>
      </w:r>
      <w:r w:rsidRPr="003A38DD">
        <w:rPr>
          <w:spacing w:val="-4"/>
          <w:rtl/>
        </w:rPr>
        <w:t>، و</w:t>
      </w:r>
      <w:r w:rsidRPr="003A38DD">
        <w:rPr>
          <w:spacing w:val="-4"/>
          <w:szCs w:val="20"/>
          <w:rtl/>
        </w:rPr>
        <w:t>17/13</w:t>
      </w:r>
      <w:r w:rsidRPr="003A38DD">
        <w:rPr>
          <w:spacing w:val="-4"/>
          <w:rtl/>
        </w:rPr>
        <w:t xml:space="preserve"> المؤرخ </w:t>
      </w:r>
      <w:r w:rsidRPr="003A38DD">
        <w:rPr>
          <w:spacing w:val="-4"/>
          <w:szCs w:val="20"/>
          <w:rtl/>
        </w:rPr>
        <w:t>17</w:t>
      </w:r>
      <w:r w:rsidRPr="003A38DD">
        <w:rPr>
          <w:spacing w:val="-4"/>
          <w:rtl/>
        </w:rPr>
        <w:t xml:space="preserve"> حزيران/يونيه </w:t>
      </w:r>
      <w:r w:rsidRPr="003A38DD">
        <w:rPr>
          <w:spacing w:val="-4"/>
          <w:szCs w:val="20"/>
          <w:rtl/>
        </w:rPr>
        <w:t>2011</w:t>
      </w:r>
      <w:r w:rsidRPr="003A38DD">
        <w:rPr>
          <w:spacing w:val="-4"/>
          <w:rtl/>
        </w:rPr>
        <w:t>، و</w:t>
      </w:r>
      <w:r w:rsidRPr="003A38DD">
        <w:rPr>
          <w:spacing w:val="-4"/>
          <w:szCs w:val="20"/>
          <w:rtl/>
        </w:rPr>
        <w:t>21/11</w:t>
      </w:r>
      <w:r w:rsidRPr="003A38DD">
        <w:rPr>
          <w:spacing w:val="-4"/>
          <w:rtl/>
        </w:rPr>
        <w:t xml:space="preserve"> المؤرخ </w:t>
      </w:r>
      <w:r w:rsidRPr="003A38DD">
        <w:rPr>
          <w:spacing w:val="-4"/>
          <w:szCs w:val="20"/>
          <w:rtl/>
        </w:rPr>
        <w:t>27</w:t>
      </w:r>
      <w:r w:rsidRPr="003A38DD">
        <w:rPr>
          <w:spacing w:val="-4"/>
          <w:rtl/>
        </w:rPr>
        <w:t xml:space="preserve"> أيلول/سبتمبر </w:t>
      </w:r>
      <w:r w:rsidRPr="003A38DD">
        <w:rPr>
          <w:spacing w:val="-4"/>
          <w:szCs w:val="20"/>
          <w:rtl/>
        </w:rPr>
        <w:t>2012</w:t>
      </w:r>
      <w:r w:rsidRPr="003A38DD">
        <w:rPr>
          <w:spacing w:val="-4"/>
          <w:rtl/>
        </w:rPr>
        <w:t>، و</w:t>
      </w:r>
      <w:r w:rsidRPr="003A38DD">
        <w:rPr>
          <w:spacing w:val="-4"/>
          <w:szCs w:val="20"/>
          <w:rtl/>
        </w:rPr>
        <w:t>26/3</w:t>
      </w:r>
      <w:r w:rsidRPr="003A38DD">
        <w:rPr>
          <w:spacing w:val="-4"/>
          <w:rtl/>
        </w:rPr>
        <w:t xml:space="preserve"> المؤرخ </w:t>
      </w:r>
      <w:r w:rsidRPr="003A38DD">
        <w:rPr>
          <w:spacing w:val="-4"/>
          <w:szCs w:val="20"/>
          <w:rtl/>
        </w:rPr>
        <w:t>26</w:t>
      </w:r>
      <w:r w:rsidRPr="003A38DD">
        <w:rPr>
          <w:spacing w:val="-4"/>
          <w:rtl/>
        </w:rPr>
        <w:t xml:space="preserve"> حزيران/يونيه </w:t>
      </w:r>
      <w:r w:rsidRPr="003A38DD">
        <w:rPr>
          <w:spacing w:val="-4"/>
          <w:szCs w:val="20"/>
          <w:rtl/>
        </w:rPr>
        <w:t>2014</w:t>
      </w:r>
      <w:r w:rsidRPr="003A38DD">
        <w:rPr>
          <w:spacing w:val="-4"/>
          <w:rtl/>
        </w:rPr>
        <w:t>، و</w:t>
      </w:r>
      <w:r w:rsidRPr="003A38DD">
        <w:rPr>
          <w:spacing w:val="-4"/>
          <w:szCs w:val="20"/>
          <w:rtl/>
        </w:rPr>
        <w:t>35/19</w:t>
      </w:r>
      <w:r w:rsidRPr="003A38DD">
        <w:rPr>
          <w:spacing w:val="-4"/>
          <w:rtl/>
        </w:rPr>
        <w:t xml:space="preserve"> المؤرخ </w:t>
      </w:r>
      <w:r w:rsidRPr="003A38DD">
        <w:rPr>
          <w:spacing w:val="-4"/>
          <w:szCs w:val="20"/>
          <w:rtl/>
        </w:rPr>
        <w:t>22</w:t>
      </w:r>
      <w:r w:rsidRPr="003A38DD">
        <w:rPr>
          <w:spacing w:val="-4"/>
          <w:rtl/>
        </w:rPr>
        <w:t xml:space="preserve"> حزيران/يونيه </w:t>
      </w:r>
      <w:r w:rsidRPr="003A38DD">
        <w:rPr>
          <w:spacing w:val="-4"/>
          <w:szCs w:val="20"/>
          <w:rtl/>
        </w:rPr>
        <w:t>2017</w:t>
      </w:r>
      <w:r w:rsidRPr="003A38DD">
        <w:rPr>
          <w:spacing w:val="-4"/>
          <w:rtl/>
        </w:rPr>
        <w:t>، وإذ</w:t>
      </w:r>
      <w:r w:rsidR="003A38DD">
        <w:rPr>
          <w:rFonts w:hint="cs"/>
          <w:spacing w:val="-4"/>
          <w:rtl/>
        </w:rPr>
        <w:t> </w:t>
      </w:r>
      <w:r w:rsidRPr="003A38DD">
        <w:rPr>
          <w:spacing w:val="-4"/>
          <w:rtl/>
        </w:rPr>
        <w:t>يحيط علما</w:t>
      </w:r>
      <w:r w:rsidRPr="003A38DD">
        <w:rPr>
          <w:rFonts w:hint="cs"/>
          <w:spacing w:val="-4"/>
          <w:rtl/>
        </w:rPr>
        <w:t>ً</w:t>
      </w:r>
      <w:r w:rsidRPr="003A38DD">
        <w:rPr>
          <w:spacing w:val="-4"/>
          <w:rtl/>
        </w:rPr>
        <w:t xml:space="preserve"> بإعلان الحق في التنمية،</w:t>
      </w:r>
    </w:p>
    <w:p w14:paraId="35A7DD87" w14:textId="579F04C0" w:rsidR="0016024E" w:rsidRPr="0016024E" w:rsidRDefault="0016024E" w:rsidP="0016024E">
      <w:pPr>
        <w:pStyle w:val="SingleTxtGA"/>
        <w:rPr>
          <w:szCs w:val="20"/>
          <w:lang w:val="ar-SA" w:eastAsia="zh-TW" w:bidi="en-GB"/>
        </w:rPr>
      </w:pPr>
      <w:r w:rsidRPr="0016024E">
        <w:rPr>
          <w:i/>
          <w:iCs/>
          <w:rtl/>
        </w:rPr>
        <w:tab/>
      </w:r>
      <w:r w:rsidRPr="0016024E">
        <w:rPr>
          <w:i/>
          <w:iCs/>
          <w:rtl/>
        </w:rPr>
        <w:t xml:space="preserve">وإذ يشير كذلك </w:t>
      </w:r>
      <w:r w:rsidRPr="0016024E">
        <w:rPr>
          <w:rtl/>
        </w:rPr>
        <w:t xml:space="preserve">إلى أن الجمعية العامة أعلنت، في قرارها </w:t>
      </w:r>
      <w:r w:rsidRPr="0016024E">
        <w:rPr>
          <w:szCs w:val="20"/>
          <w:rtl/>
        </w:rPr>
        <w:t>74/234</w:t>
      </w:r>
      <w:r w:rsidRPr="0016024E">
        <w:rPr>
          <w:rtl/>
        </w:rPr>
        <w:t xml:space="preserve"> المؤرخ </w:t>
      </w:r>
      <w:r w:rsidRPr="0016024E">
        <w:rPr>
          <w:szCs w:val="20"/>
          <w:rtl/>
        </w:rPr>
        <w:t>19</w:t>
      </w:r>
      <w:r w:rsidRPr="0016024E">
        <w:rPr>
          <w:rtl/>
        </w:rPr>
        <w:t xml:space="preserve"> كانون الأول/ديسمبر </w:t>
      </w:r>
      <w:r w:rsidRPr="0016024E">
        <w:rPr>
          <w:szCs w:val="20"/>
          <w:rtl/>
        </w:rPr>
        <w:t>2019</w:t>
      </w:r>
      <w:r w:rsidRPr="0016024E">
        <w:rPr>
          <w:rtl/>
        </w:rPr>
        <w:t xml:space="preserve">، عقد الأمم المتحدة الثالث للقضاء على الفقر </w:t>
      </w:r>
      <w:r w:rsidRPr="0016024E">
        <w:rPr>
          <w:szCs w:val="20"/>
          <w:rtl/>
        </w:rPr>
        <w:t>(2018-2027)</w:t>
      </w:r>
      <w:r w:rsidRPr="0016024E">
        <w:rPr>
          <w:rtl/>
        </w:rPr>
        <w:t xml:space="preserve"> من أجل الحفاظ على الزخم الذي ولّده العقدان الأول والثاني والعمل بطريقة فعالة ومنسقة على دعم خطة التنمية المستدامة لعام </w:t>
      </w:r>
      <w:r w:rsidRPr="0016024E">
        <w:rPr>
          <w:szCs w:val="20"/>
          <w:rtl/>
        </w:rPr>
        <w:t>2030</w:t>
      </w:r>
      <w:r w:rsidRPr="0016024E">
        <w:rPr>
          <w:rtl/>
        </w:rPr>
        <w:t xml:space="preserve"> وأهدافها للتنمية المستدامة، والالتزام الوارد فيها بإنهاء الفقر بجميع أشكاله، بما في ذلك القضاء على الفقر المدقع بحلول عام </w:t>
      </w:r>
      <w:r w:rsidRPr="0016024E">
        <w:rPr>
          <w:szCs w:val="20"/>
          <w:rtl/>
        </w:rPr>
        <w:t>2030</w:t>
      </w:r>
      <w:r w:rsidRPr="0016024E">
        <w:rPr>
          <w:rtl/>
        </w:rPr>
        <w:t>، وهدفها المتمثل في عدم ترك أي أحد خلف الركب والوصول أولا</w:t>
      </w:r>
      <w:r w:rsidR="003A38DD">
        <w:rPr>
          <w:rFonts w:hint="cs"/>
          <w:rtl/>
        </w:rPr>
        <w:t>ً</w:t>
      </w:r>
      <w:r w:rsidRPr="0016024E">
        <w:rPr>
          <w:rtl/>
        </w:rPr>
        <w:t xml:space="preserve"> إلى مَن هم أشدّ تخلفا</w:t>
      </w:r>
      <w:r w:rsidR="003A38DD">
        <w:rPr>
          <w:rFonts w:hint="cs"/>
          <w:rtl/>
        </w:rPr>
        <w:t>ً</w:t>
      </w:r>
      <w:r w:rsidRPr="0016024E">
        <w:rPr>
          <w:rtl/>
        </w:rPr>
        <w:t xml:space="preserve"> عن الركب،</w:t>
      </w:r>
    </w:p>
    <w:p w14:paraId="03EA660E" w14:textId="1262D323" w:rsidR="0016024E" w:rsidRPr="0016024E" w:rsidRDefault="0016024E" w:rsidP="0016024E">
      <w:pPr>
        <w:pStyle w:val="SingleTxtGA"/>
        <w:rPr>
          <w:szCs w:val="20"/>
          <w:lang w:val="ar-SA" w:eastAsia="zh-TW" w:bidi="en-GB"/>
        </w:rPr>
      </w:pPr>
      <w:r w:rsidRPr="0016024E">
        <w:rPr>
          <w:i/>
          <w:iCs/>
          <w:rtl/>
        </w:rPr>
        <w:tab/>
      </w:r>
      <w:r w:rsidRPr="0016024E">
        <w:rPr>
          <w:i/>
          <w:iCs/>
          <w:rtl/>
        </w:rPr>
        <w:t xml:space="preserve">وإذ يشير </w:t>
      </w:r>
      <w:r w:rsidRPr="0016024E">
        <w:rPr>
          <w:rtl/>
        </w:rPr>
        <w:t xml:space="preserve">إلى أن الجمعية العامة قد أحاطت علماً، في قرارها </w:t>
      </w:r>
      <w:r w:rsidRPr="0016024E">
        <w:rPr>
          <w:szCs w:val="20"/>
          <w:rtl/>
        </w:rPr>
        <w:t>67/164</w:t>
      </w:r>
      <w:r w:rsidRPr="0016024E">
        <w:rPr>
          <w:rtl/>
        </w:rPr>
        <w:t xml:space="preserve">، المؤرخ </w:t>
      </w:r>
      <w:r w:rsidRPr="0016024E">
        <w:rPr>
          <w:szCs w:val="20"/>
          <w:rtl/>
        </w:rPr>
        <w:t>20</w:t>
      </w:r>
      <w:r w:rsidRPr="0016024E">
        <w:rPr>
          <w:rtl/>
        </w:rPr>
        <w:t xml:space="preserve"> كانون الأول/ديسمبر </w:t>
      </w:r>
      <w:r w:rsidRPr="0016024E">
        <w:rPr>
          <w:szCs w:val="20"/>
          <w:rtl/>
        </w:rPr>
        <w:t>2012</w:t>
      </w:r>
      <w:r w:rsidRPr="0016024E">
        <w:rPr>
          <w:rtl/>
        </w:rPr>
        <w:t xml:space="preserve">، مع التقدير بالمبادئ التوجيهية بشأن الفقر المدقع وحقوق الإنسان، التي اعتمدها مجلس حقوق الإنسان في قراره </w:t>
      </w:r>
      <w:r w:rsidRPr="0016024E">
        <w:rPr>
          <w:szCs w:val="20"/>
          <w:rtl/>
        </w:rPr>
        <w:t>21/11</w:t>
      </w:r>
      <w:r w:rsidRPr="0016024E">
        <w:rPr>
          <w:rtl/>
        </w:rPr>
        <w:t>، باعتبارها أداة مفيدة يمكن أن تستعين بها الدول، حسب الاقتضاء، في صياغة سياسات الحد من الفقر والقضاء عليه وتنفيذها،</w:t>
      </w:r>
    </w:p>
    <w:p w14:paraId="5259CAAD" w14:textId="4D3EBE64" w:rsidR="0016024E" w:rsidRPr="0016024E" w:rsidRDefault="0016024E" w:rsidP="0016024E">
      <w:pPr>
        <w:pStyle w:val="SingleTxtGA"/>
        <w:rPr>
          <w:szCs w:val="20"/>
          <w:lang w:val="ar-SA" w:eastAsia="zh-TW" w:bidi="en-GB"/>
        </w:rPr>
      </w:pPr>
      <w:r w:rsidRPr="0016024E">
        <w:rPr>
          <w:i/>
          <w:iCs/>
          <w:rtl/>
        </w:rPr>
        <w:tab/>
      </w:r>
      <w:r w:rsidRPr="0016024E">
        <w:rPr>
          <w:i/>
          <w:iCs/>
          <w:rtl/>
        </w:rPr>
        <w:t xml:space="preserve">وإذ يؤكد من جديد </w:t>
      </w:r>
      <w:r w:rsidRPr="0016024E">
        <w:rPr>
          <w:rtl/>
        </w:rPr>
        <w:t xml:space="preserve">في هذا الصدد الالتزامات المقطوعة في مؤتمرات الأمم المتحدة ومؤتمرات القمة ذات الصلة، بما فيها تلك التي تم التعهد بها في مؤتمر القمة العالمي للتنمية الاجتماعية، الذي عقد في كوبنهاغن في عام </w:t>
      </w:r>
      <w:r w:rsidRPr="0016024E">
        <w:rPr>
          <w:szCs w:val="20"/>
          <w:rtl/>
        </w:rPr>
        <w:t>1995</w:t>
      </w:r>
      <w:r w:rsidRPr="0016024E">
        <w:rPr>
          <w:rtl/>
        </w:rPr>
        <w:t xml:space="preserve">، وفي مؤتمر قمة الألفية، وفي مؤتمر القمة العالمي لعام </w:t>
      </w:r>
      <w:r w:rsidRPr="0016024E">
        <w:rPr>
          <w:szCs w:val="20"/>
          <w:rtl/>
        </w:rPr>
        <w:t>2005</w:t>
      </w:r>
      <w:r w:rsidRPr="0016024E">
        <w:rPr>
          <w:rtl/>
        </w:rPr>
        <w:t>،</w:t>
      </w:r>
    </w:p>
    <w:p w14:paraId="59C13366" w14:textId="7B1ADE09" w:rsidR="0016024E" w:rsidRPr="0016024E" w:rsidRDefault="0016024E" w:rsidP="0016024E">
      <w:pPr>
        <w:pStyle w:val="SingleTxtGA"/>
        <w:rPr>
          <w:spacing w:val="-2"/>
          <w:szCs w:val="20"/>
          <w:lang w:eastAsia="zh-TW" w:bidi="en-GB"/>
        </w:rPr>
      </w:pPr>
      <w:r w:rsidRPr="0016024E">
        <w:rPr>
          <w:i/>
          <w:iCs/>
          <w:spacing w:val="-2"/>
          <w:rtl/>
        </w:rPr>
        <w:tab/>
      </w:r>
      <w:r w:rsidRPr="0016024E">
        <w:rPr>
          <w:i/>
          <w:iCs/>
          <w:spacing w:val="-2"/>
          <w:rtl/>
        </w:rPr>
        <w:t xml:space="preserve">وإذ يساوره بالغ القلق </w:t>
      </w:r>
      <w:r w:rsidRPr="0016024E">
        <w:rPr>
          <w:spacing w:val="-2"/>
          <w:rtl/>
        </w:rPr>
        <w:t>من أن الفقر المدقع لا يزال مستمراً في جميع بلدان العالم، بصرف النظر عن حالتها الاقتصادية أو الاجتماعية أو الثقافية، وأن نطاقه ومظاهره تؤثر تأثيراً شديداً في البلدان النامية،</w:t>
      </w:r>
    </w:p>
    <w:p w14:paraId="63DDC71D" w14:textId="744A9CA2" w:rsidR="0016024E" w:rsidRPr="003A38DD" w:rsidRDefault="0016024E" w:rsidP="0016024E">
      <w:pPr>
        <w:pStyle w:val="SingleTxtGA"/>
        <w:rPr>
          <w:iCs/>
          <w:szCs w:val="20"/>
          <w:lang w:eastAsia="zh-TW" w:bidi="en-GB"/>
        </w:rPr>
      </w:pPr>
      <w:r w:rsidRPr="0016024E">
        <w:rPr>
          <w:i/>
          <w:iCs/>
          <w:rtl/>
        </w:rPr>
        <w:tab/>
      </w:r>
      <w:r w:rsidRPr="0016024E">
        <w:rPr>
          <w:i/>
          <w:iCs/>
          <w:rtl/>
        </w:rPr>
        <w:t>وإذ يساوره بالغ القلق أيضا</w:t>
      </w:r>
      <w:r w:rsidRPr="0016024E">
        <w:rPr>
          <w:rFonts w:hint="cs"/>
          <w:i/>
          <w:iCs/>
          <w:rtl/>
        </w:rPr>
        <w:t>ً</w:t>
      </w:r>
      <w:r w:rsidRPr="0016024E">
        <w:rPr>
          <w:rtl/>
        </w:rPr>
        <w:t xml:space="preserve"> إزاء الخسائر في الأرواح وسبل العيش والاضطراب الذي سببته جائحة وباء فيروس كورونا (كوفيد-</w:t>
      </w:r>
      <w:r w:rsidRPr="0016024E">
        <w:rPr>
          <w:szCs w:val="20"/>
          <w:rtl/>
        </w:rPr>
        <w:t>19</w:t>
      </w:r>
      <w:r w:rsidRPr="0016024E">
        <w:rPr>
          <w:sz w:val="28"/>
          <w:rtl/>
        </w:rPr>
        <w:t>)</w:t>
      </w:r>
      <w:r w:rsidRPr="0016024E">
        <w:rPr>
          <w:rtl/>
        </w:rPr>
        <w:t xml:space="preserve"> للاقتصادات والمجتمعات، وأثرها السلبي في التمتع بحقوق الإنسان في جميع أنحاء العالم،</w:t>
      </w:r>
    </w:p>
    <w:p w14:paraId="4E2C956D" w14:textId="56DDB4FE" w:rsidR="0016024E" w:rsidRPr="0016024E" w:rsidRDefault="0016024E" w:rsidP="0016024E">
      <w:pPr>
        <w:pStyle w:val="SingleTxtGA"/>
        <w:rPr>
          <w:iCs/>
          <w:szCs w:val="20"/>
          <w:lang w:val="ar-SA" w:eastAsia="zh-TW" w:bidi="en-GB"/>
        </w:rPr>
      </w:pPr>
      <w:r w:rsidRPr="0016024E">
        <w:rPr>
          <w:i/>
          <w:iCs/>
          <w:rtl/>
        </w:rPr>
        <w:tab/>
      </w:r>
      <w:r w:rsidRPr="0016024E">
        <w:rPr>
          <w:i/>
          <w:iCs/>
          <w:rtl/>
        </w:rPr>
        <w:t xml:space="preserve">وإذ يدرك </w:t>
      </w:r>
      <w:r w:rsidRPr="0016024E">
        <w:rPr>
          <w:rtl/>
        </w:rPr>
        <w:t>أن أولئك الأكثر فقرا</w:t>
      </w:r>
      <w:r w:rsidR="003A38DD">
        <w:rPr>
          <w:rFonts w:hint="cs"/>
          <w:rtl/>
        </w:rPr>
        <w:t>ً</w:t>
      </w:r>
      <w:r w:rsidRPr="0016024E">
        <w:rPr>
          <w:rtl/>
        </w:rPr>
        <w:t xml:space="preserve"> وضعفا</w:t>
      </w:r>
      <w:r w:rsidR="003A38DD">
        <w:rPr>
          <w:rFonts w:hint="cs"/>
          <w:rtl/>
        </w:rPr>
        <w:t>ً</w:t>
      </w:r>
      <w:r w:rsidRPr="0016024E">
        <w:rPr>
          <w:rtl/>
        </w:rPr>
        <w:t xml:space="preserve"> هم الأشد تضررا</w:t>
      </w:r>
      <w:r w:rsidR="003A38DD">
        <w:rPr>
          <w:rFonts w:hint="cs"/>
          <w:rtl/>
        </w:rPr>
        <w:t>ً</w:t>
      </w:r>
      <w:r w:rsidRPr="0016024E">
        <w:rPr>
          <w:rtl/>
        </w:rPr>
        <w:t xml:space="preserve"> من الجائحة، وأن أثر الأزمة سيمحو مكاسب إنمائية تحقّقت بشق الأنفس ويعرقل التقدّم نحو تحقيق أهداف التنمية المستدامة،</w:t>
      </w:r>
    </w:p>
    <w:p w14:paraId="1F6D5409" w14:textId="079CD562" w:rsidR="0016024E" w:rsidRPr="0016024E" w:rsidRDefault="0016024E" w:rsidP="0016024E">
      <w:pPr>
        <w:pStyle w:val="SingleTxtGA"/>
        <w:rPr>
          <w:szCs w:val="20"/>
          <w:lang w:val="ar-SA" w:eastAsia="zh-TW" w:bidi="en-GB"/>
        </w:rPr>
      </w:pPr>
      <w:r w:rsidRPr="0016024E">
        <w:rPr>
          <w:i/>
          <w:iCs/>
          <w:rtl/>
        </w:rPr>
        <w:tab/>
      </w:r>
      <w:r w:rsidRPr="0016024E">
        <w:rPr>
          <w:i/>
          <w:iCs/>
          <w:rtl/>
        </w:rPr>
        <w:t xml:space="preserve">وإذ يؤكد من جديد </w:t>
      </w:r>
      <w:r w:rsidRPr="0016024E">
        <w:rPr>
          <w:rtl/>
        </w:rPr>
        <w:t>أن الفقر المدقع على نطاق واسع يحول دون التمتع الكامل والفعلي بحقوق الإنسان، وأن تخفيف حدته على الفور والقضاء عليه في نهاية المطاف يجب أن يظلا في صدارة أولويات المجتمع الدولي، وأنه لا بد من تعزيز الجهود الرامية إلى بلوغ هذا الهدف،</w:t>
      </w:r>
    </w:p>
    <w:p w14:paraId="403DA427" w14:textId="26B2CCEC" w:rsidR="0016024E" w:rsidRPr="0016024E" w:rsidRDefault="0016024E" w:rsidP="0016024E">
      <w:pPr>
        <w:pStyle w:val="SingleTxtGA"/>
        <w:rPr>
          <w:szCs w:val="20"/>
          <w:lang w:val="ar-SA" w:eastAsia="zh-TW" w:bidi="en-GB"/>
        </w:rPr>
      </w:pPr>
      <w:r w:rsidRPr="0016024E">
        <w:rPr>
          <w:i/>
          <w:iCs/>
          <w:rtl/>
        </w:rPr>
        <w:tab/>
      </w:r>
      <w:r w:rsidRPr="0016024E">
        <w:rPr>
          <w:i/>
          <w:iCs/>
          <w:rtl/>
        </w:rPr>
        <w:t xml:space="preserve">وإذ يؤكد </w:t>
      </w:r>
      <w:r w:rsidRPr="0016024E">
        <w:rPr>
          <w:rtl/>
        </w:rPr>
        <w:t xml:space="preserve">أن احترام جميع حقوق الإنسان - المدنية والسياسية والاقتصادية والاجتماعية والثقافية - التي هي حقوق عالمية وغير قابلة للتجزئة ومترابطة ومتشابكة، أمر بالغ الأهمية بالنسبة لجميع السياسات والبرامج الرامية إلى مكافحة الفقر المدقع بفاعلية على الصعيدين المحلي والوطني، </w:t>
      </w:r>
    </w:p>
    <w:p w14:paraId="17CF3F91" w14:textId="581AC51B" w:rsidR="0016024E" w:rsidRPr="0016024E" w:rsidRDefault="0016024E" w:rsidP="0016024E">
      <w:pPr>
        <w:pStyle w:val="SingleTxtGA"/>
        <w:rPr>
          <w:szCs w:val="20"/>
          <w:lang w:val="ar-SA" w:eastAsia="zh-TW" w:bidi="en-GB"/>
        </w:rPr>
      </w:pPr>
      <w:r w:rsidRPr="0016024E">
        <w:rPr>
          <w:i/>
          <w:iCs/>
          <w:rtl/>
        </w:rPr>
        <w:tab/>
      </w:r>
      <w:r w:rsidRPr="0016024E">
        <w:rPr>
          <w:i/>
          <w:iCs/>
          <w:rtl/>
        </w:rPr>
        <w:t xml:space="preserve">وإذ يُذكِّر </w:t>
      </w:r>
      <w:r w:rsidRPr="0016024E">
        <w:rPr>
          <w:rtl/>
        </w:rPr>
        <w:t xml:space="preserve">بقراريه </w:t>
      </w:r>
      <w:r w:rsidRPr="0016024E">
        <w:rPr>
          <w:szCs w:val="20"/>
          <w:rtl/>
        </w:rPr>
        <w:t>5/1</w:t>
      </w:r>
      <w:r w:rsidRPr="0016024E">
        <w:rPr>
          <w:rtl/>
        </w:rPr>
        <w:t xml:space="preserve"> بشأن بناء مؤسسات مجلس حقوق الإنسان، و</w:t>
      </w:r>
      <w:r w:rsidRPr="0016024E">
        <w:rPr>
          <w:szCs w:val="20"/>
          <w:rtl/>
        </w:rPr>
        <w:t>5/2</w:t>
      </w:r>
      <w:r w:rsidRPr="0016024E">
        <w:rPr>
          <w:rtl/>
        </w:rPr>
        <w:t xml:space="preserve"> بشأن مدونة قواعد السلوك للمكلفين بولايات في إطار الإجراءات الخاصة للمجلس، المؤرخيْن </w:t>
      </w:r>
      <w:r w:rsidRPr="0016024E">
        <w:rPr>
          <w:szCs w:val="20"/>
          <w:rtl/>
        </w:rPr>
        <w:t>18</w:t>
      </w:r>
      <w:r w:rsidRPr="0016024E">
        <w:rPr>
          <w:rtl/>
        </w:rPr>
        <w:t xml:space="preserve"> حزيران/يونيه </w:t>
      </w:r>
      <w:r w:rsidRPr="0016024E">
        <w:rPr>
          <w:szCs w:val="20"/>
          <w:rtl/>
        </w:rPr>
        <w:t>2007</w:t>
      </w:r>
      <w:r w:rsidRPr="0016024E">
        <w:rPr>
          <w:rtl/>
        </w:rPr>
        <w:t>، وإذ يشدِّد على أن يؤدي المكلف بالولاية مهامه وفقاً لهذين القرارين ومرفقيهما،</w:t>
      </w:r>
    </w:p>
    <w:p w14:paraId="04C65786" w14:textId="365413AD" w:rsidR="0016024E" w:rsidRPr="0016024E" w:rsidRDefault="0016024E" w:rsidP="0016024E">
      <w:pPr>
        <w:pStyle w:val="SingleTxtGA"/>
        <w:rPr>
          <w:szCs w:val="20"/>
          <w:lang w:val="ar-SA" w:eastAsia="zh-TW" w:bidi="en-GB"/>
        </w:rPr>
      </w:pPr>
      <w:r w:rsidRPr="0016024E">
        <w:rPr>
          <w:szCs w:val="20"/>
          <w:rtl/>
        </w:rPr>
        <w:tab/>
      </w:r>
      <w:r w:rsidRPr="0016024E">
        <w:rPr>
          <w:szCs w:val="20"/>
          <w:rtl/>
        </w:rPr>
        <w:t>1-</w:t>
      </w:r>
      <w:r w:rsidRPr="0016024E">
        <w:rPr>
          <w:rtl/>
        </w:rPr>
        <w:tab/>
      </w:r>
      <w:r w:rsidRPr="0016024E">
        <w:rPr>
          <w:i/>
          <w:iCs/>
          <w:rtl/>
        </w:rPr>
        <w:t>يرحب</w:t>
      </w:r>
      <w:r w:rsidRPr="0016024E">
        <w:rPr>
          <w:rtl/>
        </w:rPr>
        <w:t xml:space="preserve"> بعمل المقرر الخاص المعني بمسألة الفقر المدقع وحقوق الإنسان، بما في ذلك تقاريره المواضيعية وزياراته القطرية؛</w:t>
      </w:r>
    </w:p>
    <w:p w14:paraId="48186BD9" w14:textId="63D99D93" w:rsidR="0016024E" w:rsidRPr="0016024E" w:rsidRDefault="0016024E" w:rsidP="0016024E">
      <w:pPr>
        <w:pStyle w:val="SingleTxtGA"/>
        <w:rPr>
          <w:szCs w:val="20"/>
          <w:lang w:eastAsia="zh-TW" w:bidi="en-GB"/>
        </w:rPr>
      </w:pPr>
      <w:r w:rsidRPr="0016024E">
        <w:rPr>
          <w:szCs w:val="20"/>
          <w:rtl/>
        </w:rPr>
        <w:tab/>
      </w:r>
      <w:r w:rsidRPr="0016024E">
        <w:rPr>
          <w:szCs w:val="20"/>
          <w:rtl/>
        </w:rPr>
        <w:t>2-</w:t>
      </w:r>
      <w:r w:rsidRPr="0016024E">
        <w:rPr>
          <w:rtl/>
        </w:rPr>
        <w:tab/>
      </w:r>
      <w:r w:rsidRPr="0016024E">
        <w:rPr>
          <w:i/>
          <w:iCs/>
          <w:rtl/>
        </w:rPr>
        <w:t>يقرر</w:t>
      </w:r>
      <w:r w:rsidRPr="0016024E">
        <w:rPr>
          <w:rtl/>
        </w:rPr>
        <w:t xml:space="preserve"> أن يمدد، لمدة ثلاث سنوات، ولاية المقرر الخاص المعني بمسألة الفقر المدقع وحقوق الإنسان، على النحو المنصوص عليه في قرار مجلس حقوق الإنسان </w:t>
      </w:r>
      <w:r w:rsidRPr="0016024E">
        <w:rPr>
          <w:szCs w:val="20"/>
          <w:rtl/>
        </w:rPr>
        <w:t>8/11</w:t>
      </w:r>
      <w:r w:rsidRPr="0016024E">
        <w:rPr>
          <w:rtl/>
        </w:rPr>
        <w:t>؛</w:t>
      </w:r>
    </w:p>
    <w:p w14:paraId="6BEE3833" w14:textId="1FCDB492" w:rsidR="0016024E" w:rsidRPr="0016024E" w:rsidRDefault="0016024E" w:rsidP="0016024E">
      <w:pPr>
        <w:pStyle w:val="SingleTxtGA"/>
        <w:rPr>
          <w:szCs w:val="20"/>
          <w:lang w:val="ar-SA" w:eastAsia="zh-TW" w:bidi="en-GB"/>
        </w:rPr>
      </w:pPr>
      <w:r w:rsidRPr="0016024E">
        <w:rPr>
          <w:szCs w:val="20"/>
          <w:rtl/>
        </w:rPr>
        <w:tab/>
      </w:r>
      <w:r w:rsidRPr="0016024E">
        <w:rPr>
          <w:szCs w:val="20"/>
          <w:rtl/>
        </w:rPr>
        <w:t>3-</w:t>
      </w:r>
      <w:r w:rsidRPr="0016024E">
        <w:rPr>
          <w:rtl/>
        </w:rPr>
        <w:tab/>
      </w:r>
      <w:r w:rsidRPr="0016024E">
        <w:rPr>
          <w:i/>
          <w:iCs/>
          <w:rtl/>
        </w:rPr>
        <w:t>يطلب</w:t>
      </w:r>
      <w:r w:rsidRPr="0016024E">
        <w:rPr>
          <w:rtl/>
        </w:rPr>
        <w:t xml:space="preserve"> إلى مفوّضية الأمم المتحدة السامية لحقوق الإنسان مواصلة منح الفقر المدقع وحقوق الإنسان أولوية قصوى، والاضطلاع بمزيد من العمل في هذا المجال بالتعاون الكامل مع المقرر الخاص في شتى أنشطته، ومواصلة تزويد المقرر الخاص بكل ما يلزم من مساعدة من حيث الموارد البشرية وموارد الميزانية لتنفيذ ولايته تنفيذاً فعالاً؛</w:t>
      </w:r>
    </w:p>
    <w:p w14:paraId="2CEEEA99" w14:textId="3195027B" w:rsidR="0016024E" w:rsidRPr="0016024E" w:rsidRDefault="0016024E" w:rsidP="0016024E">
      <w:pPr>
        <w:pStyle w:val="SingleTxtGA"/>
        <w:rPr>
          <w:szCs w:val="20"/>
          <w:lang w:val="ar-SA" w:eastAsia="zh-TW" w:bidi="en-GB"/>
        </w:rPr>
      </w:pPr>
      <w:r w:rsidRPr="0016024E">
        <w:rPr>
          <w:szCs w:val="20"/>
          <w:rtl/>
        </w:rPr>
        <w:tab/>
      </w:r>
      <w:r w:rsidRPr="0016024E">
        <w:rPr>
          <w:szCs w:val="20"/>
          <w:rtl/>
        </w:rPr>
        <w:t>4-</w:t>
      </w:r>
      <w:r w:rsidRPr="0016024E">
        <w:rPr>
          <w:rtl/>
        </w:rPr>
        <w:tab/>
      </w:r>
      <w:r w:rsidRPr="0016024E">
        <w:rPr>
          <w:i/>
          <w:iCs/>
          <w:rtl/>
        </w:rPr>
        <w:t>يطلب</w:t>
      </w:r>
      <w:r w:rsidRPr="0016024E">
        <w:rPr>
          <w:rtl/>
        </w:rPr>
        <w:t xml:space="preserve"> إلى المقرر الخاص أن يقدم تقريراً سنوياً عن تنفيذ هذا القرار إلى الجمعية العامة وإلى مجلس حقوق الإنسان، وفقاً لبرامج عملهما؛</w:t>
      </w:r>
    </w:p>
    <w:p w14:paraId="64AAC2FA" w14:textId="0BD0C9C7" w:rsidR="0016024E" w:rsidRPr="0016024E" w:rsidRDefault="0016024E" w:rsidP="0016024E">
      <w:pPr>
        <w:pStyle w:val="SingleTxtGA"/>
        <w:rPr>
          <w:szCs w:val="20"/>
          <w:lang w:eastAsia="zh-TW" w:bidi="en-GB"/>
        </w:rPr>
      </w:pPr>
      <w:r w:rsidRPr="0016024E">
        <w:rPr>
          <w:szCs w:val="20"/>
          <w:rtl/>
        </w:rPr>
        <w:tab/>
      </w:r>
      <w:r w:rsidRPr="0016024E">
        <w:rPr>
          <w:szCs w:val="20"/>
          <w:rtl/>
        </w:rPr>
        <w:t>5-</w:t>
      </w:r>
      <w:r w:rsidRPr="0016024E">
        <w:rPr>
          <w:rtl/>
        </w:rPr>
        <w:tab/>
      </w:r>
      <w:r w:rsidRPr="0016024E">
        <w:rPr>
          <w:i/>
          <w:iCs/>
          <w:rtl/>
        </w:rPr>
        <w:t>يطلب</w:t>
      </w:r>
      <w:r w:rsidRPr="0016024E">
        <w:rPr>
          <w:rtl/>
        </w:rPr>
        <w:t xml:space="preserve"> </w:t>
      </w:r>
      <w:r w:rsidRPr="0016024E">
        <w:rPr>
          <w:i/>
          <w:iCs/>
          <w:rtl/>
        </w:rPr>
        <w:t>أيضاً</w:t>
      </w:r>
      <w:r w:rsidRPr="0016024E">
        <w:rPr>
          <w:rtl/>
        </w:rPr>
        <w:t xml:space="preserve"> إلى المقرر الخاص أن يشارك في الحوارات الدولية ذات الصلة وفي منتديات السياسات المتعلقة بتنفيذ خطة التنمية المستدامة لعام </w:t>
      </w:r>
      <w:r w:rsidRPr="0016024E">
        <w:rPr>
          <w:szCs w:val="20"/>
          <w:rtl/>
        </w:rPr>
        <w:t>2030</w:t>
      </w:r>
      <w:r w:rsidRPr="0016024E">
        <w:rPr>
          <w:rtl/>
        </w:rPr>
        <w:t xml:space="preserve">، وإجراء بحوث مواضيعية بهدف إسداء المشورة إلى الدول والمؤسسات الحكومية المعنية بشأن القضاء على الفقر المدقع في تنفيذ خطة عام </w:t>
      </w:r>
      <w:r w:rsidRPr="0016024E">
        <w:rPr>
          <w:szCs w:val="20"/>
          <w:rtl/>
        </w:rPr>
        <w:t>2030</w:t>
      </w:r>
      <w:r w:rsidRPr="0016024E">
        <w:rPr>
          <w:rtl/>
        </w:rPr>
        <w:t xml:space="preserve">، بما في ذلك ما يتعلق بالغايات </w:t>
      </w:r>
      <w:r w:rsidRPr="0016024E">
        <w:rPr>
          <w:szCs w:val="20"/>
          <w:rtl/>
        </w:rPr>
        <w:t>1-1</w:t>
      </w:r>
      <w:r w:rsidRPr="0016024E">
        <w:rPr>
          <w:rtl/>
        </w:rPr>
        <w:t xml:space="preserve"> و</w:t>
      </w:r>
      <w:r w:rsidRPr="0016024E">
        <w:rPr>
          <w:szCs w:val="20"/>
          <w:rtl/>
        </w:rPr>
        <w:t>1-3</w:t>
      </w:r>
      <w:r w:rsidRPr="0016024E">
        <w:rPr>
          <w:rtl/>
        </w:rPr>
        <w:t xml:space="preserve"> و</w:t>
      </w:r>
      <w:r w:rsidRPr="0016024E">
        <w:rPr>
          <w:szCs w:val="20"/>
          <w:rtl/>
        </w:rPr>
        <w:t>1-4</w:t>
      </w:r>
      <w:r w:rsidRPr="0016024E">
        <w:rPr>
          <w:rtl/>
        </w:rPr>
        <w:t xml:space="preserve"> و</w:t>
      </w:r>
      <w:r w:rsidRPr="0016024E">
        <w:rPr>
          <w:szCs w:val="20"/>
          <w:rtl/>
        </w:rPr>
        <w:t>1-5</w:t>
      </w:r>
      <w:r w:rsidRPr="0016024E">
        <w:rPr>
          <w:rtl/>
        </w:rPr>
        <w:t xml:space="preserve"> من أهداف التنمية المستدامة وغيرها من الأهداف والغايات المتصلة بالفقر المدقع؛</w:t>
      </w:r>
    </w:p>
    <w:p w14:paraId="0606D108" w14:textId="085623FA" w:rsidR="0016024E" w:rsidRPr="0016024E" w:rsidRDefault="0016024E" w:rsidP="0016024E">
      <w:pPr>
        <w:pStyle w:val="SingleTxtGA"/>
        <w:rPr>
          <w:szCs w:val="20"/>
          <w:lang w:val="ar-SA" w:eastAsia="zh-TW" w:bidi="en-GB"/>
        </w:rPr>
      </w:pPr>
      <w:r w:rsidRPr="0016024E">
        <w:rPr>
          <w:szCs w:val="20"/>
          <w:rtl/>
        </w:rPr>
        <w:tab/>
      </w:r>
      <w:r w:rsidRPr="0016024E">
        <w:rPr>
          <w:szCs w:val="20"/>
          <w:rtl/>
        </w:rPr>
        <w:t>6-</w:t>
      </w:r>
      <w:r w:rsidRPr="0016024E">
        <w:rPr>
          <w:rtl/>
        </w:rPr>
        <w:tab/>
      </w:r>
      <w:r w:rsidRPr="0016024E">
        <w:rPr>
          <w:i/>
          <w:iCs/>
          <w:rtl/>
        </w:rPr>
        <w:t>يدعو</w:t>
      </w:r>
      <w:r w:rsidRPr="0016024E">
        <w:rPr>
          <w:rtl/>
        </w:rPr>
        <w:t xml:space="preserve"> المقرر الخاص إلى تكريس التقرير السنوي الموالي للآثار المترتبة على جائحة كوفيد-</w:t>
      </w:r>
      <w:r w:rsidRPr="0016024E">
        <w:rPr>
          <w:szCs w:val="20"/>
          <w:rtl/>
        </w:rPr>
        <w:t>19</w:t>
      </w:r>
      <w:r w:rsidRPr="0016024E">
        <w:rPr>
          <w:rtl/>
        </w:rPr>
        <w:t xml:space="preserve"> في تمتع الأشخاص الذين يعيشون في فقر مدقع بجميع حقوق الإنسان، وحصر التحديات، وتقديم توصيات وعرض الممارسات الجيدة لضمان عدم تخلف أي أحد عن الركب في سياق اعتماد وتنفيذ خطط إدارة الأزمات والإنعاش بعد انتهاء الأزمات؛</w:t>
      </w:r>
    </w:p>
    <w:p w14:paraId="4E8DDC13" w14:textId="6BAEE125" w:rsidR="0016024E" w:rsidRPr="003A38DD" w:rsidRDefault="0016024E" w:rsidP="0016024E">
      <w:pPr>
        <w:pStyle w:val="SingleTxtGA"/>
        <w:rPr>
          <w:szCs w:val="20"/>
          <w:lang w:eastAsia="zh-TW" w:bidi="en-GB"/>
        </w:rPr>
      </w:pPr>
      <w:r w:rsidRPr="0016024E">
        <w:rPr>
          <w:szCs w:val="20"/>
          <w:rtl/>
        </w:rPr>
        <w:tab/>
      </w:r>
      <w:r w:rsidRPr="0016024E">
        <w:rPr>
          <w:szCs w:val="20"/>
          <w:rtl/>
        </w:rPr>
        <w:t>7-</w:t>
      </w:r>
      <w:r w:rsidRPr="0016024E">
        <w:rPr>
          <w:rtl/>
        </w:rPr>
        <w:tab/>
      </w:r>
      <w:r w:rsidRPr="0016024E">
        <w:rPr>
          <w:i/>
          <w:iCs/>
          <w:rtl/>
        </w:rPr>
        <w:t>يهيب</w:t>
      </w:r>
      <w:r w:rsidRPr="0016024E">
        <w:rPr>
          <w:rtl/>
        </w:rPr>
        <w:t xml:space="preserve"> بجميع الحكومات أن تتعاون مع المقرر الخاص وأن تساعده في أداء مهمته وأن تزوده بجميع المعلومات اللازمة التي يطلب</w:t>
      </w:r>
      <w:bookmarkStart w:id="0" w:name="_GoBack"/>
      <w:bookmarkEnd w:id="0"/>
      <w:r w:rsidRPr="0016024E">
        <w:rPr>
          <w:rtl/>
        </w:rPr>
        <w:t>ها وأن تستجيب لطلبات المقرر الخاص بشأن زيارة بلدانها لتمكينه من الوفاء بولايته بفعالية؛</w:t>
      </w:r>
    </w:p>
    <w:p w14:paraId="33409946" w14:textId="2F00328B" w:rsidR="0016024E" w:rsidRPr="0016024E" w:rsidRDefault="0016024E" w:rsidP="0016024E">
      <w:pPr>
        <w:pStyle w:val="SingleTxtGA"/>
        <w:rPr>
          <w:szCs w:val="20"/>
          <w:lang w:val="ar-SA" w:eastAsia="zh-TW" w:bidi="en-GB"/>
        </w:rPr>
      </w:pPr>
      <w:r w:rsidRPr="0016024E">
        <w:rPr>
          <w:szCs w:val="20"/>
          <w:rtl/>
        </w:rPr>
        <w:tab/>
      </w:r>
      <w:r w:rsidRPr="0016024E">
        <w:rPr>
          <w:szCs w:val="20"/>
          <w:rtl/>
        </w:rPr>
        <w:t>8-</w:t>
      </w:r>
      <w:r w:rsidRPr="0016024E">
        <w:rPr>
          <w:rtl/>
        </w:rPr>
        <w:tab/>
      </w:r>
      <w:r w:rsidRPr="0016024E">
        <w:rPr>
          <w:i/>
          <w:iCs/>
          <w:rtl/>
        </w:rPr>
        <w:t>يدعو</w:t>
      </w:r>
      <w:r w:rsidRPr="0016024E">
        <w:rPr>
          <w:rtl/>
        </w:rPr>
        <w:t xml:space="preserve"> وكالات الأمم المتحدة وصناديقها وبرامجها ذات الصلة، وهيئات المعاهدات، وسائر المعنيين من المكلفين بولايات، والجهات الفاعلة في المجتمع المدني، بما في ذلك المنظمات غير الحكومية، فضلاً عن القطاع الخاص، إلى التعاون التام مع المقرر الخاص في الاضطلاع بولايته؛</w:t>
      </w:r>
      <w:bookmarkStart w:id="1" w:name="_Hlk45525349"/>
      <w:bookmarkEnd w:id="1"/>
    </w:p>
    <w:p w14:paraId="5044DA23" w14:textId="6D67F885" w:rsidR="0016024E" w:rsidRPr="0016024E" w:rsidRDefault="0016024E" w:rsidP="0016024E">
      <w:pPr>
        <w:pStyle w:val="SingleTxtGA"/>
        <w:rPr>
          <w:szCs w:val="20"/>
          <w:lang w:val="ar-SA" w:eastAsia="zh-TW" w:bidi="en-GB"/>
        </w:rPr>
      </w:pPr>
      <w:r w:rsidRPr="0016024E">
        <w:rPr>
          <w:szCs w:val="20"/>
          <w:rtl/>
        </w:rPr>
        <w:tab/>
      </w:r>
      <w:r w:rsidRPr="0016024E">
        <w:rPr>
          <w:szCs w:val="20"/>
          <w:rtl/>
        </w:rPr>
        <w:t>9-</w:t>
      </w:r>
      <w:r w:rsidRPr="0016024E">
        <w:rPr>
          <w:rtl/>
        </w:rPr>
        <w:tab/>
      </w:r>
      <w:r w:rsidRPr="0016024E">
        <w:rPr>
          <w:i/>
          <w:iCs/>
          <w:rtl/>
        </w:rPr>
        <w:t>يقرر</w:t>
      </w:r>
      <w:r w:rsidRPr="0016024E">
        <w:rPr>
          <w:rtl/>
        </w:rPr>
        <w:t xml:space="preserve"> مواصلة النظر في مسألة الفقر المدقع وحقوق الإنسان وفقا</w:t>
      </w:r>
      <w:r>
        <w:rPr>
          <w:rFonts w:hint="cs"/>
          <w:rtl/>
        </w:rPr>
        <w:t>ً</w:t>
      </w:r>
      <w:r w:rsidRPr="0016024E">
        <w:rPr>
          <w:rtl/>
        </w:rPr>
        <w:t xml:space="preserve"> لبرنامج عمله.</w:t>
      </w:r>
    </w:p>
    <w:p w14:paraId="036F2BBE" w14:textId="4BA661AE" w:rsidR="0016024E" w:rsidRPr="0016024E" w:rsidRDefault="0016024E" w:rsidP="0016024E">
      <w:pPr>
        <w:spacing w:before="120"/>
        <w:jc w:val="center"/>
        <w:rPr>
          <w:rFonts w:hint="cs"/>
          <w:u w:val="single"/>
          <w:rtl/>
        </w:rPr>
      </w:pPr>
      <w:r>
        <w:rPr>
          <w:u w:val="single"/>
          <w:rtl/>
        </w:rPr>
        <w:tab/>
      </w:r>
      <w:r>
        <w:rPr>
          <w:u w:val="single"/>
          <w:rtl/>
        </w:rPr>
        <w:tab/>
      </w:r>
      <w:r>
        <w:rPr>
          <w:u w:val="single"/>
          <w:rtl/>
        </w:rPr>
        <w:tab/>
      </w:r>
    </w:p>
    <w:sectPr w:rsidR="0016024E" w:rsidRPr="0016024E" w:rsidSect="003777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CEA5" w14:textId="77777777" w:rsidR="00681C02" w:rsidRPr="002901D9" w:rsidRDefault="00681C02" w:rsidP="002901D9">
      <w:pPr>
        <w:spacing w:after="60" w:line="240" w:lineRule="auto"/>
        <w:rPr>
          <w:i/>
          <w:iCs/>
        </w:rPr>
      </w:pPr>
      <w:r>
        <w:rPr>
          <w:rFonts w:hint="cs"/>
          <w:i/>
          <w:iCs/>
          <w:rtl/>
        </w:rPr>
        <w:t>الحواشي</w:t>
      </w:r>
    </w:p>
  </w:endnote>
  <w:endnote w:type="continuationSeparator" w:id="0">
    <w:p w14:paraId="5234BA73" w14:textId="77777777" w:rsidR="00681C02" w:rsidRDefault="00681C0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7B6D" w14:textId="77777777" w:rsidR="0037776C" w:rsidRPr="0016024E" w:rsidRDefault="0016024E" w:rsidP="0016024E">
    <w:pPr>
      <w:pStyle w:val="Footer"/>
      <w:tabs>
        <w:tab w:val="right" w:pos="9598"/>
      </w:tabs>
      <w:rPr>
        <w:rFonts w:hint="cs"/>
        <w:sz w:val="17"/>
      </w:rPr>
    </w:pPr>
    <w:r>
      <w:rPr>
        <w:sz w:val="17"/>
      </w:rPr>
      <w:t>GE.20-09253</w:t>
    </w:r>
    <w:r>
      <w:rPr>
        <w:sz w:val="17"/>
      </w:rPr>
      <w:tab/>
    </w:r>
    <w:r w:rsidRPr="0016024E">
      <w:rPr>
        <w:b/>
        <w:sz w:val="18"/>
      </w:rPr>
      <w:fldChar w:fldCharType="begin"/>
    </w:r>
    <w:r w:rsidRPr="0016024E">
      <w:rPr>
        <w:b/>
        <w:sz w:val="18"/>
      </w:rPr>
      <w:instrText xml:space="preserve"> PAGE  \* MERGEFORMAT </w:instrText>
    </w:r>
    <w:r w:rsidRPr="0016024E">
      <w:rPr>
        <w:b/>
        <w:sz w:val="18"/>
      </w:rPr>
      <w:fldChar w:fldCharType="separate"/>
    </w:r>
    <w:r>
      <w:rPr>
        <w:b/>
        <w:sz w:val="18"/>
      </w:rPr>
      <w:t>2</w:t>
    </w:r>
    <w:r w:rsidRPr="0016024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CA30" w14:textId="77777777" w:rsidR="006959B0" w:rsidRPr="0016024E" w:rsidRDefault="0016024E" w:rsidP="006959B0">
    <w:pPr>
      <w:pStyle w:val="Footer"/>
      <w:tabs>
        <w:tab w:val="right" w:pos="9599"/>
      </w:tabs>
      <w:jc w:val="left"/>
      <w:rPr>
        <w:b/>
        <w:sz w:val="18"/>
        <w:lang w:val="en-US"/>
      </w:rPr>
    </w:pPr>
    <w:r w:rsidRPr="0016024E">
      <w:rPr>
        <w:b/>
        <w:sz w:val="18"/>
        <w:lang w:val="en-US"/>
      </w:rPr>
      <w:fldChar w:fldCharType="begin"/>
    </w:r>
    <w:r w:rsidRPr="0016024E">
      <w:rPr>
        <w:b/>
        <w:sz w:val="18"/>
        <w:lang w:val="en-US"/>
      </w:rPr>
      <w:instrText xml:space="preserve"> PAGE  \* MERGEFORMAT </w:instrText>
    </w:r>
    <w:r w:rsidRPr="0016024E">
      <w:rPr>
        <w:b/>
        <w:sz w:val="18"/>
        <w:lang w:val="en-US"/>
      </w:rPr>
      <w:fldChar w:fldCharType="separate"/>
    </w:r>
    <w:r w:rsidRPr="0016024E">
      <w:rPr>
        <w:b/>
        <w:noProof/>
        <w:sz w:val="18"/>
        <w:lang w:val="en-US"/>
      </w:rPr>
      <w:t>3</w:t>
    </w:r>
    <w:r w:rsidRPr="0016024E">
      <w:rPr>
        <w:b/>
        <w:sz w:val="18"/>
        <w:lang w:val="en-US"/>
      </w:rPr>
      <w:fldChar w:fldCharType="end"/>
    </w:r>
    <w:r>
      <w:rPr>
        <w:b/>
        <w:sz w:val="18"/>
        <w:lang w:val="en-US"/>
      </w:rPr>
      <w:tab/>
    </w:r>
    <w:r>
      <w:rPr>
        <w:sz w:val="17"/>
        <w:lang w:val="en-US"/>
      </w:rPr>
      <w:t>GE.20-09253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4461" w14:textId="106FD5D9" w:rsidR="00FD4BC9" w:rsidRDefault="0037776C" w:rsidP="00F6741C">
    <w:pPr>
      <w:pStyle w:val="Footer"/>
      <w:spacing w:before="360"/>
      <w:jc w:val="right"/>
      <w:rPr>
        <w:sz w:val="20"/>
        <w:szCs w:val="20"/>
      </w:rPr>
    </w:pPr>
    <w:r>
      <w:rPr>
        <w:sz w:val="20"/>
        <w:szCs w:val="20"/>
      </w:rPr>
      <w:t>GE.20-09253</w:t>
    </w:r>
    <w:r w:rsidR="006230D0">
      <w:rPr>
        <w:noProof/>
      </w:rPr>
      <w:drawing>
        <wp:anchor distT="0" distB="0" distL="114300" distR="114300" simplePos="0" relativeHeight="251657728" behindDoc="1" locked="1" layoutInCell="0" allowOverlap="1" wp14:anchorId="2B42662E" wp14:editId="32D780AA">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76A20817" w14:textId="3ABD9BDF" w:rsidR="0037776C" w:rsidRPr="0037776C" w:rsidRDefault="0037776C" w:rsidP="0037776C">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230D0">
      <w:rPr>
        <w:noProof/>
      </w:rPr>
      <w:drawing>
        <wp:anchor distT="0" distB="0" distL="114300" distR="114300" simplePos="0" relativeHeight="251659776" behindDoc="0" locked="0" layoutInCell="1" allowOverlap="1" wp14:anchorId="2D56C402" wp14:editId="68164E10">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A60E" w14:textId="77777777" w:rsidR="00681C02" w:rsidRPr="0054762C" w:rsidRDefault="00681C02" w:rsidP="000E524A">
      <w:pPr>
        <w:pStyle w:val="Footer"/>
        <w:bidi/>
        <w:spacing w:after="80" w:line="200" w:lineRule="exact"/>
        <w:ind w:left="680"/>
      </w:pPr>
      <w:r>
        <w:rPr>
          <w:rtl/>
        </w:rPr>
        <w:t>__________</w:t>
      </w:r>
    </w:p>
  </w:footnote>
  <w:footnote w:type="continuationSeparator" w:id="0">
    <w:p w14:paraId="2464D2FC" w14:textId="77777777" w:rsidR="00681C02" w:rsidRDefault="00681C02" w:rsidP="00656392">
      <w:pPr>
        <w:spacing w:line="240" w:lineRule="auto"/>
      </w:pPr>
      <w:r>
        <w:continuationSeparator/>
      </w:r>
    </w:p>
  </w:footnote>
  <w:footnote w:id="1">
    <w:p w14:paraId="01820DC7" w14:textId="6844FA94" w:rsidR="0016024E" w:rsidRPr="0016024E" w:rsidRDefault="0016024E" w:rsidP="0016024E">
      <w:pPr>
        <w:pStyle w:val="FootnoteText1"/>
        <w:rPr>
          <w:rFonts w:hint="cs"/>
          <w:rtl/>
        </w:rPr>
      </w:pPr>
      <w:r>
        <w:rPr>
          <w:rtl/>
        </w:rPr>
        <w:t>*</w:t>
      </w:r>
      <w:r>
        <w:rPr>
          <w:rtl/>
        </w:rPr>
        <w:tab/>
      </w:r>
      <w:r>
        <w:rPr>
          <w:rFonts w:hint="cs"/>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9B12" w14:textId="77777777" w:rsidR="0037776C" w:rsidRPr="0016024E" w:rsidRDefault="0016024E" w:rsidP="0016024E">
    <w:pPr>
      <w:pStyle w:val="Header"/>
      <w:jc w:val="right"/>
    </w:pPr>
    <w:r w:rsidRPr="0016024E">
      <w:t>A/HRC/44/L.19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4935" w14:textId="77777777" w:rsidR="0037776C" w:rsidRPr="0016024E" w:rsidRDefault="0016024E" w:rsidP="0016024E">
    <w:pPr>
      <w:pStyle w:val="Header"/>
      <w:jc w:val="left"/>
    </w:pPr>
    <w:r w:rsidRPr="0016024E">
      <w:t>A/HRC/44/L.19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81C02"/>
    <w:rsid w:val="000076D5"/>
    <w:rsid w:val="00043663"/>
    <w:rsid w:val="000505CF"/>
    <w:rsid w:val="000D701C"/>
    <w:rsid w:val="000E2A71"/>
    <w:rsid w:val="000E524A"/>
    <w:rsid w:val="000F4D63"/>
    <w:rsid w:val="0016024E"/>
    <w:rsid w:val="00160263"/>
    <w:rsid w:val="001773DB"/>
    <w:rsid w:val="00181F96"/>
    <w:rsid w:val="001A1371"/>
    <w:rsid w:val="001A64E9"/>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7776C"/>
    <w:rsid w:val="003A38DD"/>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230D0"/>
    <w:rsid w:val="00656392"/>
    <w:rsid w:val="00673245"/>
    <w:rsid w:val="00681C02"/>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684C58"/>
  <w15:docId w15:val="{A23EF10C-EA87-4830-8FC8-04CD4714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16024E"/>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BD94-1C79-4EEB-8F4A-3EBD0B00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1013</Words>
  <Characters>5405</Characters>
  <Application>Microsoft Office Word</Application>
  <DocSecurity>0</DocSecurity>
  <Lines>94</Lines>
  <Paragraphs>43</Paragraphs>
  <ScaleCrop>false</ScaleCrop>
  <HeadingPairs>
    <vt:vector size="2" baseType="variant">
      <vt:variant>
        <vt:lpstr>Title</vt:lpstr>
      </vt:variant>
      <vt:variant>
        <vt:i4>1</vt:i4>
      </vt:variant>
    </vt:vector>
  </HeadingPairs>
  <TitlesOfParts>
    <vt:vector size="1" baseType="lpstr">
      <vt:lpstr>A/HRC/44/L.19</vt:lpstr>
    </vt:vector>
  </TitlesOfParts>
  <Company>DCM</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A/HRC/44/L.19</dc:title>
  <dc:subject>GE.</dc:subject>
  <dc:creator>IBAL</dc:creator>
  <cp:keywords>ODS No.</cp:keywords>
  <dc:description>Original: English _x000d_
Distribution: General_x000d_
Date:</dc:description>
  <cp:lastModifiedBy>Ibrahim Balan</cp:lastModifiedBy>
  <cp:revision>2</cp:revision>
  <dcterms:created xsi:type="dcterms:W3CDTF">2020-07-15T07:48:00Z</dcterms:created>
  <dcterms:modified xsi:type="dcterms:W3CDTF">2020-07-15T07:48:00Z</dcterms:modified>
  <cp:category>Final</cp:category>
</cp:coreProperties>
</file>