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307CA0A0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3FE0C35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27230C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85C5F" w14:textId="77777777" w:rsidR="006B3E27" w:rsidRPr="00281242" w:rsidRDefault="003372DC" w:rsidP="0059230F">
            <w:pPr>
              <w:bidi w:val="0"/>
              <w:spacing w:after="20"/>
              <w:jc w:val="left"/>
              <w:rPr>
                <w:szCs w:val="20"/>
              </w:rPr>
            </w:pPr>
            <w:r w:rsidRPr="003372DC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</w:t>
            </w:r>
            <w:r w:rsidRPr="0059230F">
              <w:rPr>
                <w:szCs w:val="20"/>
              </w:rPr>
              <w:t>44</w:t>
            </w:r>
            <w:r>
              <w:rPr>
                <w:szCs w:val="20"/>
              </w:rPr>
              <w:t>/L.</w:t>
            </w:r>
            <w:r w:rsidRPr="0059230F">
              <w:rPr>
                <w:szCs w:val="20"/>
              </w:rPr>
              <w:t>30</w:t>
            </w:r>
          </w:p>
        </w:tc>
      </w:tr>
      <w:tr w:rsidR="006B3E27" w:rsidRPr="00ED7442" w14:paraId="47324A07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2AD432" w14:textId="3BE0AF84" w:rsidR="006B3E27" w:rsidRPr="00281242" w:rsidRDefault="001A6374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325D1330" wp14:editId="78E9C969">
                  <wp:extent cx="626745" cy="615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1B533C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55132A" w14:textId="77777777" w:rsidR="006B3E27" w:rsidRDefault="0059230F" w:rsidP="0059230F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2FCD2174" w14:textId="77777777" w:rsidR="0059230F" w:rsidRDefault="0059230F" w:rsidP="0059230F">
            <w:pPr>
              <w:bidi w:val="0"/>
              <w:jc w:val="left"/>
              <w:rPr>
                <w:szCs w:val="20"/>
              </w:rPr>
            </w:pPr>
            <w:r w:rsidRPr="0059230F">
              <w:rPr>
                <w:szCs w:val="20"/>
              </w:rPr>
              <w:t>15</w:t>
            </w:r>
            <w:r>
              <w:rPr>
                <w:szCs w:val="20"/>
              </w:rPr>
              <w:t xml:space="preserve"> July </w:t>
            </w:r>
            <w:r w:rsidRPr="0059230F">
              <w:rPr>
                <w:szCs w:val="20"/>
              </w:rPr>
              <w:t>2020</w:t>
            </w:r>
          </w:p>
          <w:p w14:paraId="6B8927E5" w14:textId="77777777" w:rsidR="0059230F" w:rsidRDefault="0059230F" w:rsidP="0059230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07CC6458" w14:textId="77777777" w:rsidR="0059230F" w:rsidRPr="00281242" w:rsidRDefault="0059230F" w:rsidP="0059230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6F4EC203" w14:textId="77777777" w:rsidR="0059230F" w:rsidRPr="0059230F" w:rsidRDefault="00673245" w:rsidP="0059230F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59230F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4A39D2A1" w14:textId="77777777" w:rsidR="0059230F" w:rsidRPr="0059230F" w:rsidRDefault="0059230F" w:rsidP="0059230F">
      <w:pPr>
        <w:spacing w:line="360" w:lineRule="exact"/>
        <w:textDirection w:val="tbRlV"/>
        <w:rPr>
          <w:b/>
          <w:szCs w:val="20"/>
          <w:lang w:eastAsia="zh-TW" w:bidi="en-GB"/>
        </w:rPr>
      </w:pPr>
      <w:r w:rsidRPr="0059230F">
        <w:rPr>
          <w:b/>
          <w:bCs/>
          <w:rtl/>
        </w:rPr>
        <w:t>الدورة الرابعة والأربعون</w:t>
      </w:r>
    </w:p>
    <w:p w14:paraId="27524634" w14:textId="77777777" w:rsidR="0059230F" w:rsidRPr="0059230F" w:rsidRDefault="0059230F" w:rsidP="0059230F">
      <w:pPr>
        <w:spacing w:line="360" w:lineRule="exact"/>
        <w:textDirection w:val="tbRlV"/>
        <w:rPr>
          <w:szCs w:val="20"/>
          <w:lang w:val="ar-SA" w:eastAsia="zh-TW" w:bidi="en-GB"/>
        </w:rPr>
      </w:pPr>
      <w:r w:rsidRPr="0059230F">
        <w:rPr>
          <w:szCs w:val="20"/>
          <w:rtl/>
        </w:rPr>
        <w:t>30</w:t>
      </w:r>
      <w:r w:rsidRPr="0059230F">
        <w:rPr>
          <w:rtl/>
        </w:rPr>
        <w:t xml:space="preserve"> حزيران/يونيه - </w:t>
      </w:r>
      <w:r w:rsidRPr="0059230F">
        <w:rPr>
          <w:szCs w:val="20"/>
          <w:rtl/>
        </w:rPr>
        <w:t>17</w:t>
      </w:r>
      <w:r w:rsidRPr="0059230F">
        <w:rPr>
          <w:rtl/>
        </w:rPr>
        <w:t xml:space="preserve"> تموز/يوليه </w:t>
      </w:r>
      <w:r w:rsidRPr="0059230F">
        <w:rPr>
          <w:szCs w:val="20"/>
          <w:rtl/>
        </w:rPr>
        <w:t>2020</w:t>
      </w:r>
    </w:p>
    <w:p w14:paraId="1A5BF8F5" w14:textId="77777777" w:rsidR="0059230F" w:rsidRPr="0059230F" w:rsidRDefault="0059230F" w:rsidP="0059230F">
      <w:pPr>
        <w:spacing w:line="360" w:lineRule="exact"/>
        <w:textDirection w:val="tbRlV"/>
        <w:rPr>
          <w:rFonts w:cs="Times New Roman" w:hint="cs"/>
          <w:b/>
          <w:bCs/>
          <w:szCs w:val="20"/>
          <w:rtl/>
        </w:rPr>
      </w:pPr>
      <w:r w:rsidRPr="0059230F">
        <w:rPr>
          <w:rtl/>
        </w:rPr>
        <w:t xml:space="preserve">البند </w:t>
      </w:r>
      <w:r w:rsidRPr="0059230F">
        <w:rPr>
          <w:szCs w:val="20"/>
          <w:rtl/>
        </w:rPr>
        <w:t>3</w:t>
      </w:r>
      <w:r w:rsidRPr="0059230F">
        <w:rPr>
          <w:rtl/>
        </w:rPr>
        <w:t xml:space="preserve"> من جدول الأعمال</w:t>
      </w:r>
    </w:p>
    <w:p w14:paraId="73DA064F" w14:textId="33093B13" w:rsidR="0059230F" w:rsidRPr="0059230F" w:rsidRDefault="0059230F" w:rsidP="0059230F">
      <w:pPr>
        <w:spacing w:line="360" w:lineRule="exact"/>
        <w:ind w:right="4256"/>
        <w:textDirection w:val="tbRlV"/>
        <w:rPr>
          <w:b/>
          <w:bCs/>
          <w:szCs w:val="20"/>
          <w:lang w:eastAsia="zh-TW" w:bidi="en-GB"/>
        </w:rPr>
      </w:pPr>
      <w:r w:rsidRPr="0059230F">
        <w:rPr>
          <w:b/>
          <w:bCs/>
          <w:rtl/>
        </w:rPr>
        <w:t>تعزيز وحماية جميع حقوق ال</w:t>
      </w:r>
      <w:bookmarkStart w:id="0" w:name="_GoBack"/>
      <w:bookmarkEnd w:id="0"/>
      <w:r w:rsidRPr="0059230F">
        <w:rPr>
          <w:b/>
          <w:bCs/>
          <w:rtl/>
        </w:rPr>
        <w:t>إنسان، المدنية والسياسية</w:t>
      </w:r>
      <w:r w:rsidRPr="0059230F">
        <w:rPr>
          <w:rFonts w:hint="cs"/>
          <w:b/>
          <w:bCs/>
          <w:sz w:val="32"/>
          <w:rtl/>
          <w:lang w:val="ar-SA" w:eastAsia="zh-TW"/>
        </w:rPr>
        <w:t xml:space="preserve"> </w:t>
      </w:r>
      <w:r w:rsidRPr="0059230F">
        <w:rPr>
          <w:b/>
          <w:bCs/>
          <w:rtl/>
          <w:lang w:val="fr-CH"/>
        </w:rPr>
        <w:t xml:space="preserve">والاقتصادية </w:t>
      </w:r>
      <w:r w:rsidRPr="0059230F">
        <w:rPr>
          <w:b/>
          <w:bCs/>
          <w:rtl/>
        </w:rPr>
        <w:t>والاجتماعية والثقافية،</w:t>
      </w:r>
      <w:r w:rsidRPr="0059230F">
        <w:rPr>
          <w:b/>
          <w:bCs/>
          <w:sz w:val="32"/>
          <w:rtl/>
          <w:lang w:eastAsia="zh-TW" w:bidi="en-GB"/>
        </w:rPr>
        <w:t xml:space="preserve"> </w:t>
      </w:r>
      <w:r w:rsidRPr="0059230F">
        <w:rPr>
          <w:b/>
          <w:bCs/>
          <w:rtl/>
        </w:rPr>
        <w:t>بما في ذلك الحق في التنمية</w:t>
      </w:r>
    </w:p>
    <w:p w14:paraId="05C76F6F" w14:textId="29D78914" w:rsidR="0059230F" w:rsidRPr="0059230F" w:rsidRDefault="0059230F" w:rsidP="0059230F">
      <w:pPr>
        <w:pStyle w:val="H23GA"/>
        <w:rPr>
          <w:rFonts w:ascii="Times New Roman" w:hAnsi="Times New Roman"/>
          <w:rtl/>
        </w:rPr>
      </w:pPr>
      <w:r w:rsidRPr="0059230F">
        <w:rPr>
          <w:rFonts w:ascii="Times New Roman" w:hAnsi="Times New Roman"/>
          <w:rtl/>
        </w:rPr>
        <w:tab/>
      </w:r>
      <w:r w:rsidRPr="0059230F">
        <w:rPr>
          <w:rFonts w:ascii="Times New Roman" w:hAnsi="Times New Roman"/>
          <w:rtl/>
        </w:rPr>
        <w:tab/>
        <w:t>الاتحاد الروسي</w:t>
      </w:r>
      <w:r w:rsidRPr="0059230F">
        <w:rPr>
          <w:rStyle w:val="FootnoteReference"/>
          <w:rFonts w:ascii="Times New Roman" w:hAnsi="Times New Roman"/>
          <w:sz w:val="20"/>
          <w:szCs w:val="28"/>
          <w:vertAlign w:val="baseline"/>
          <w:rtl/>
        </w:rPr>
        <w:footnoteReference w:customMarkFollows="1" w:id="1"/>
        <w:t>*</w:t>
      </w:r>
      <w:r w:rsidRPr="0059230F">
        <w:rPr>
          <w:rStyle w:val="FootnoteReference"/>
          <w:rFonts w:ascii="Times New Roman" w:hAnsi="Times New Roman" w:hint="cs"/>
          <w:sz w:val="20"/>
          <w:szCs w:val="28"/>
          <w:vertAlign w:val="baseline"/>
          <w:rtl/>
        </w:rPr>
        <w:t>،</w:t>
      </w:r>
      <w:r w:rsidRPr="0059230F">
        <w:rPr>
          <w:rFonts w:ascii="Times New Roman" w:hAnsi="Times New Roman" w:hint="cs"/>
          <w:rtl/>
        </w:rPr>
        <w:t xml:space="preserve"> </w:t>
      </w:r>
      <w:r w:rsidRPr="0059230F">
        <w:rPr>
          <w:rFonts w:ascii="Times New Roman" w:hAnsi="Times New Roman"/>
          <w:rtl/>
        </w:rPr>
        <w:t xml:space="preserve">باكستان: تعديل لمشروع القرار </w:t>
      </w:r>
      <w:r w:rsidRPr="0059230F">
        <w:rPr>
          <w:rFonts w:ascii="Times New Roman" w:hAnsi="Times New Roman"/>
        </w:rPr>
        <w:t>A/HRC/</w:t>
      </w:r>
      <w:r w:rsidRPr="0059230F">
        <w:rPr>
          <w:rFonts w:ascii="Times New Roman" w:hAnsi="Times New Roman"/>
          <w:szCs w:val="20"/>
        </w:rPr>
        <w:t>44</w:t>
      </w:r>
      <w:r w:rsidRPr="0059230F">
        <w:rPr>
          <w:rFonts w:ascii="Times New Roman" w:hAnsi="Times New Roman"/>
        </w:rPr>
        <w:t>/L.</w:t>
      </w:r>
      <w:r w:rsidRPr="0059230F">
        <w:rPr>
          <w:rFonts w:ascii="Times New Roman" w:hAnsi="Times New Roman"/>
          <w:szCs w:val="20"/>
        </w:rPr>
        <w:t>21</w:t>
      </w:r>
    </w:p>
    <w:p w14:paraId="4F0AB84F" w14:textId="523FAAB8" w:rsidR="0059230F" w:rsidRPr="0059230F" w:rsidRDefault="0059230F" w:rsidP="0059230F">
      <w:pPr>
        <w:pStyle w:val="H1GA"/>
      </w:pPr>
      <w:r w:rsidRPr="0059230F">
        <w:rPr>
          <w:rtl/>
        </w:rPr>
        <w:tab/>
      </w:r>
      <w:r w:rsidRPr="0059230F">
        <w:rPr>
          <w:rtl/>
        </w:rPr>
        <w:tab/>
      </w:r>
      <w:r w:rsidRPr="0059230F">
        <w:rPr>
          <w:szCs w:val="24"/>
          <w:rtl/>
        </w:rPr>
        <w:t>44</w:t>
      </w:r>
      <w:r w:rsidRPr="0059230F">
        <w:rPr>
          <w:rtl/>
        </w:rPr>
        <w:t>/...</w:t>
      </w:r>
      <w:r w:rsidRPr="0059230F">
        <w:rPr>
          <w:rtl/>
        </w:rPr>
        <w:tab/>
        <w:t>القضاء على جميع أشكال التمييز ضد النساء والفتيات</w:t>
      </w:r>
    </w:p>
    <w:p w14:paraId="694D975F" w14:textId="77777777" w:rsidR="0059230F" w:rsidRPr="0059230F" w:rsidRDefault="0059230F" w:rsidP="0059230F">
      <w:pPr>
        <w:pStyle w:val="H23GA"/>
        <w:rPr>
          <w:rFonts w:ascii="Times New Roman" w:hAnsi="Times New Roman"/>
          <w:lang w:val="fr-CH"/>
        </w:rPr>
      </w:pPr>
      <w:r w:rsidRPr="0059230F">
        <w:rPr>
          <w:rFonts w:ascii="Times New Roman" w:hAnsi="Times New Roman"/>
        </w:rPr>
        <w:tab/>
      </w:r>
      <w:r w:rsidRPr="0059230F">
        <w:rPr>
          <w:rFonts w:ascii="Times New Roman" w:hAnsi="Times New Roman"/>
        </w:rPr>
        <w:tab/>
      </w:r>
      <w:r w:rsidRPr="0059230F">
        <w:rPr>
          <w:rFonts w:ascii="Times New Roman" w:hAnsi="Times New Roman"/>
          <w:szCs w:val="20"/>
          <w:rtl/>
          <w:lang w:val="fr-CH"/>
        </w:rPr>
        <w:t>1</w:t>
      </w:r>
      <w:r w:rsidRPr="0059230F">
        <w:rPr>
          <w:rFonts w:ascii="Times New Roman" w:hAnsi="Times New Roman"/>
          <w:rtl/>
          <w:lang w:val="fr-CH"/>
        </w:rPr>
        <w:t>-</w:t>
      </w:r>
      <w:r w:rsidRPr="0059230F">
        <w:rPr>
          <w:rFonts w:ascii="Times New Roman" w:hAnsi="Times New Roman"/>
          <w:rtl/>
          <w:lang w:val="fr-CH"/>
        </w:rPr>
        <w:tab/>
        <w:t>الفقرة الثامنة من الديباجة</w:t>
      </w:r>
    </w:p>
    <w:p w14:paraId="60B50E32" w14:textId="333F26BE" w:rsidR="0059230F" w:rsidRPr="0059230F" w:rsidRDefault="0059230F" w:rsidP="0059230F">
      <w:pPr>
        <w:pStyle w:val="SingleTxtGA"/>
        <w:rPr>
          <w:rtl/>
          <w:lang w:val="fr-CH" w:eastAsia="zh-TW" w:bidi="en-GB"/>
        </w:rPr>
      </w:pPr>
      <w:bookmarkStart w:id="1" w:name="_Hlk45702177"/>
      <w:r w:rsidRPr="0059230F">
        <w:rPr>
          <w:szCs w:val="20"/>
          <w:lang w:eastAsia="zh-TW"/>
        </w:rPr>
        <w:tab/>
      </w:r>
      <w:r w:rsidRPr="0059230F">
        <w:rPr>
          <w:rtl/>
          <w:lang w:val="fr-CH" w:eastAsia="zh-TW"/>
        </w:rPr>
        <w:t>يعدَّل نص الفقرة ليصبح كما يلي:</w:t>
      </w:r>
    </w:p>
    <w:bookmarkEnd w:id="1"/>
    <w:p w14:paraId="1CEE8994" w14:textId="413BA3ED" w:rsidR="0059230F" w:rsidRPr="0059230F" w:rsidRDefault="0059230F" w:rsidP="0059230F">
      <w:pPr>
        <w:pStyle w:val="SingleTxtGA"/>
        <w:rPr>
          <w:rtl/>
        </w:rPr>
      </w:pPr>
      <w:r w:rsidRPr="0059230F">
        <w:rPr>
          <w:bCs/>
          <w:rtl/>
        </w:rPr>
        <w:tab/>
      </w:r>
      <w:r w:rsidRPr="0059230F">
        <w:rPr>
          <w:i/>
          <w:iCs/>
          <w:rtl/>
        </w:rPr>
        <w:t xml:space="preserve">وإذ يعرب عن بالغ القلق </w:t>
      </w:r>
      <w:r w:rsidRPr="0059230F">
        <w:rPr>
          <w:rtl/>
        </w:rPr>
        <w:t>إزاء ردود الفعل المقاومة للتقدم الذي أحرزته الدول، والمنظمات الدولية والإقليمية والمجتمع المدني، بما في ذلك منظمات الدفاع عن حقوق ال</w:t>
      </w:r>
      <w:r w:rsidRPr="0059230F">
        <w:rPr>
          <w:rFonts w:hint="cs"/>
          <w:rtl/>
        </w:rPr>
        <w:t>مرأة</w:t>
      </w:r>
      <w:r w:rsidRPr="0059230F">
        <w:rPr>
          <w:rtl/>
        </w:rPr>
        <w:t xml:space="preserve"> والمنظمات المجتمعية والمجموعات النسائية، والمدافعون والمدافعات عن حقوق الإنسان لل</w:t>
      </w:r>
      <w:r w:rsidRPr="0059230F">
        <w:rPr>
          <w:rFonts w:hint="cs"/>
          <w:rtl/>
          <w:lang w:val="fr-CH"/>
        </w:rPr>
        <w:t>مرأة</w:t>
      </w:r>
      <w:r w:rsidRPr="0059230F">
        <w:rPr>
          <w:rtl/>
        </w:rPr>
        <w:t xml:space="preserve">، والنقابات العمالية والمنظمات التي تقودها الفتيات والشباب، </w:t>
      </w:r>
      <w:r w:rsidRPr="0059230F">
        <w:rPr>
          <w:rFonts w:hint="cs"/>
          <w:rtl/>
        </w:rPr>
        <w:t>من أجل</w:t>
      </w:r>
      <w:r w:rsidRPr="0059230F">
        <w:rPr>
          <w:rtl/>
        </w:rPr>
        <w:t xml:space="preserve"> احترام جميع حقوق الإنسان وحمايتها وإعمالها، وإذ يسلّم بأن من الممكن ربط هذه الانتكاسات بالأزمة الاقتصادية </w:t>
      </w:r>
      <w:r w:rsidRPr="0059230F">
        <w:rPr>
          <w:rFonts w:hint="cs"/>
          <w:rtl/>
          <w:lang w:val="fr-CH"/>
        </w:rPr>
        <w:t>وعدم</w:t>
      </w:r>
      <w:r w:rsidRPr="0059230F">
        <w:rPr>
          <w:rtl/>
        </w:rPr>
        <w:t xml:space="preserve"> المساواة، أو</w:t>
      </w:r>
      <w:r w:rsidRPr="0059230F">
        <w:rPr>
          <w:rFonts w:hint="cs"/>
          <w:rtl/>
        </w:rPr>
        <w:t> </w:t>
      </w:r>
      <w:r w:rsidRPr="0059230F">
        <w:rPr>
          <w:rtl/>
        </w:rPr>
        <w:t>التمييز العنصري، أو ال</w:t>
      </w:r>
      <w:r w:rsidRPr="0059230F">
        <w:rPr>
          <w:rFonts w:hint="cs"/>
          <w:rtl/>
        </w:rPr>
        <w:t>قواعد</w:t>
      </w:r>
      <w:r w:rsidRPr="0059230F">
        <w:rPr>
          <w:rtl/>
        </w:rPr>
        <w:t xml:space="preserve"> الاجتماعية السلبية وحالات التنميط الجنساني، أو جماعات الضغط الرجعية، أو الآراء ال</w:t>
      </w:r>
      <w:r w:rsidRPr="0059230F">
        <w:rPr>
          <w:rFonts w:hint="cs"/>
          <w:rtl/>
        </w:rPr>
        <w:t>أ</w:t>
      </w:r>
      <w:r w:rsidRPr="0059230F">
        <w:rPr>
          <w:rtl/>
        </w:rPr>
        <w:t>يديولوجية أو</w:t>
      </w:r>
      <w:r w:rsidRPr="0059230F">
        <w:rPr>
          <w:rFonts w:hint="cs"/>
          <w:rtl/>
        </w:rPr>
        <w:t> </w:t>
      </w:r>
      <w:r w:rsidRPr="0059230F">
        <w:rPr>
          <w:rtl/>
        </w:rPr>
        <w:t>إساءة استخدام الثقافة أو الدين لمعارضة الكفاح من أجل</w:t>
      </w:r>
      <w:r w:rsidRPr="0059230F">
        <w:rPr>
          <w:rFonts w:hint="cs"/>
          <w:rtl/>
        </w:rPr>
        <w:t xml:space="preserve"> تحقيق</w:t>
      </w:r>
      <w:r w:rsidRPr="0059230F">
        <w:rPr>
          <w:rtl/>
        </w:rPr>
        <w:t xml:space="preserve"> المساواة في </w:t>
      </w:r>
      <w:r w:rsidRPr="0059230F">
        <w:rPr>
          <w:rFonts w:hint="cs"/>
          <w:rtl/>
        </w:rPr>
        <w:t>ال</w:t>
      </w:r>
      <w:r w:rsidRPr="0059230F">
        <w:rPr>
          <w:rtl/>
        </w:rPr>
        <w:t xml:space="preserve">حقوق </w:t>
      </w:r>
      <w:r w:rsidRPr="0059230F">
        <w:rPr>
          <w:rFonts w:hint="cs"/>
          <w:rtl/>
        </w:rPr>
        <w:t>ل</w:t>
      </w:r>
      <w:r w:rsidRPr="0059230F">
        <w:rPr>
          <w:rtl/>
        </w:rPr>
        <w:t>ل</w:t>
      </w:r>
      <w:r w:rsidRPr="0059230F">
        <w:rPr>
          <w:rFonts w:hint="cs"/>
          <w:rtl/>
        </w:rPr>
        <w:t>مرأة</w:t>
      </w:r>
      <w:r w:rsidRPr="0059230F">
        <w:rPr>
          <w:rtl/>
        </w:rPr>
        <w:t xml:space="preserve"> والفت</w:t>
      </w:r>
      <w:r w:rsidRPr="0059230F">
        <w:rPr>
          <w:rFonts w:hint="cs"/>
          <w:rtl/>
        </w:rPr>
        <w:t>اة</w:t>
      </w:r>
      <w:r w:rsidRPr="0059230F">
        <w:rPr>
          <w:rtl/>
        </w:rPr>
        <w:t>،</w:t>
      </w:r>
    </w:p>
    <w:p w14:paraId="0620BE72" w14:textId="6F853114" w:rsidR="0059230F" w:rsidRPr="0059230F" w:rsidRDefault="0059230F" w:rsidP="0059230F">
      <w:pPr>
        <w:pStyle w:val="H23GA"/>
        <w:rPr>
          <w:rFonts w:ascii="Times New Roman" w:hAnsi="Times New Roman"/>
          <w:rtl/>
        </w:rPr>
      </w:pPr>
      <w:r w:rsidRPr="0059230F">
        <w:rPr>
          <w:rFonts w:ascii="Times New Roman" w:hAnsi="Times New Roman"/>
          <w:szCs w:val="20"/>
          <w:rtl/>
        </w:rPr>
        <w:tab/>
      </w:r>
      <w:r w:rsidRPr="0059230F">
        <w:rPr>
          <w:rFonts w:ascii="Times New Roman" w:hAnsi="Times New Roman"/>
          <w:szCs w:val="20"/>
          <w:rtl/>
        </w:rPr>
        <w:tab/>
      </w:r>
      <w:r w:rsidRPr="0059230F">
        <w:rPr>
          <w:rFonts w:ascii="Times New Roman" w:hAnsi="Times New Roman" w:hint="cs"/>
          <w:szCs w:val="20"/>
          <w:rtl/>
        </w:rPr>
        <w:t>2</w:t>
      </w:r>
      <w:r w:rsidRPr="0059230F">
        <w:rPr>
          <w:rFonts w:ascii="Times New Roman" w:hAnsi="Times New Roman" w:hint="cs"/>
          <w:rtl/>
        </w:rPr>
        <w:t>-</w:t>
      </w:r>
      <w:r w:rsidRPr="0059230F">
        <w:rPr>
          <w:rFonts w:ascii="Times New Roman" w:hAnsi="Times New Roman"/>
          <w:rtl/>
        </w:rPr>
        <w:tab/>
      </w:r>
      <w:r w:rsidRPr="0059230F">
        <w:rPr>
          <w:rFonts w:ascii="Times New Roman" w:hAnsi="Times New Roman" w:hint="cs"/>
          <w:rtl/>
        </w:rPr>
        <w:t xml:space="preserve">الفقرة </w:t>
      </w:r>
      <w:r w:rsidRPr="0059230F">
        <w:rPr>
          <w:rFonts w:ascii="Times New Roman" w:hAnsi="Times New Roman" w:hint="cs"/>
          <w:szCs w:val="20"/>
          <w:rtl/>
        </w:rPr>
        <w:t>8</w:t>
      </w:r>
      <w:r w:rsidRPr="0059230F">
        <w:rPr>
          <w:rFonts w:ascii="Times New Roman" w:hAnsi="Times New Roman" w:hint="cs"/>
          <w:rtl/>
        </w:rPr>
        <w:t xml:space="preserve"> </w:t>
      </w:r>
    </w:p>
    <w:p w14:paraId="3136E06D" w14:textId="280CA340" w:rsidR="0059230F" w:rsidRPr="0059230F" w:rsidRDefault="0059230F" w:rsidP="0059230F">
      <w:pPr>
        <w:pStyle w:val="SingleTxtGA"/>
        <w:rPr>
          <w:rtl/>
          <w:lang w:val="fr-CH" w:eastAsia="zh-TW" w:bidi="en-GB"/>
        </w:rPr>
      </w:pPr>
      <w:r w:rsidRPr="0059230F">
        <w:rPr>
          <w:lang w:eastAsia="zh-TW"/>
        </w:rPr>
        <w:tab/>
      </w:r>
      <w:r w:rsidRPr="0059230F">
        <w:rPr>
          <w:rtl/>
          <w:lang w:val="fr-CH" w:eastAsia="zh-TW"/>
        </w:rPr>
        <w:t>يعدَّل نص الفقرة ليصبح كما يلي:</w:t>
      </w:r>
    </w:p>
    <w:p w14:paraId="3B75D444" w14:textId="07DF9429" w:rsidR="00673245" w:rsidRPr="0059230F" w:rsidRDefault="0059230F" w:rsidP="0059230F">
      <w:pPr>
        <w:pStyle w:val="SingleTxtGA"/>
        <w:rPr>
          <w:spacing w:val="-4"/>
          <w:rtl/>
        </w:rPr>
      </w:pPr>
      <w:r w:rsidRPr="0059230F">
        <w:rPr>
          <w:spacing w:val="-4"/>
          <w:szCs w:val="20"/>
          <w:rtl/>
        </w:rPr>
        <w:tab/>
      </w:r>
      <w:r w:rsidRPr="0059230F">
        <w:rPr>
          <w:rFonts w:hint="cs"/>
          <w:spacing w:val="-4"/>
          <w:szCs w:val="20"/>
          <w:rtl/>
        </w:rPr>
        <w:t>8-</w:t>
      </w:r>
      <w:r w:rsidRPr="0059230F">
        <w:rPr>
          <w:spacing w:val="-4"/>
          <w:szCs w:val="20"/>
          <w:rtl/>
        </w:rPr>
        <w:tab/>
      </w:r>
      <w:r w:rsidRPr="0059230F">
        <w:rPr>
          <w:i/>
          <w:iCs/>
          <w:spacing w:val="-4"/>
          <w:rtl/>
        </w:rPr>
        <w:t>يحث</w:t>
      </w:r>
      <w:r w:rsidRPr="0059230F">
        <w:rPr>
          <w:spacing w:val="-4"/>
          <w:rtl/>
        </w:rPr>
        <w:t xml:space="preserve"> الدول </w:t>
      </w:r>
      <w:r w:rsidRPr="0059230F">
        <w:rPr>
          <w:i/>
          <w:iCs/>
          <w:spacing w:val="-4"/>
          <w:rtl/>
        </w:rPr>
        <w:t>أيضاً</w:t>
      </w:r>
      <w:r w:rsidRPr="0059230F">
        <w:rPr>
          <w:spacing w:val="-4"/>
          <w:rtl/>
        </w:rPr>
        <w:t xml:space="preserve"> على تهيئة ودعم وحماية بيئة تمكينية تتيح مشاركة المجتمع المدني مشاركة كاملة وفعالة وهادفة ومتساوية، بما يشمل منظمات </w:t>
      </w:r>
      <w:r w:rsidRPr="0059230F">
        <w:rPr>
          <w:rFonts w:hint="cs"/>
          <w:spacing w:val="-4"/>
          <w:rtl/>
        </w:rPr>
        <w:t xml:space="preserve">الدفاع عن </w:t>
      </w:r>
      <w:r w:rsidRPr="0059230F">
        <w:rPr>
          <w:spacing w:val="-4"/>
          <w:rtl/>
        </w:rPr>
        <w:t>حقوق المرأة، والمجموعات النسائية، والمدافعين والمدافعات عن حقوق الإنسان لل</w:t>
      </w:r>
      <w:r w:rsidRPr="0059230F">
        <w:rPr>
          <w:rFonts w:hint="cs"/>
          <w:spacing w:val="-4"/>
          <w:rtl/>
        </w:rPr>
        <w:t>مرأة</w:t>
      </w:r>
      <w:r w:rsidRPr="0059230F">
        <w:rPr>
          <w:spacing w:val="-4"/>
          <w:rtl/>
        </w:rPr>
        <w:t>، والمنظمات التي تقودها الفتيات والشباب، في وضع جميع التشريعات والسياسات ذات الصلة بتحقيق المساواة الفعلية بين الجنسين، وت</w:t>
      </w:r>
      <w:r w:rsidRPr="0059230F">
        <w:rPr>
          <w:rFonts w:hint="cs"/>
          <w:spacing w:val="-4"/>
          <w:rtl/>
          <w:lang w:val="fr-CH"/>
        </w:rPr>
        <w:t>صميمها</w:t>
      </w:r>
      <w:r w:rsidRPr="0059230F">
        <w:rPr>
          <w:spacing w:val="-4"/>
          <w:rtl/>
        </w:rPr>
        <w:t xml:space="preserve"> وت</w:t>
      </w:r>
      <w:r w:rsidRPr="0059230F">
        <w:rPr>
          <w:rFonts w:hint="cs"/>
          <w:spacing w:val="-4"/>
          <w:rtl/>
        </w:rPr>
        <w:t>نفيذها</w:t>
      </w:r>
      <w:r w:rsidRPr="0059230F">
        <w:rPr>
          <w:spacing w:val="-4"/>
          <w:rtl/>
        </w:rPr>
        <w:t xml:space="preserve"> ورصدها؛</w:t>
      </w:r>
    </w:p>
    <w:p w14:paraId="2743AE6E" w14:textId="6A877B04" w:rsidR="0059230F" w:rsidRPr="0059230F" w:rsidRDefault="0059230F" w:rsidP="0059230F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9230F" w:rsidRPr="0059230F" w:rsidSect="003372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096D" w14:textId="77777777" w:rsidR="00B607C8" w:rsidRPr="002901D9" w:rsidRDefault="00B607C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427B413" w14:textId="77777777" w:rsidR="00B607C8" w:rsidRDefault="00B607C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4BAA" w14:textId="77777777" w:rsidR="003372DC" w:rsidRPr="0059230F" w:rsidRDefault="0059230F" w:rsidP="0059230F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.20-09525</w:t>
    </w:r>
    <w:r>
      <w:rPr>
        <w:sz w:val="17"/>
        <w:rtl/>
      </w:rPr>
      <w:tab/>
    </w:r>
    <w:r w:rsidRPr="0059230F">
      <w:rPr>
        <w:b/>
        <w:sz w:val="18"/>
      </w:rPr>
      <w:fldChar w:fldCharType="begin"/>
    </w:r>
    <w:r w:rsidRPr="0059230F">
      <w:rPr>
        <w:b/>
        <w:sz w:val="18"/>
        <w:rtl/>
      </w:rPr>
      <w:instrText xml:space="preserve"> </w:instrText>
    </w:r>
    <w:r w:rsidRPr="0059230F">
      <w:rPr>
        <w:b/>
        <w:sz w:val="18"/>
      </w:rPr>
      <w:instrText>PAGE</w:instrText>
    </w:r>
    <w:r w:rsidRPr="0059230F">
      <w:rPr>
        <w:b/>
        <w:sz w:val="18"/>
        <w:rtl/>
      </w:rPr>
      <w:instrText xml:space="preserve">  \* </w:instrText>
    </w:r>
    <w:r w:rsidRPr="0059230F">
      <w:rPr>
        <w:b/>
        <w:sz w:val="18"/>
      </w:rPr>
      <w:instrText>MERGEFORMAT</w:instrText>
    </w:r>
    <w:r w:rsidRPr="0059230F">
      <w:rPr>
        <w:b/>
        <w:sz w:val="18"/>
        <w:rtl/>
      </w:rPr>
      <w:instrText xml:space="preserve"> </w:instrText>
    </w:r>
    <w:r w:rsidRPr="0059230F">
      <w:rPr>
        <w:b/>
        <w:sz w:val="18"/>
      </w:rPr>
      <w:fldChar w:fldCharType="separate"/>
    </w:r>
    <w:r>
      <w:rPr>
        <w:b/>
        <w:sz w:val="18"/>
        <w:rtl/>
      </w:rPr>
      <w:t>2</w:t>
    </w:r>
    <w:r w:rsidRPr="0059230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223B" w14:textId="77777777" w:rsidR="006959B0" w:rsidRPr="0059230F" w:rsidRDefault="0059230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9230F">
      <w:rPr>
        <w:b/>
        <w:sz w:val="18"/>
        <w:lang w:val="en-US"/>
      </w:rPr>
      <w:fldChar w:fldCharType="begin"/>
    </w:r>
    <w:r w:rsidRPr="0059230F">
      <w:rPr>
        <w:b/>
        <w:sz w:val="18"/>
        <w:rtl/>
        <w:lang w:val="en-US"/>
      </w:rPr>
      <w:instrText xml:space="preserve"> </w:instrText>
    </w:r>
    <w:r w:rsidRPr="0059230F">
      <w:rPr>
        <w:b/>
        <w:sz w:val="18"/>
        <w:lang w:val="en-US"/>
      </w:rPr>
      <w:instrText>PAGE</w:instrText>
    </w:r>
    <w:r w:rsidRPr="0059230F">
      <w:rPr>
        <w:b/>
        <w:sz w:val="18"/>
        <w:rtl/>
        <w:lang w:val="en-US"/>
      </w:rPr>
      <w:instrText xml:space="preserve">  \* </w:instrText>
    </w:r>
    <w:r w:rsidRPr="0059230F">
      <w:rPr>
        <w:b/>
        <w:sz w:val="18"/>
        <w:lang w:val="en-US"/>
      </w:rPr>
      <w:instrText>MERGEFORMAT</w:instrText>
    </w:r>
    <w:r w:rsidRPr="0059230F">
      <w:rPr>
        <w:b/>
        <w:sz w:val="18"/>
        <w:rtl/>
        <w:lang w:val="en-US"/>
      </w:rPr>
      <w:instrText xml:space="preserve"> </w:instrText>
    </w:r>
    <w:r w:rsidRPr="0059230F">
      <w:rPr>
        <w:b/>
        <w:sz w:val="18"/>
        <w:lang w:val="en-US"/>
      </w:rPr>
      <w:fldChar w:fldCharType="separate"/>
    </w:r>
    <w:r w:rsidRPr="0059230F">
      <w:rPr>
        <w:b/>
        <w:noProof/>
        <w:sz w:val="18"/>
        <w:lang w:val="en-US"/>
      </w:rPr>
      <w:t>3</w:t>
    </w:r>
    <w:r w:rsidRPr="0059230F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.20-09525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C12B" w14:textId="068BE995" w:rsidR="00FD4BC9" w:rsidRDefault="003372DC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GE.20-09525</w:t>
    </w:r>
    <w:r w:rsidR="001A6374">
      <w:rPr>
        <w:noProof/>
      </w:rPr>
      <w:drawing>
        <wp:anchor distT="0" distB="0" distL="114300" distR="114300" simplePos="0" relativeHeight="251657728" behindDoc="1" locked="1" layoutInCell="0" allowOverlap="1" wp14:anchorId="1B1FEF75" wp14:editId="08823730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3EE771E7" w14:textId="426BC487" w:rsidR="003372DC" w:rsidRPr="003372DC" w:rsidRDefault="003372DC" w:rsidP="003372DC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 w:rsidR="001A6374">
      <w:rPr>
        <w:noProof/>
      </w:rPr>
      <w:drawing>
        <wp:anchor distT="0" distB="0" distL="114300" distR="114300" simplePos="0" relativeHeight="251659776" behindDoc="0" locked="0" layoutInCell="1" allowOverlap="1" wp14:anchorId="33321187" wp14:editId="056302B6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2610" cy="5626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E8CA" w14:textId="77777777" w:rsidR="00B607C8" w:rsidRPr="0054762C" w:rsidRDefault="00B607C8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EE03342" w14:textId="77777777" w:rsidR="00B607C8" w:rsidRDefault="00B607C8" w:rsidP="00656392">
      <w:pPr>
        <w:spacing w:line="240" w:lineRule="auto"/>
      </w:pPr>
      <w:r>
        <w:continuationSeparator/>
      </w:r>
    </w:p>
  </w:footnote>
  <w:footnote w:id="1">
    <w:p w14:paraId="4CB27A5D" w14:textId="27741717" w:rsidR="0059230F" w:rsidRPr="0059230F" w:rsidRDefault="0059230F" w:rsidP="0059230F">
      <w:pPr>
        <w:pStyle w:val="FootnoteText1"/>
        <w:rPr>
          <w:rFonts w:hint="cs"/>
          <w:sz w:val="16"/>
          <w:szCs w:val="24"/>
        </w:rPr>
      </w:pPr>
      <w:r>
        <w:rPr>
          <w:rtl/>
        </w:rPr>
        <w:t>*</w:t>
      </w:r>
      <w:r>
        <w:rPr>
          <w:rtl/>
        </w:rPr>
        <w:tab/>
      </w:r>
      <w:r w:rsidRPr="0059230F">
        <w:rPr>
          <w:rFonts w:hint="cs"/>
          <w:sz w:val="16"/>
          <w:szCs w:val="24"/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53F7" w14:textId="77777777" w:rsidR="003372DC" w:rsidRPr="0059230F" w:rsidRDefault="0059230F" w:rsidP="0059230F">
    <w:pPr>
      <w:pStyle w:val="Header"/>
      <w:jc w:val="right"/>
    </w:pPr>
    <w:r w:rsidRPr="0059230F">
      <w:t>A/HRC/44/L.30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DE4E" w14:textId="77777777" w:rsidR="003372DC" w:rsidRPr="0059230F" w:rsidRDefault="0059230F" w:rsidP="0059230F">
    <w:pPr>
      <w:pStyle w:val="Header"/>
      <w:jc w:val="left"/>
    </w:pPr>
    <w:r w:rsidRPr="0059230F">
      <w:t>A/HRC/44/L.30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7C8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A6374"/>
    <w:rsid w:val="001B346A"/>
    <w:rsid w:val="001E1CAD"/>
    <w:rsid w:val="001E290D"/>
    <w:rsid w:val="002144FA"/>
    <w:rsid w:val="00220435"/>
    <w:rsid w:val="0023469A"/>
    <w:rsid w:val="00243C8A"/>
    <w:rsid w:val="00267A0E"/>
    <w:rsid w:val="00281242"/>
    <w:rsid w:val="002901D9"/>
    <w:rsid w:val="002976C2"/>
    <w:rsid w:val="00325CC1"/>
    <w:rsid w:val="003260FF"/>
    <w:rsid w:val="003372DC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230F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607C8"/>
    <w:rsid w:val="00BA5E8B"/>
    <w:rsid w:val="00C022F5"/>
    <w:rsid w:val="00C06421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017B445"/>
  <w15:docId w15:val="{50807ED0-79BA-45F3-8EAB-7ACB92E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MG">
    <w:name w:val="__S_M_G"/>
    <w:basedOn w:val="Normal"/>
    <w:next w:val="Normal"/>
    <w:rsid w:val="0059230F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5378-5E50-4CBC-9A21-093EDF2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235</Words>
  <Characters>1343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A/HRC/44/L.30</dc:title>
  <dc:subject>GE. 2009525A</dc:subject>
  <dc:creator>IBAL</dc:creator>
  <cp:keywords>ODS No.</cp:keywords>
  <dc:description>Original: English _x000d_
Distribution: General_x000d_
Date:</dc:description>
  <cp:lastModifiedBy>Ibrahim Balan</cp:lastModifiedBy>
  <cp:revision>2</cp:revision>
  <dcterms:created xsi:type="dcterms:W3CDTF">2020-07-15T09:17:00Z</dcterms:created>
  <dcterms:modified xsi:type="dcterms:W3CDTF">2020-07-15T09:17:00Z</dcterms:modified>
  <cp:category>Final</cp:category>
</cp:coreProperties>
</file>