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bidiVisual/>
        <w:tblW w:w="9639" w:type="dxa"/>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274"/>
        <w:gridCol w:w="4963"/>
        <w:gridCol w:w="3402"/>
      </w:tblGrid>
      <w:tr w:rsidR="006B3E27" w:rsidRPr="00B377AB" w:rsidTr="00281242">
        <w:trPr>
          <w:trHeight w:hRule="exact" w:val="851"/>
        </w:trPr>
        <w:tc>
          <w:tcPr>
            <w:tcW w:w="1274" w:type="dxa"/>
            <w:tcBorders>
              <w:bottom w:val="single" w:sz="4" w:space="0" w:color="auto"/>
            </w:tcBorders>
            <w:shd w:val="clear" w:color="auto" w:fill="auto"/>
          </w:tcPr>
          <w:p w:rsidR="006B3E27" w:rsidRPr="00B377AB" w:rsidRDefault="006B3E27" w:rsidP="00281242">
            <w:pPr>
              <w:pStyle w:val="Roman1GA"/>
            </w:pPr>
          </w:p>
        </w:tc>
        <w:tc>
          <w:tcPr>
            <w:tcW w:w="4963" w:type="dxa"/>
            <w:tcBorders>
              <w:bottom w:val="single" w:sz="4" w:space="0" w:color="auto"/>
            </w:tcBorders>
            <w:shd w:val="clear" w:color="auto" w:fill="auto"/>
            <w:vAlign w:val="bottom"/>
          </w:tcPr>
          <w:p w:rsidR="006B3E27" w:rsidRPr="00B377AB" w:rsidRDefault="006B3E27" w:rsidP="00281242">
            <w:pPr>
              <w:spacing w:after="80" w:line="480" w:lineRule="exact"/>
              <w:jc w:val="left"/>
              <w:rPr>
                <w:sz w:val="40"/>
                <w:szCs w:val="40"/>
                <w:rtl/>
              </w:rPr>
            </w:pPr>
            <w:r w:rsidRPr="00B377AB">
              <w:rPr>
                <w:rFonts w:hint="cs"/>
                <w:sz w:val="40"/>
                <w:szCs w:val="40"/>
                <w:rtl/>
              </w:rPr>
              <w:t>الأمم المتحدة</w:t>
            </w:r>
          </w:p>
        </w:tc>
        <w:tc>
          <w:tcPr>
            <w:tcW w:w="3402" w:type="dxa"/>
            <w:tcBorders>
              <w:bottom w:val="single" w:sz="4" w:space="0" w:color="auto"/>
            </w:tcBorders>
            <w:shd w:val="clear" w:color="auto" w:fill="auto"/>
            <w:vAlign w:val="bottom"/>
          </w:tcPr>
          <w:p w:rsidR="006B3E27" w:rsidRPr="00B377AB" w:rsidRDefault="00ED7128" w:rsidP="00B377AB">
            <w:pPr>
              <w:bidi w:val="0"/>
              <w:spacing w:after="20"/>
              <w:jc w:val="left"/>
              <w:rPr>
                <w:szCs w:val="20"/>
              </w:rPr>
            </w:pPr>
            <w:r w:rsidRPr="00B377AB">
              <w:rPr>
                <w:sz w:val="40"/>
                <w:szCs w:val="20"/>
              </w:rPr>
              <w:t>A</w:t>
            </w:r>
            <w:r w:rsidRPr="00B377AB">
              <w:rPr>
                <w:szCs w:val="20"/>
              </w:rPr>
              <w:t>/HRC/43/L.4</w:t>
            </w:r>
          </w:p>
        </w:tc>
      </w:tr>
      <w:tr w:rsidR="006B3E27" w:rsidRPr="00B377AB" w:rsidTr="00281242">
        <w:trPr>
          <w:trHeight w:hRule="exact" w:val="2835"/>
        </w:trPr>
        <w:tc>
          <w:tcPr>
            <w:tcW w:w="1274" w:type="dxa"/>
            <w:tcBorders>
              <w:top w:val="single" w:sz="4" w:space="0" w:color="auto"/>
              <w:bottom w:val="single" w:sz="12" w:space="0" w:color="auto"/>
            </w:tcBorders>
            <w:shd w:val="clear" w:color="auto" w:fill="auto"/>
          </w:tcPr>
          <w:p w:rsidR="006B3E27" w:rsidRPr="00B377AB" w:rsidRDefault="00792C71" w:rsidP="00281242">
            <w:pPr>
              <w:jc w:val="center"/>
              <w:rPr>
                <w:sz w:val="56"/>
                <w:szCs w:val="56"/>
                <w:rtl/>
              </w:rPr>
            </w:pPr>
            <w:r w:rsidRPr="00B377AB">
              <w:rPr>
                <w:noProof/>
                <w:sz w:val="56"/>
                <w:szCs w:val="56"/>
              </w:rPr>
              <w:drawing>
                <wp:inline distT="0" distB="0" distL="0" distR="0">
                  <wp:extent cx="628015" cy="61214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52" t="-1387" r="-52" b="-1387"/>
                          <a:stretch>
                            <a:fillRect/>
                          </a:stretch>
                        </pic:blipFill>
                        <pic:spPr bwMode="auto">
                          <a:xfrm>
                            <a:off x="0" y="0"/>
                            <a:ext cx="628015" cy="612140"/>
                          </a:xfrm>
                          <a:prstGeom prst="rect">
                            <a:avLst/>
                          </a:prstGeom>
                          <a:noFill/>
                          <a:ln>
                            <a:noFill/>
                          </a:ln>
                        </pic:spPr>
                      </pic:pic>
                    </a:graphicData>
                  </a:graphic>
                </wp:inline>
              </w:drawing>
            </w:r>
          </w:p>
        </w:tc>
        <w:tc>
          <w:tcPr>
            <w:tcW w:w="4963" w:type="dxa"/>
            <w:tcBorders>
              <w:top w:val="single" w:sz="4" w:space="0" w:color="auto"/>
              <w:bottom w:val="single" w:sz="12" w:space="0" w:color="auto"/>
            </w:tcBorders>
            <w:shd w:val="clear" w:color="auto" w:fill="auto"/>
          </w:tcPr>
          <w:p w:rsidR="006B3E27" w:rsidRPr="00B377AB" w:rsidRDefault="001773DB" w:rsidP="00281242">
            <w:pPr>
              <w:spacing w:before="120" w:after="40" w:line="640" w:lineRule="exact"/>
              <w:jc w:val="left"/>
              <w:rPr>
                <w:b/>
                <w:bCs/>
                <w:sz w:val="56"/>
                <w:szCs w:val="56"/>
              </w:rPr>
            </w:pPr>
            <w:r w:rsidRPr="00B377AB">
              <w:rPr>
                <w:rFonts w:hint="cs"/>
                <w:b/>
                <w:bCs/>
                <w:sz w:val="56"/>
                <w:szCs w:val="56"/>
                <w:rtl/>
              </w:rPr>
              <w:t>الجمعية العامة</w:t>
            </w:r>
          </w:p>
        </w:tc>
        <w:tc>
          <w:tcPr>
            <w:tcW w:w="3402" w:type="dxa"/>
            <w:tcBorders>
              <w:top w:val="single" w:sz="4" w:space="0" w:color="auto"/>
              <w:bottom w:val="single" w:sz="12" w:space="0" w:color="auto"/>
            </w:tcBorders>
            <w:shd w:val="clear" w:color="auto" w:fill="auto"/>
          </w:tcPr>
          <w:p w:rsidR="006B3E27" w:rsidRPr="00B377AB" w:rsidRDefault="00B377AB" w:rsidP="00B377AB">
            <w:pPr>
              <w:bidi w:val="0"/>
              <w:spacing w:before="240"/>
              <w:jc w:val="left"/>
              <w:rPr>
                <w:szCs w:val="20"/>
              </w:rPr>
            </w:pPr>
            <w:r w:rsidRPr="00B377AB">
              <w:rPr>
                <w:szCs w:val="20"/>
              </w:rPr>
              <w:t>Distr.: Limited</w:t>
            </w:r>
          </w:p>
          <w:p w:rsidR="00B377AB" w:rsidRPr="00B377AB" w:rsidRDefault="00B377AB" w:rsidP="00B377AB">
            <w:pPr>
              <w:bidi w:val="0"/>
              <w:jc w:val="left"/>
              <w:rPr>
                <w:szCs w:val="20"/>
              </w:rPr>
            </w:pPr>
            <w:r w:rsidRPr="00B377AB">
              <w:rPr>
                <w:szCs w:val="20"/>
              </w:rPr>
              <w:t>17 March 2020</w:t>
            </w:r>
          </w:p>
          <w:p w:rsidR="00B377AB" w:rsidRPr="00B377AB" w:rsidRDefault="00B377AB" w:rsidP="00B377AB">
            <w:pPr>
              <w:bidi w:val="0"/>
              <w:jc w:val="left"/>
              <w:rPr>
                <w:szCs w:val="20"/>
              </w:rPr>
            </w:pPr>
            <w:r w:rsidRPr="00B377AB">
              <w:rPr>
                <w:szCs w:val="20"/>
              </w:rPr>
              <w:t>Arabic</w:t>
            </w:r>
          </w:p>
          <w:p w:rsidR="00B377AB" w:rsidRPr="00B377AB" w:rsidRDefault="00B377AB" w:rsidP="00B377AB">
            <w:pPr>
              <w:bidi w:val="0"/>
              <w:jc w:val="left"/>
              <w:rPr>
                <w:szCs w:val="20"/>
              </w:rPr>
            </w:pPr>
            <w:r w:rsidRPr="00B377AB">
              <w:rPr>
                <w:szCs w:val="20"/>
              </w:rPr>
              <w:t>Original: English</w:t>
            </w:r>
          </w:p>
        </w:tc>
      </w:tr>
    </w:tbl>
    <w:p w:rsidR="00B377AB" w:rsidRPr="00B377AB" w:rsidRDefault="00673245" w:rsidP="00B377AB">
      <w:pPr>
        <w:pStyle w:val="SingleTxtGA"/>
        <w:spacing w:before="120" w:after="0"/>
        <w:ind w:left="0"/>
        <w:rPr>
          <w:b/>
          <w:bCs/>
          <w:sz w:val="36"/>
          <w:szCs w:val="36"/>
          <w:rtl/>
        </w:rPr>
      </w:pPr>
      <w:r w:rsidRPr="00B377AB">
        <w:rPr>
          <w:rFonts w:hint="cs"/>
          <w:b/>
          <w:bCs/>
          <w:sz w:val="36"/>
          <w:szCs w:val="36"/>
          <w:rtl/>
        </w:rPr>
        <w:t>مجلس حقوق الإنسان</w:t>
      </w:r>
    </w:p>
    <w:p w:rsidR="00B377AB" w:rsidRPr="00B377AB" w:rsidRDefault="00B377AB" w:rsidP="00B377AB">
      <w:pPr>
        <w:spacing w:line="360" w:lineRule="exact"/>
        <w:rPr>
          <w:b/>
          <w:bCs/>
          <w:lang w:val="ar-SA" w:eastAsia="zh-TW" w:bidi="en-GB"/>
        </w:rPr>
      </w:pPr>
      <w:r w:rsidRPr="00B377AB">
        <w:rPr>
          <w:b/>
          <w:bCs/>
          <w:rtl/>
        </w:rPr>
        <w:t>الدورة الثالثة والأربعون</w:t>
      </w:r>
    </w:p>
    <w:p w:rsidR="00B377AB" w:rsidRPr="00B377AB" w:rsidRDefault="00B377AB" w:rsidP="00B377AB">
      <w:pPr>
        <w:spacing w:line="360" w:lineRule="exact"/>
        <w:rPr>
          <w:lang w:val="ar-SA" w:eastAsia="zh-TW" w:bidi="en-GB"/>
        </w:rPr>
      </w:pPr>
      <w:r w:rsidRPr="00B377AB">
        <w:rPr>
          <w:szCs w:val="20"/>
          <w:rtl/>
        </w:rPr>
        <w:t>24</w:t>
      </w:r>
      <w:r w:rsidRPr="00B377AB">
        <w:rPr>
          <w:rtl/>
        </w:rPr>
        <w:t xml:space="preserve"> شباط/فبراير - </w:t>
      </w:r>
      <w:r w:rsidRPr="00B377AB">
        <w:rPr>
          <w:szCs w:val="20"/>
          <w:rtl/>
        </w:rPr>
        <w:t>20</w:t>
      </w:r>
      <w:r w:rsidRPr="00B377AB">
        <w:rPr>
          <w:rtl/>
        </w:rPr>
        <w:t xml:space="preserve"> آذار/مارس </w:t>
      </w:r>
      <w:r w:rsidRPr="00B377AB">
        <w:rPr>
          <w:szCs w:val="20"/>
          <w:rtl/>
        </w:rPr>
        <w:t>2020</w:t>
      </w:r>
    </w:p>
    <w:p w:rsidR="00B377AB" w:rsidRPr="00B377AB" w:rsidRDefault="00B377AB" w:rsidP="00B377AB">
      <w:pPr>
        <w:spacing w:line="360" w:lineRule="exact"/>
        <w:rPr>
          <w:lang w:val="ar-SA" w:eastAsia="zh-TW" w:bidi="en-GB"/>
        </w:rPr>
      </w:pPr>
      <w:r w:rsidRPr="00B377AB">
        <w:rPr>
          <w:rtl/>
        </w:rPr>
        <w:t xml:space="preserve">البند </w:t>
      </w:r>
      <w:r w:rsidRPr="00B377AB">
        <w:rPr>
          <w:szCs w:val="20"/>
          <w:rtl/>
        </w:rPr>
        <w:t>3</w:t>
      </w:r>
      <w:r w:rsidRPr="00B377AB">
        <w:rPr>
          <w:rtl/>
        </w:rPr>
        <w:t xml:space="preserve"> من جدول الأعمال</w:t>
      </w:r>
    </w:p>
    <w:p w:rsidR="00B377AB" w:rsidRPr="00B377AB" w:rsidRDefault="00B377AB" w:rsidP="00B377AB">
      <w:pPr>
        <w:spacing w:line="360" w:lineRule="exact"/>
        <w:ind w:right="4820"/>
        <w:rPr>
          <w:b/>
          <w:bCs/>
          <w:lang w:val="ar-SA" w:eastAsia="zh-TW" w:bidi="en-GB"/>
        </w:rPr>
      </w:pPr>
      <w:r w:rsidRPr="00B377AB">
        <w:rPr>
          <w:b/>
          <w:bCs/>
          <w:rtl/>
        </w:rPr>
        <w:t>تعزيز وحماية جميع حقوق الإنسان، المدنية والسياسية والاقتصادية والاجتماعية والثقافية، بما في ذلك الحق في التنمية</w:t>
      </w:r>
    </w:p>
    <w:p w:rsidR="00B377AB" w:rsidRPr="00B377AB" w:rsidRDefault="00B377AB" w:rsidP="00B377AB">
      <w:pPr>
        <w:pStyle w:val="H23GA"/>
      </w:pPr>
      <w:r w:rsidRPr="00B377AB">
        <w:rPr>
          <w:rtl/>
        </w:rPr>
        <w:tab/>
      </w:r>
      <w:r w:rsidRPr="00B377AB">
        <w:rPr>
          <w:rtl/>
        </w:rPr>
        <w:tab/>
        <w:t>الأرجنتين، أرمينيا، إسبانيا، إكوادور</w:t>
      </w:r>
      <w:r w:rsidRPr="00B377AB">
        <w:rPr>
          <w:rtl/>
        </w:rPr>
        <w:footnoteReference w:customMarkFollows="1" w:id="1"/>
        <w:t>*</w:t>
      </w:r>
      <w:r w:rsidRPr="00B377AB">
        <w:rPr>
          <w:rtl/>
        </w:rPr>
        <w:t>، ألمانيا، إندونيسيا، أوروغواي، أوكرانيا، أيرلندا</w:t>
      </w:r>
      <w:r w:rsidRPr="00B377AB">
        <w:rPr>
          <w:rtl/>
        </w:rPr>
        <w:t>*</w:t>
      </w:r>
      <w:r w:rsidRPr="00B377AB">
        <w:rPr>
          <w:rtl/>
        </w:rPr>
        <w:t>، باراغواي*، البرتغال*، بيرو، تايلند*، تركيا*، الجبل الأسود*، جزر مارشال، جورجيا*، السويد*، سويسرا*، شيلي، فرنسا*، الفلبين*، فنلندا، لكسمبرغ*، المكسيك، ملديف*، هندوراس*، هولندا: مشروع قرار</w:t>
      </w:r>
    </w:p>
    <w:p w:rsidR="00B377AB" w:rsidRPr="00B377AB" w:rsidRDefault="00B377AB" w:rsidP="00B377AB">
      <w:pPr>
        <w:pStyle w:val="H1GA"/>
        <w:tabs>
          <w:tab w:val="left" w:pos="1254"/>
          <w:tab w:val="left" w:pos="2126"/>
        </w:tabs>
        <w:ind w:left="2126" w:hanging="2126"/>
      </w:pPr>
      <w:r>
        <w:rPr>
          <w:rtl/>
        </w:rPr>
        <w:tab/>
      </w:r>
      <w:r>
        <w:rPr>
          <w:rtl/>
        </w:rPr>
        <w:tab/>
      </w:r>
      <w:r w:rsidRPr="00B377AB">
        <w:rPr>
          <w:rFonts w:hint="cs"/>
          <w:szCs w:val="24"/>
          <w:rtl/>
        </w:rPr>
        <w:t>43</w:t>
      </w:r>
      <w:r>
        <w:rPr>
          <w:rFonts w:hint="cs"/>
          <w:rtl/>
        </w:rPr>
        <w:t>/...</w:t>
      </w:r>
      <w:r>
        <w:rPr>
          <w:rtl/>
        </w:rPr>
        <w:tab/>
      </w:r>
      <w:r w:rsidRPr="00B377AB">
        <w:rPr>
          <w:rtl/>
        </w:rPr>
        <w:t>حقوق الإنسان للمهاجرين: ولاية المقرر الخاص المعني بحقوق الإنسان للمهاجرين</w:t>
      </w:r>
    </w:p>
    <w:p w:rsidR="00B377AB" w:rsidRPr="00B377AB" w:rsidRDefault="00B377AB" w:rsidP="00B377AB">
      <w:pPr>
        <w:pStyle w:val="SingleTxtGA"/>
        <w:rPr>
          <w:i/>
          <w:iCs/>
          <w:rtl/>
        </w:rPr>
      </w:pPr>
      <w:r w:rsidRPr="00B377AB">
        <w:rPr>
          <w:rtl/>
        </w:rPr>
        <w:tab/>
      </w:r>
      <w:r w:rsidRPr="00B377AB">
        <w:rPr>
          <w:i/>
          <w:iCs/>
          <w:rtl/>
        </w:rPr>
        <w:t>إن مجلس حقوق الإنسان،</w:t>
      </w:r>
    </w:p>
    <w:p w:rsidR="00B377AB" w:rsidRPr="00B377AB" w:rsidRDefault="00B377AB" w:rsidP="00B377AB">
      <w:pPr>
        <w:pStyle w:val="SingleTxtGA"/>
        <w:rPr>
          <w:spacing w:val="-2"/>
          <w:rtl/>
        </w:rPr>
      </w:pPr>
      <w:r w:rsidRPr="00B377AB">
        <w:rPr>
          <w:rFonts w:cs="Times New Roman"/>
          <w:spacing w:val="-2"/>
          <w:rtl/>
        </w:rPr>
        <w:tab/>
      </w:r>
      <w:r w:rsidRPr="00B377AB">
        <w:rPr>
          <w:rFonts w:hint="cs"/>
          <w:i/>
          <w:iCs/>
          <w:spacing w:val="-2"/>
          <w:rtl/>
        </w:rPr>
        <w:t>إذ</w:t>
      </w:r>
      <w:r w:rsidRPr="00B377AB">
        <w:rPr>
          <w:i/>
          <w:iCs/>
          <w:spacing w:val="-2"/>
          <w:rtl/>
        </w:rPr>
        <w:t xml:space="preserve"> </w:t>
      </w:r>
      <w:r w:rsidRPr="00B377AB">
        <w:rPr>
          <w:rFonts w:hint="cs"/>
          <w:i/>
          <w:iCs/>
          <w:spacing w:val="-2"/>
          <w:rtl/>
        </w:rPr>
        <w:t>يؤكد</w:t>
      </w:r>
      <w:r w:rsidRPr="00B377AB">
        <w:rPr>
          <w:i/>
          <w:iCs/>
          <w:spacing w:val="-2"/>
          <w:rtl/>
        </w:rPr>
        <w:t xml:space="preserve"> </w:t>
      </w:r>
      <w:r w:rsidRPr="00B377AB">
        <w:rPr>
          <w:rFonts w:hint="cs"/>
          <w:i/>
          <w:iCs/>
          <w:spacing w:val="-2"/>
          <w:rtl/>
        </w:rPr>
        <w:t>من</w:t>
      </w:r>
      <w:r w:rsidRPr="00B377AB">
        <w:rPr>
          <w:i/>
          <w:iCs/>
          <w:spacing w:val="-2"/>
          <w:rtl/>
        </w:rPr>
        <w:t xml:space="preserve"> </w:t>
      </w:r>
      <w:r w:rsidRPr="00B377AB">
        <w:rPr>
          <w:rFonts w:hint="cs"/>
          <w:i/>
          <w:iCs/>
          <w:spacing w:val="-2"/>
          <w:rtl/>
        </w:rPr>
        <w:t>جديد</w:t>
      </w:r>
      <w:r w:rsidRPr="00B377AB">
        <w:rPr>
          <w:spacing w:val="-2"/>
          <w:rtl/>
        </w:rPr>
        <w:t xml:space="preserve"> </w:t>
      </w:r>
      <w:r w:rsidRPr="00B377AB">
        <w:rPr>
          <w:rFonts w:hint="cs"/>
          <w:spacing w:val="-2"/>
          <w:rtl/>
        </w:rPr>
        <w:t>ما</w:t>
      </w:r>
      <w:r w:rsidRPr="00B377AB">
        <w:rPr>
          <w:spacing w:val="-2"/>
          <w:rtl/>
        </w:rPr>
        <w:t xml:space="preserve"> </w:t>
      </w:r>
      <w:r w:rsidRPr="00B377AB">
        <w:rPr>
          <w:rFonts w:hint="cs"/>
          <w:spacing w:val="-2"/>
          <w:rtl/>
        </w:rPr>
        <w:t>ورد</w:t>
      </w:r>
      <w:r w:rsidRPr="00B377AB">
        <w:rPr>
          <w:spacing w:val="-2"/>
          <w:rtl/>
        </w:rPr>
        <w:t xml:space="preserve"> </w:t>
      </w:r>
      <w:r w:rsidRPr="00B377AB">
        <w:rPr>
          <w:rFonts w:hint="cs"/>
          <w:spacing w:val="-2"/>
          <w:rtl/>
        </w:rPr>
        <w:t>في</w:t>
      </w:r>
      <w:r w:rsidRPr="00B377AB">
        <w:rPr>
          <w:spacing w:val="-2"/>
          <w:rtl/>
        </w:rPr>
        <w:t xml:space="preserve"> </w:t>
      </w:r>
      <w:r w:rsidRPr="00B377AB">
        <w:rPr>
          <w:rFonts w:hint="cs"/>
          <w:spacing w:val="-2"/>
          <w:rtl/>
        </w:rPr>
        <w:t>الإعلان</w:t>
      </w:r>
      <w:r w:rsidRPr="00B377AB">
        <w:rPr>
          <w:spacing w:val="-2"/>
          <w:rtl/>
        </w:rPr>
        <w:t xml:space="preserve"> </w:t>
      </w:r>
      <w:r w:rsidRPr="00B377AB">
        <w:rPr>
          <w:rFonts w:hint="cs"/>
          <w:spacing w:val="-2"/>
          <w:rtl/>
        </w:rPr>
        <w:t>العالمي</w:t>
      </w:r>
      <w:r w:rsidRPr="00B377AB">
        <w:rPr>
          <w:spacing w:val="-2"/>
          <w:rtl/>
        </w:rPr>
        <w:t xml:space="preserve"> </w:t>
      </w:r>
      <w:r w:rsidRPr="00B377AB">
        <w:rPr>
          <w:rFonts w:hint="cs"/>
          <w:spacing w:val="-2"/>
          <w:rtl/>
        </w:rPr>
        <w:t>لحقوق</w:t>
      </w:r>
      <w:r w:rsidRPr="00B377AB">
        <w:rPr>
          <w:spacing w:val="-2"/>
          <w:rtl/>
        </w:rPr>
        <w:t xml:space="preserve"> </w:t>
      </w:r>
      <w:r w:rsidRPr="00B377AB">
        <w:rPr>
          <w:rFonts w:hint="cs"/>
          <w:spacing w:val="-2"/>
          <w:rtl/>
        </w:rPr>
        <w:t>الإنسان</w:t>
      </w:r>
      <w:r w:rsidRPr="00B377AB">
        <w:rPr>
          <w:spacing w:val="-2"/>
          <w:rtl/>
        </w:rPr>
        <w:t xml:space="preserve"> </w:t>
      </w:r>
      <w:r w:rsidRPr="00B377AB">
        <w:rPr>
          <w:rFonts w:hint="cs"/>
          <w:spacing w:val="-2"/>
          <w:rtl/>
        </w:rPr>
        <w:t>من</w:t>
      </w:r>
      <w:r w:rsidRPr="00B377AB">
        <w:rPr>
          <w:spacing w:val="-2"/>
          <w:rtl/>
        </w:rPr>
        <w:t xml:space="preserve"> </w:t>
      </w:r>
      <w:r w:rsidRPr="00B377AB">
        <w:rPr>
          <w:rFonts w:hint="cs"/>
          <w:spacing w:val="-2"/>
          <w:rtl/>
        </w:rPr>
        <w:t>أن</w:t>
      </w:r>
      <w:r w:rsidRPr="00B377AB">
        <w:rPr>
          <w:spacing w:val="-2"/>
          <w:rtl/>
        </w:rPr>
        <w:t xml:space="preserve"> </w:t>
      </w:r>
      <w:r w:rsidRPr="00B377AB">
        <w:rPr>
          <w:rFonts w:hint="cs"/>
          <w:spacing w:val="-2"/>
          <w:rtl/>
        </w:rPr>
        <w:t>جميع</w:t>
      </w:r>
      <w:r w:rsidRPr="00B377AB">
        <w:rPr>
          <w:spacing w:val="-2"/>
          <w:rtl/>
        </w:rPr>
        <w:t xml:space="preserve"> </w:t>
      </w:r>
      <w:r w:rsidRPr="00B377AB">
        <w:rPr>
          <w:rFonts w:hint="cs"/>
          <w:spacing w:val="-2"/>
          <w:rtl/>
        </w:rPr>
        <w:t>الناس</w:t>
      </w:r>
      <w:r w:rsidRPr="00B377AB">
        <w:rPr>
          <w:spacing w:val="-2"/>
          <w:rtl/>
        </w:rPr>
        <w:t xml:space="preserve"> </w:t>
      </w:r>
      <w:r w:rsidRPr="00B377AB">
        <w:rPr>
          <w:rFonts w:hint="cs"/>
          <w:spacing w:val="-2"/>
          <w:rtl/>
        </w:rPr>
        <w:t>يولدون</w:t>
      </w:r>
      <w:r w:rsidRPr="00B377AB">
        <w:rPr>
          <w:spacing w:val="-2"/>
          <w:rtl/>
        </w:rPr>
        <w:t xml:space="preserve"> </w:t>
      </w:r>
      <w:r w:rsidRPr="00B377AB">
        <w:rPr>
          <w:rFonts w:hint="cs"/>
          <w:spacing w:val="-2"/>
          <w:rtl/>
        </w:rPr>
        <w:t>أحراراً</w:t>
      </w:r>
      <w:r w:rsidRPr="00B377AB">
        <w:rPr>
          <w:spacing w:val="-2"/>
          <w:rtl/>
        </w:rPr>
        <w:t xml:space="preserve"> </w:t>
      </w:r>
      <w:r w:rsidRPr="00B377AB">
        <w:rPr>
          <w:rFonts w:hint="cs"/>
          <w:spacing w:val="-2"/>
          <w:rtl/>
        </w:rPr>
        <w:t>ومتساوين</w:t>
      </w:r>
      <w:r w:rsidRPr="00B377AB">
        <w:rPr>
          <w:spacing w:val="-2"/>
          <w:rtl/>
        </w:rPr>
        <w:t xml:space="preserve"> </w:t>
      </w:r>
      <w:r w:rsidRPr="00B377AB">
        <w:rPr>
          <w:rFonts w:hint="cs"/>
          <w:spacing w:val="-2"/>
          <w:rtl/>
        </w:rPr>
        <w:t>في</w:t>
      </w:r>
      <w:r w:rsidRPr="00B377AB">
        <w:rPr>
          <w:spacing w:val="-2"/>
          <w:rtl/>
        </w:rPr>
        <w:t xml:space="preserve"> </w:t>
      </w:r>
      <w:r w:rsidRPr="00B377AB">
        <w:rPr>
          <w:rFonts w:hint="cs"/>
          <w:spacing w:val="-2"/>
          <w:rtl/>
        </w:rPr>
        <w:t>الكرامة</w:t>
      </w:r>
      <w:r w:rsidRPr="00B377AB">
        <w:rPr>
          <w:spacing w:val="-2"/>
          <w:rtl/>
        </w:rPr>
        <w:t xml:space="preserve"> </w:t>
      </w:r>
      <w:r w:rsidRPr="00B377AB">
        <w:rPr>
          <w:rFonts w:hint="cs"/>
          <w:spacing w:val="-2"/>
          <w:rtl/>
        </w:rPr>
        <w:t>والحقوق،</w:t>
      </w:r>
      <w:r w:rsidRPr="00B377AB">
        <w:rPr>
          <w:spacing w:val="-2"/>
          <w:rtl/>
        </w:rPr>
        <w:t xml:space="preserve"> </w:t>
      </w:r>
      <w:r w:rsidRPr="00B377AB">
        <w:rPr>
          <w:rFonts w:hint="cs"/>
          <w:spacing w:val="-2"/>
          <w:rtl/>
        </w:rPr>
        <w:t>وأن</w:t>
      </w:r>
      <w:r w:rsidRPr="00B377AB">
        <w:rPr>
          <w:spacing w:val="-2"/>
          <w:rtl/>
        </w:rPr>
        <w:t xml:space="preserve"> </w:t>
      </w:r>
      <w:r w:rsidRPr="00B377AB">
        <w:rPr>
          <w:rFonts w:hint="cs"/>
          <w:spacing w:val="-2"/>
          <w:rtl/>
        </w:rPr>
        <w:t>لكل</w:t>
      </w:r>
      <w:r w:rsidRPr="00B377AB">
        <w:rPr>
          <w:spacing w:val="-2"/>
          <w:rtl/>
        </w:rPr>
        <w:t xml:space="preserve"> </w:t>
      </w:r>
      <w:r w:rsidRPr="00B377AB">
        <w:rPr>
          <w:rFonts w:hint="cs"/>
          <w:spacing w:val="-2"/>
          <w:rtl/>
        </w:rPr>
        <w:t>إنسان</w:t>
      </w:r>
      <w:r w:rsidRPr="00B377AB">
        <w:rPr>
          <w:spacing w:val="-2"/>
          <w:rtl/>
        </w:rPr>
        <w:t xml:space="preserve"> </w:t>
      </w:r>
      <w:r w:rsidRPr="00B377AB">
        <w:rPr>
          <w:rFonts w:hint="cs"/>
          <w:spacing w:val="-2"/>
          <w:rtl/>
        </w:rPr>
        <w:t>حق</w:t>
      </w:r>
      <w:r w:rsidRPr="00B377AB">
        <w:rPr>
          <w:spacing w:val="-2"/>
          <w:rtl/>
        </w:rPr>
        <w:t xml:space="preserve"> </w:t>
      </w:r>
      <w:r w:rsidRPr="00B377AB">
        <w:rPr>
          <w:rFonts w:hint="cs"/>
          <w:spacing w:val="-2"/>
          <w:rtl/>
        </w:rPr>
        <w:t>التمتع</w:t>
      </w:r>
      <w:r w:rsidRPr="00B377AB">
        <w:rPr>
          <w:spacing w:val="-2"/>
          <w:rtl/>
        </w:rPr>
        <w:t xml:space="preserve"> </w:t>
      </w:r>
      <w:r w:rsidRPr="00B377AB">
        <w:rPr>
          <w:rFonts w:hint="cs"/>
          <w:spacing w:val="-2"/>
          <w:rtl/>
        </w:rPr>
        <w:t>بجميع</w:t>
      </w:r>
      <w:r w:rsidRPr="00B377AB">
        <w:rPr>
          <w:spacing w:val="-2"/>
          <w:rtl/>
        </w:rPr>
        <w:t xml:space="preserve"> </w:t>
      </w:r>
      <w:r w:rsidRPr="00B377AB">
        <w:rPr>
          <w:rFonts w:hint="cs"/>
          <w:spacing w:val="-2"/>
          <w:rtl/>
        </w:rPr>
        <w:t>الحقوق</w:t>
      </w:r>
      <w:r w:rsidRPr="00B377AB">
        <w:rPr>
          <w:spacing w:val="-2"/>
          <w:rtl/>
        </w:rPr>
        <w:t xml:space="preserve"> </w:t>
      </w:r>
      <w:r w:rsidRPr="00B377AB">
        <w:rPr>
          <w:rFonts w:hint="cs"/>
          <w:spacing w:val="-2"/>
          <w:rtl/>
        </w:rPr>
        <w:t>والحريات</w:t>
      </w:r>
      <w:r w:rsidRPr="00B377AB">
        <w:rPr>
          <w:spacing w:val="-2"/>
          <w:rtl/>
        </w:rPr>
        <w:t xml:space="preserve"> </w:t>
      </w:r>
      <w:r w:rsidRPr="00B377AB">
        <w:rPr>
          <w:rFonts w:hint="cs"/>
          <w:spacing w:val="-2"/>
          <w:rtl/>
        </w:rPr>
        <w:t>المذكورة</w:t>
      </w:r>
      <w:r w:rsidRPr="00B377AB">
        <w:rPr>
          <w:spacing w:val="-2"/>
          <w:rtl/>
        </w:rPr>
        <w:t xml:space="preserve"> </w:t>
      </w:r>
      <w:r w:rsidRPr="00B377AB">
        <w:rPr>
          <w:rFonts w:hint="cs"/>
          <w:spacing w:val="-2"/>
          <w:rtl/>
        </w:rPr>
        <w:t>في</w:t>
      </w:r>
      <w:r w:rsidRPr="00B377AB">
        <w:rPr>
          <w:spacing w:val="-2"/>
          <w:rtl/>
        </w:rPr>
        <w:t xml:space="preserve"> </w:t>
      </w:r>
      <w:r w:rsidRPr="00B377AB">
        <w:rPr>
          <w:rFonts w:hint="cs"/>
          <w:spacing w:val="-2"/>
          <w:rtl/>
        </w:rPr>
        <w:t>الإعلان</w:t>
      </w:r>
      <w:r w:rsidRPr="00B377AB">
        <w:rPr>
          <w:spacing w:val="-2"/>
          <w:rtl/>
        </w:rPr>
        <w:t xml:space="preserve"> </w:t>
      </w:r>
      <w:r w:rsidRPr="00B377AB">
        <w:rPr>
          <w:rFonts w:hint="cs"/>
          <w:spacing w:val="-2"/>
          <w:rtl/>
        </w:rPr>
        <w:t>دونما</w:t>
      </w:r>
      <w:r w:rsidRPr="00B377AB">
        <w:rPr>
          <w:spacing w:val="-2"/>
          <w:rtl/>
        </w:rPr>
        <w:t xml:space="preserve"> </w:t>
      </w:r>
      <w:r w:rsidRPr="00B377AB">
        <w:rPr>
          <w:rFonts w:hint="cs"/>
          <w:spacing w:val="-2"/>
          <w:rtl/>
        </w:rPr>
        <w:t>تمييز</w:t>
      </w:r>
      <w:r w:rsidRPr="00B377AB">
        <w:rPr>
          <w:spacing w:val="-2"/>
          <w:rtl/>
        </w:rPr>
        <w:t xml:space="preserve"> </w:t>
      </w:r>
      <w:r w:rsidRPr="00B377AB">
        <w:rPr>
          <w:rFonts w:hint="cs"/>
          <w:spacing w:val="-2"/>
          <w:rtl/>
        </w:rPr>
        <w:t>من</w:t>
      </w:r>
      <w:r w:rsidRPr="00B377AB">
        <w:rPr>
          <w:spacing w:val="-2"/>
          <w:rtl/>
        </w:rPr>
        <w:t xml:space="preserve"> </w:t>
      </w:r>
      <w:r w:rsidRPr="00B377AB">
        <w:rPr>
          <w:rFonts w:hint="cs"/>
          <w:spacing w:val="-2"/>
          <w:rtl/>
        </w:rPr>
        <w:t>أي</w:t>
      </w:r>
      <w:r w:rsidRPr="00B377AB">
        <w:rPr>
          <w:spacing w:val="-2"/>
          <w:rtl/>
        </w:rPr>
        <w:t xml:space="preserve"> </w:t>
      </w:r>
      <w:r w:rsidRPr="00B377AB">
        <w:rPr>
          <w:rFonts w:hint="cs"/>
          <w:spacing w:val="-2"/>
          <w:rtl/>
        </w:rPr>
        <w:t>نوع،</w:t>
      </w:r>
      <w:r w:rsidRPr="00B377AB">
        <w:rPr>
          <w:spacing w:val="-2"/>
          <w:rtl/>
        </w:rPr>
        <w:t xml:space="preserve"> </w:t>
      </w:r>
      <w:r w:rsidRPr="00B377AB">
        <w:rPr>
          <w:rFonts w:hint="cs"/>
          <w:spacing w:val="-2"/>
          <w:rtl/>
        </w:rPr>
        <w:t>ولا</w:t>
      </w:r>
      <w:r w:rsidRPr="00B377AB">
        <w:rPr>
          <w:spacing w:val="-2"/>
          <w:rtl/>
        </w:rPr>
        <w:t xml:space="preserve"> </w:t>
      </w:r>
      <w:r w:rsidRPr="00B377AB">
        <w:rPr>
          <w:rFonts w:hint="cs"/>
          <w:spacing w:val="-2"/>
          <w:rtl/>
        </w:rPr>
        <w:t>سيما</w:t>
      </w:r>
      <w:r w:rsidRPr="00B377AB">
        <w:rPr>
          <w:spacing w:val="-2"/>
          <w:rtl/>
        </w:rPr>
        <w:t xml:space="preserve"> </w:t>
      </w:r>
      <w:r w:rsidRPr="00B377AB">
        <w:rPr>
          <w:rFonts w:hint="cs"/>
          <w:spacing w:val="-2"/>
          <w:rtl/>
        </w:rPr>
        <w:t>ال</w:t>
      </w:r>
      <w:r w:rsidRPr="00B377AB">
        <w:rPr>
          <w:spacing w:val="-2"/>
          <w:rtl/>
        </w:rPr>
        <w:t>تمييز بسبب العرق أو اللون أو الجنس أو اللغة أو الأصل القومي،</w:t>
      </w:r>
    </w:p>
    <w:p w:rsidR="00B377AB" w:rsidRDefault="00B377AB" w:rsidP="00B377AB">
      <w:pPr>
        <w:pStyle w:val="SingleTxtGA"/>
        <w:rPr>
          <w:rtl/>
        </w:rPr>
      </w:pPr>
      <w:r>
        <w:rPr>
          <w:rtl/>
        </w:rPr>
        <w:tab/>
      </w:r>
      <w:r w:rsidRPr="00B377AB">
        <w:rPr>
          <w:i/>
          <w:iCs/>
          <w:rtl/>
        </w:rPr>
        <w:t>وإذ يشير</w:t>
      </w:r>
      <w:r>
        <w:rPr>
          <w:rtl/>
        </w:rPr>
        <w:t xml:space="preserve"> إلى جميع القواعد والمعايير الدولية ذات الصلة بحقوق الإنسان للمهاجرين،</w:t>
      </w:r>
    </w:p>
    <w:p w:rsidR="00B377AB" w:rsidRDefault="00B377AB" w:rsidP="00B377AB">
      <w:pPr>
        <w:pStyle w:val="SingleTxtGA"/>
        <w:rPr>
          <w:rtl/>
        </w:rPr>
      </w:pPr>
      <w:r>
        <w:rPr>
          <w:rtl/>
        </w:rPr>
        <w:tab/>
      </w:r>
      <w:r w:rsidRPr="00B377AB">
        <w:rPr>
          <w:i/>
          <w:iCs/>
          <w:rtl/>
        </w:rPr>
        <w:t>وإذ يشير أيضا</w:t>
      </w:r>
      <w:r>
        <w:rPr>
          <w:rFonts w:hint="cs"/>
          <w:i/>
          <w:iCs/>
          <w:rtl/>
        </w:rPr>
        <w:t>ً</w:t>
      </w:r>
      <w:r>
        <w:rPr>
          <w:rtl/>
        </w:rPr>
        <w:t xml:space="preserve"> إلى قرارات لجنة حقوق الإنسان </w:t>
      </w:r>
      <w:r w:rsidRPr="00B377AB">
        <w:rPr>
          <w:szCs w:val="20"/>
          <w:rtl/>
        </w:rPr>
        <w:t>1999</w:t>
      </w:r>
      <w:r>
        <w:rPr>
          <w:rtl/>
        </w:rPr>
        <w:t>/</w:t>
      </w:r>
      <w:r w:rsidRPr="00B377AB">
        <w:rPr>
          <w:szCs w:val="20"/>
          <w:rtl/>
        </w:rPr>
        <w:t>44</w:t>
      </w:r>
      <w:r>
        <w:rPr>
          <w:rtl/>
        </w:rPr>
        <w:t xml:space="preserve"> المؤرخ </w:t>
      </w:r>
      <w:r w:rsidRPr="00B377AB">
        <w:rPr>
          <w:szCs w:val="20"/>
          <w:rtl/>
        </w:rPr>
        <w:t>27</w:t>
      </w:r>
      <w:r>
        <w:rPr>
          <w:rtl/>
        </w:rPr>
        <w:t xml:space="preserve"> نيسان/أبريل </w:t>
      </w:r>
      <w:r w:rsidRPr="00B377AB">
        <w:rPr>
          <w:szCs w:val="20"/>
          <w:rtl/>
        </w:rPr>
        <w:t>1999</w:t>
      </w:r>
      <w:r>
        <w:rPr>
          <w:rtl/>
        </w:rPr>
        <w:t>، و</w:t>
      </w:r>
      <w:r w:rsidRPr="00B377AB">
        <w:rPr>
          <w:szCs w:val="20"/>
          <w:rtl/>
        </w:rPr>
        <w:t>2002</w:t>
      </w:r>
      <w:r>
        <w:rPr>
          <w:rtl/>
        </w:rPr>
        <w:t>/</w:t>
      </w:r>
      <w:r w:rsidRPr="00B377AB">
        <w:rPr>
          <w:szCs w:val="20"/>
          <w:rtl/>
        </w:rPr>
        <w:t>62</w:t>
      </w:r>
      <w:r>
        <w:rPr>
          <w:rtl/>
        </w:rPr>
        <w:t xml:space="preserve"> المؤرخ </w:t>
      </w:r>
      <w:r w:rsidRPr="00B377AB">
        <w:rPr>
          <w:szCs w:val="20"/>
          <w:rtl/>
        </w:rPr>
        <w:t>25</w:t>
      </w:r>
      <w:r>
        <w:rPr>
          <w:rtl/>
        </w:rPr>
        <w:t xml:space="preserve"> نيسان/أبريل </w:t>
      </w:r>
      <w:r w:rsidRPr="00B377AB">
        <w:rPr>
          <w:szCs w:val="20"/>
          <w:rtl/>
        </w:rPr>
        <w:t>2002</w:t>
      </w:r>
      <w:r>
        <w:rPr>
          <w:rtl/>
        </w:rPr>
        <w:t>، و</w:t>
      </w:r>
      <w:r w:rsidRPr="00B377AB">
        <w:rPr>
          <w:szCs w:val="20"/>
          <w:rtl/>
        </w:rPr>
        <w:t>2005</w:t>
      </w:r>
      <w:r>
        <w:rPr>
          <w:rtl/>
        </w:rPr>
        <w:t>/</w:t>
      </w:r>
      <w:r w:rsidRPr="00B377AB">
        <w:rPr>
          <w:szCs w:val="20"/>
          <w:rtl/>
        </w:rPr>
        <w:t>47</w:t>
      </w:r>
      <w:r>
        <w:rPr>
          <w:rtl/>
        </w:rPr>
        <w:t xml:space="preserve"> المؤرخ </w:t>
      </w:r>
      <w:r w:rsidRPr="00B377AB">
        <w:rPr>
          <w:szCs w:val="20"/>
          <w:rtl/>
        </w:rPr>
        <w:t>19</w:t>
      </w:r>
      <w:r>
        <w:rPr>
          <w:rtl/>
        </w:rPr>
        <w:t xml:space="preserve"> نيسان/أبريل </w:t>
      </w:r>
      <w:r w:rsidRPr="00B377AB">
        <w:rPr>
          <w:szCs w:val="20"/>
          <w:rtl/>
        </w:rPr>
        <w:t>2005</w:t>
      </w:r>
      <w:r>
        <w:rPr>
          <w:rtl/>
        </w:rPr>
        <w:t xml:space="preserve">، وقرارات الجمعية العامة ومجلس حقوق الإنسان بشأن حقوق الإنسان للمهاجرين، وقرارات المجلس </w:t>
      </w:r>
      <w:r w:rsidRPr="00B377AB">
        <w:rPr>
          <w:szCs w:val="20"/>
          <w:rtl/>
        </w:rPr>
        <w:t>8</w:t>
      </w:r>
      <w:r>
        <w:rPr>
          <w:rtl/>
        </w:rPr>
        <w:t>/</w:t>
      </w:r>
      <w:r w:rsidRPr="00B377AB">
        <w:rPr>
          <w:szCs w:val="20"/>
          <w:rtl/>
        </w:rPr>
        <w:t>10</w:t>
      </w:r>
      <w:r>
        <w:rPr>
          <w:rtl/>
        </w:rPr>
        <w:t xml:space="preserve"> المؤرخ </w:t>
      </w:r>
      <w:r w:rsidRPr="00B377AB">
        <w:rPr>
          <w:szCs w:val="20"/>
          <w:rtl/>
        </w:rPr>
        <w:t>18</w:t>
      </w:r>
      <w:r>
        <w:rPr>
          <w:rtl/>
        </w:rPr>
        <w:t xml:space="preserve"> حزيران/يونيه </w:t>
      </w:r>
      <w:r w:rsidRPr="00B377AB">
        <w:rPr>
          <w:szCs w:val="20"/>
          <w:rtl/>
        </w:rPr>
        <w:t>2008</w:t>
      </w:r>
      <w:r>
        <w:rPr>
          <w:rtl/>
        </w:rPr>
        <w:t>، و</w:t>
      </w:r>
      <w:r w:rsidRPr="00B377AB">
        <w:rPr>
          <w:szCs w:val="20"/>
          <w:rtl/>
        </w:rPr>
        <w:t>17</w:t>
      </w:r>
      <w:r>
        <w:rPr>
          <w:rtl/>
        </w:rPr>
        <w:t>/</w:t>
      </w:r>
      <w:r w:rsidRPr="00B377AB">
        <w:rPr>
          <w:szCs w:val="20"/>
          <w:rtl/>
        </w:rPr>
        <w:t>12</w:t>
      </w:r>
      <w:r>
        <w:rPr>
          <w:rtl/>
        </w:rPr>
        <w:t xml:space="preserve"> المؤرخ </w:t>
      </w:r>
      <w:r w:rsidRPr="00B377AB">
        <w:rPr>
          <w:szCs w:val="20"/>
          <w:rtl/>
        </w:rPr>
        <w:t>17</w:t>
      </w:r>
      <w:r>
        <w:rPr>
          <w:rtl/>
        </w:rPr>
        <w:t xml:space="preserve"> حزيران/يونيه </w:t>
      </w:r>
      <w:r w:rsidRPr="00B377AB">
        <w:rPr>
          <w:szCs w:val="20"/>
          <w:rtl/>
        </w:rPr>
        <w:t>2011</w:t>
      </w:r>
      <w:r>
        <w:rPr>
          <w:rtl/>
        </w:rPr>
        <w:t>، و</w:t>
      </w:r>
      <w:r w:rsidRPr="00B377AB">
        <w:rPr>
          <w:szCs w:val="20"/>
          <w:rtl/>
        </w:rPr>
        <w:t>26</w:t>
      </w:r>
      <w:r>
        <w:rPr>
          <w:rtl/>
        </w:rPr>
        <w:t>/</w:t>
      </w:r>
      <w:r w:rsidRPr="00B377AB">
        <w:rPr>
          <w:szCs w:val="20"/>
          <w:rtl/>
        </w:rPr>
        <w:t>19</w:t>
      </w:r>
      <w:r>
        <w:rPr>
          <w:rtl/>
        </w:rPr>
        <w:t xml:space="preserve"> المؤرخ </w:t>
      </w:r>
      <w:r w:rsidRPr="00B377AB">
        <w:rPr>
          <w:szCs w:val="20"/>
          <w:rtl/>
        </w:rPr>
        <w:t>26</w:t>
      </w:r>
      <w:r>
        <w:rPr>
          <w:rtl/>
        </w:rPr>
        <w:t xml:space="preserve"> حزيران/يونيه </w:t>
      </w:r>
      <w:r w:rsidRPr="00B377AB">
        <w:rPr>
          <w:szCs w:val="20"/>
          <w:rtl/>
        </w:rPr>
        <w:t>2014</w:t>
      </w:r>
      <w:r>
        <w:rPr>
          <w:rtl/>
        </w:rPr>
        <w:t>، و</w:t>
      </w:r>
      <w:r w:rsidRPr="00B377AB">
        <w:rPr>
          <w:szCs w:val="20"/>
          <w:rtl/>
        </w:rPr>
        <w:t>34</w:t>
      </w:r>
      <w:r>
        <w:rPr>
          <w:rtl/>
        </w:rPr>
        <w:t>/</w:t>
      </w:r>
      <w:r w:rsidRPr="00B377AB">
        <w:rPr>
          <w:szCs w:val="20"/>
          <w:rtl/>
        </w:rPr>
        <w:t>21</w:t>
      </w:r>
      <w:r>
        <w:rPr>
          <w:rtl/>
        </w:rPr>
        <w:t xml:space="preserve"> المؤرخ </w:t>
      </w:r>
      <w:r w:rsidRPr="00B377AB">
        <w:rPr>
          <w:szCs w:val="20"/>
          <w:rtl/>
        </w:rPr>
        <w:t>24</w:t>
      </w:r>
      <w:r>
        <w:rPr>
          <w:rtl/>
        </w:rPr>
        <w:t xml:space="preserve"> آذار/مارس </w:t>
      </w:r>
      <w:r w:rsidRPr="00B377AB">
        <w:rPr>
          <w:szCs w:val="20"/>
          <w:rtl/>
        </w:rPr>
        <w:t>2017</w:t>
      </w:r>
      <w:r>
        <w:rPr>
          <w:rtl/>
        </w:rPr>
        <w:t xml:space="preserve"> والمعنون "حقوق الإنسان للمهاجرين: ولاية المقرر الخاص المعني بحقوق الإنسان للمهاجرين"،</w:t>
      </w:r>
    </w:p>
    <w:p w:rsidR="00B377AB" w:rsidRPr="00B377AB" w:rsidRDefault="00B377AB" w:rsidP="00B377AB">
      <w:pPr>
        <w:pStyle w:val="SingleTxtGA"/>
        <w:rPr>
          <w:spacing w:val="-4"/>
          <w:rtl/>
        </w:rPr>
      </w:pPr>
      <w:r w:rsidRPr="00B377AB">
        <w:rPr>
          <w:spacing w:val="-4"/>
          <w:rtl/>
        </w:rPr>
        <w:tab/>
      </w:r>
      <w:r w:rsidRPr="00B377AB">
        <w:rPr>
          <w:i/>
          <w:iCs/>
          <w:spacing w:val="-4"/>
          <w:rtl/>
        </w:rPr>
        <w:t>وإذ يضع في اعتباره</w:t>
      </w:r>
      <w:r w:rsidRPr="00B377AB">
        <w:rPr>
          <w:spacing w:val="-4"/>
          <w:rtl/>
        </w:rPr>
        <w:t xml:space="preserve"> الفقرة </w:t>
      </w:r>
      <w:r w:rsidRPr="00B377AB">
        <w:rPr>
          <w:spacing w:val="-4"/>
          <w:szCs w:val="20"/>
          <w:rtl/>
        </w:rPr>
        <w:t>6</w:t>
      </w:r>
      <w:r w:rsidRPr="00B377AB">
        <w:rPr>
          <w:spacing w:val="-4"/>
          <w:rtl/>
        </w:rPr>
        <w:t xml:space="preserve"> من قرار الجمعية العامة </w:t>
      </w:r>
      <w:r w:rsidRPr="00B377AB">
        <w:rPr>
          <w:spacing w:val="-4"/>
          <w:szCs w:val="20"/>
          <w:rtl/>
        </w:rPr>
        <w:t>60</w:t>
      </w:r>
      <w:r w:rsidRPr="00B377AB">
        <w:rPr>
          <w:spacing w:val="-4"/>
          <w:rtl/>
        </w:rPr>
        <w:t>/</w:t>
      </w:r>
      <w:r w:rsidRPr="00B377AB">
        <w:rPr>
          <w:spacing w:val="-4"/>
          <w:szCs w:val="20"/>
          <w:rtl/>
        </w:rPr>
        <w:t>251</w:t>
      </w:r>
      <w:r w:rsidRPr="00B377AB">
        <w:rPr>
          <w:spacing w:val="-4"/>
          <w:rtl/>
        </w:rPr>
        <w:t xml:space="preserve"> المؤرخ </w:t>
      </w:r>
      <w:r w:rsidRPr="00B377AB">
        <w:rPr>
          <w:spacing w:val="-4"/>
          <w:szCs w:val="20"/>
          <w:rtl/>
        </w:rPr>
        <w:t>15</w:t>
      </w:r>
      <w:r w:rsidRPr="00B377AB">
        <w:rPr>
          <w:spacing w:val="-4"/>
          <w:rtl/>
        </w:rPr>
        <w:t xml:space="preserve"> آذار/مارس </w:t>
      </w:r>
      <w:r w:rsidRPr="00B377AB">
        <w:rPr>
          <w:spacing w:val="-4"/>
          <w:szCs w:val="20"/>
          <w:rtl/>
        </w:rPr>
        <w:t>2006</w:t>
      </w:r>
      <w:r w:rsidRPr="00B377AB">
        <w:rPr>
          <w:spacing w:val="-4"/>
          <w:rtl/>
        </w:rPr>
        <w:t>،</w:t>
      </w:r>
    </w:p>
    <w:p w:rsidR="00B377AB" w:rsidRDefault="00B377AB" w:rsidP="00B377AB">
      <w:pPr>
        <w:pStyle w:val="SingleTxtGA"/>
        <w:rPr>
          <w:rtl/>
        </w:rPr>
      </w:pPr>
      <w:r>
        <w:rPr>
          <w:rtl/>
        </w:rPr>
        <w:lastRenderedPageBreak/>
        <w:tab/>
      </w:r>
      <w:r w:rsidRPr="00B377AB">
        <w:rPr>
          <w:i/>
          <w:iCs/>
          <w:rtl/>
        </w:rPr>
        <w:t>وإذ يُذكِّر</w:t>
      </w:r>
      <w:r>
        <w:rPr>
          <w:rtl/>
        </w:rPr>
        <w:t xml:space="preserve"> بقراريه </w:t>
      </w:r>
      <w:r w:rsidRPr="00B377AB">
        <w:rPr>
          <w:szCs w:val="20"/>
          <w:rtl/>
        </w:rPr>
        <w:t>5</w:t>
      </w:r>
      <w:r>
        <w:rPr>
          <w:rtl/>
        </w:rPr>
        <w:t>/</w:t>
      </w:r>
      <w:r w:rsidRPr="00B377AB">
        <w:rPr>
          <w:szCs w:val="20"/>
          <w:rtl/>
        </w:rPr>
        <w:t>1</w:t>
      </w:r>
      <w:r>
        <w:rPr>
          <w:rtl/>
        </w:rPr>
        <w:t xml:space="preserve"> بشأن بناء مؤسسات مجلس حقوق الإنسان، و</w:t>
      </w:r>
      <w:r w:rsidRPr="00B377AB">
        <w:rPr>
          <w:szCs w:val="20"/>
          <w:rtl/>
        </w:rPr>
        <w:t>5</w:t>
      </w:r>
      <w:r>
        <w:rPr>
          <w:rtl/>
        </w:rPr>
        <w:t>/</w:t>
      </w:r>
      <w:r w:rsidRPr="00B377AB">
        <w:rPr>
          <w:szCs w:val="20"/>
          <w:rtl/>
        </w:rPr>
        <w:t>2</w:t>
      </w:r>
      <w:r>
        <w:rPr>
          <w:rtl/>
        </w:rPr>
        <w:t xml:space="preserve"> بشأن مدونة قواعد السلوك للمكلفين بولايات في إطار الإجراءات الخاصة للمجلس، المؤرخيْن </w:t>
      </w:r>
      <w:r w:rsidRPr="00B377AB">
        <w:rPr>
          <w:szCs w:val="20"/>
          <w:rtl/>
        </w:rPr>
        <w:t>18</w:t>
      </w:r>
      <w:r>
        <w:rPr>
          <w:rtl/>
        </w:rPr>
        <w:t xml:space="preserve"> حزيران/يونيه </w:t>
      </w:r>
      <w:r w:rsidRPr="00B377AB">
        <w:rPr>
          <w:szCs w:val="20"/>
          <w:rtl/>
        </w:rPr>
        <w:t>2007</w:t>
      </w:r>
      <w:r>
        <w:rPr>
          <w:rtl/>
        </w:rPr>
        <w:t>، وإذ يشدِّد على أن يؤدي المكلف بالولاية مهامه وفقاً لهذين القرارين ومرفقيهما،</w:t>
      </w:r>
    </w:p>
    <w:p w:rsidR="00B377AB" w:rsidRDefault="00B377AB" w:rsidP="00B377AB">
      <w:pPr>
        <w:pStyle w:val="SingleTxtGA"/>
        <w:rPr>
          <w:rtl/>
        </w:rPr>
      </w:pPr>
      <w:r>
        <w:rPr>
          <w:rtl/>
        </w:rPr>
        <w:tab/>
      </w:r>
      <w:r w:rsidRPr="00B377AB">
        <w:rPr>
          <w:i/>
          <w:iCs/>
          <w:rtl/>
        </w:rPr>
        <w:t>وقد عقد العزم</w:t>
      </w:r>
      <w:r>
        <w:rPr>
          <w:rtl/>
        </w:rPr>
        <w:t xml:space="preserve"> على ضمان احترام حقوق الإنسان والحريات الأساسية لجميع المهاجرين،</w:t>
      </w:r>
    </w:p>
    <w:p w:rsidR="00B377AB" w:rsidRDefault="00B377AB" w:rsidP="00B377AB">
      <w:pPr>
        <w:pStyle w:val="SingleTxtGA"/>
        <w:rPr>
          <w:rtl/>
        </w:rPr>
      </w:pPr>
      <w:r>
        <w:rPr>
          <w:rtl/>
        </w:rPr>
        <w:tab/>
      </w:r>
      <w:r w:rsidRPr="00B377AB">
        <w:rPr>
          <w:szCs w:val="20"/>
          <w:rtl/>
        </w:rPr>
        <w:t>1</w:t>
      </w:r>
      <w:r>
        <w:rPr>
          <w:rtl/>
        </w:rPr>
        <w:t>-</w:t>
      </w:r>
      <w:r>
        <w:rPr>
          <w:rtl/>
        </w:rPr>
        <w:tab/>
      </w:r>
      <w:r w:rsidRPr="00B377AB">
        <w:rPr>
          <w:i/>
          <w:iCs/>
          <w:rtl/>
        </w:rPr>
        <w:t>يقرر</w:t>
      </w:r>
      <w:r>
        <w:rPr>
          <w:rtl/>
        </w:rPr>
        <w:t xml:space="preserve"> أن يمدد لفترة ثلاث سنوات، اعتباراً من نهاية دورته الرابعة والأربعين، ولاية المقرر الخاص المعني بحقوق الإنسان للمهاجرين، وأن يسند إليه المهام التالية:</w:t>
      </w:r>
    </w:p>
    <w:p w:rsidR="00B377AB" w:rsidRDefault="00B377AB" w:rsidP="00B377AB">
      <w:pPr>
        <w:pStyle w:val="SingleTxtGA"/>
        <w:rPr>
          <w:rtl/>
        </w:rPr>
      </w:pPr>
      <w:r>
        <w:rPr>
          <w:rtl/>
        </w:rPr>
        <w:tab/>
      </w:r>
      <w:r>
        <w:rPr>
          <w:rtl/>
        </w:rPr>
        <w:t>(أ)</w:t>
      </w:r>
      <w:r>
        <w:rPr>
          <w:rtl/>
        </w:rPr>
        <w:tab/>
        <w:t>دراسة السبل والوسائل الكفيلة بالتغلب على العقبات القائمة أمام الحماية الكاملة والفعالة لحقوق الإنسان للمهاجرين، مع الاعتراف بالضعف الخاص للنساء والأطفال والأشخاص غير الموثقين أو الذين هم في وضع غير قانوني؛</w:t>
      </w:r>
    </w:p>
    <w:p w:rsidR="00B377AB" w:rsidRDefault="00B377AB" w:rsidP="00B377AB">
      <w:pPr>
        <w:pStyle w:val="SingleTxtGA"/>
        <w:rPr>
          <w:rtl/>
        </w:rPr>
      </w:pPr>
      <w:r>
        <w:rPr>
          <w:rtl/>
        </w:rPr>
        <w:tab/>
      </w:r>
      <w:r>
        <w:rPr>
          <w:rtl/>
        </w:rPr>
        <w:t>(ب)</w:t>
      </w:r>
      <w:r>
        <w:rPr>
          <w:rtl/>
        </w:rPr>
        <w:tab/>
        <w:t>طلب وتلقي معلومات من جميع المصادر ذات الصلة، بما في ذلك المهاجرون أنفسهم، عن انتهاكات حقوق الإنسان للمهاجرين وأسرهم؛</w:t>
      </w:r>
    </w:p>
    <w:p w:rsidR="00B377AB" w:rsidRPr="00B377AB" w:rsidRDefault="00B377AB" w:rsidP="00B377AB">
      <w:pPr>
        <w:pStyle w:val="SingleTxtGA"/>
        <w:rPr>
          <w:spacing w:val="-8"/>
          <w:rtl/>
        </w:rPr>
      </w:pPr>
      <w:r w:rsidRPr="00B377AB">
        <w:rPr>
          <w:spacing w:val="-8"/>
          <w:rtl/>
        </w:rPr>
        <w:tab/>
      </w:r>
      <w:r w:rsidRPr="00B377AB">
        <w:rPr>
          <w:spacing w:val="-8"/>
          <w:rtl/>
        </w:rPr>
        <w:t>(ج)</w:t>
      </w:r>
      <w:r w:rsidRPr="00B377AB">
        <w:rPr>
          <w:spacing w:val="-8"/>
          <w:rtl/>
        </w:rPr>
        <w:tab/>
        <w:t>صياغة توصيات مناسبة لمنع انتهاكات حقوق الإنسان للمهاجرين ومعالجتها، أينما وقعت؛</w:t>
      </w:r>
    </w:p>
    <w:p w:rsidR="00B377AB" w:rsidRDefault="00B377AB" w:rsidP="00B377AB">
      <w:pPr>
        <w:pStyle w:val="SingleTxtGA"/>
        <w:rPr>
          <w:rtl/>
        </w:rPr>
      </w:pPr>
      <w:r>
        <w:rPr>
          <w:rtl/>
        </w:rPr>
        <w:tab/>
      </w:r>
      <w:r>
        <w:rPr>
          <w:rtl/>
        </w:rPr>
        <w:t>(د)</w:t>
      </w:r>
      <w:r>
        <w:rPr>
          <w:rtl/>
        </w:rPr>
        <w:tab/>
        <w:t>تشجيع التطبيق الفعال للقواعد والمعايير الدولية ذات الصلة المتعلقة بهذه المسألة؛</w:t>
      </w:r>
    </w:p>
    <w:p w:rsidR="00B377AB" w:rsidRDefault="00B377AB" w:rsidP="00B377AB">
      <w:pPr>
        <w:pStyle w:val="SingleTxtGA"/>
        <w:rPr>
          <w:rtl/>
        </w:rPr>
      </w:pPr>
      <w:r>
        <w:rPr>
          <w:rtl/>
        </w:rPr>
        <w:tab/>
      </w:r>
      <w:r>
        <w:rPr>
          <w:rtl/>
        </w:rPr>
        <w:t>(ه)</w:t>
      </w:r>
      <w:r>
        <w:rPr>
          <w:rtl/>
        </w:rPr>
        <w:tab/>
        <w:t>التوصية بالإجراءات والتدابير الواجبة التطبيق على الصعيد الوطني والإقليمي والدولي للقضاء على انتهاكات حقوق الإنسان للمهاجرين؛</w:t>
      </w:r>
    </w:p>
    <w:p w:rsidR="00B377AB" w:rsidRDefault="00B377AB" w:rsidP="00B377AB">
      <w:pPr>
        <w:pStyle w:val="SingleTxtGA"/>
        <w:rPr>
          <w:rtl/>
        </w:rPr>
      </w:pPr>
      <w:r>
        <w:rPr>
          <w:rtl/>
        </w:rPr>
        <w:tab/>
      </w:r>
      <w:r>
        <w:rPr>
          <w:rtl/>
        </w:rPr>
        <w:t>(و)</w:t>
      </w:r>
      <w:r>
        <w:rPr>
          <w:rtl/>
        </w:rPr>
        <w:tab/>
        <w:t>مراعاة المنظور الجنساني عند طلب المعلومات وتحليلها، وإيلاء اهتمام خاص لحدوث أشكال متعددة من التمييز والعنف ضد المهاجرات؛</w:t>
      </w:r>
    </w:p>
    <w:p w:rsidR="00B377AB" w:rsidRPr="00B377AB" w:rsidRDefault="00B377AB" w:rsidP="00B377AB">
      <w:pPr>
        <w:pStyle w:val="SingleTxtGA"/>
        <w:rPr>
          <w:spacing w:val="-4"/>
          <w:rtl/>
        </w:rPr>
      </w:pPr>
      <w:r w:rsidRPr="00B377AB">
        <w:rPr>
          <w:spacing w:val="-4"/>
          <w:rtl/>
        </w:rPr>
        <w:tab/>
      </w:r>
      <w:r w:rsidRPr="00B377AB">
        <w:rPr>
          <w:spacing w:val="-4"/>
          <w:rtl/>
        </w:rPr>
        <w:t>(ز)</w:t>
      </w:r>
      <w:r w:rsidRPr="00B377AB">
        <w:rPr>
          <w:spacing w:val="-4"/>
          <w:rtl/>
        </w:rPr>
        <w:tab/>
        <w:t>التركيز بوجه خاص على التوصيات المتعلقة بالحلول العملية فيما يتعلق بإعمال الحقوق ذات الصلة بالولاية، بسبل منها تحديد أفضل الممارسات والمجالات والوسائل الملموسة للتعاون الدولي؛</w:t>
      </w:r>
    </w:p>
    <w:p w:rsidR="00B377AB" w:rsidRDefault="00B377AB" w:rsidP="00B377AB">
      <w:pPr>
        <w:pStyle w:val="SingleTxtGA"/>
        <w:rPr>
          <w:rtl/>
        </w:rPr>
      </w:pPr>
      <w:r>
        <w:rPr>
          <w:rtl/>
        </w:rPr>
        <w:tab/>
      </w:r>
      <w:r>
        <w:rPr>
          <w:rtl/>
        </w:rPr>
        <w:t>(ح)</w:t>
      </w:r>
      <w:r>
        <w:rPr>
          <w:rtl/>
        </w:rPr>
        <w:tab/>
        <w:t>تقديم تقارير منتظمة إلى مجلس حقوق الإنسان، وفقاً لبرنامج عمله السنوي، وإلى الجمعية العامة، مع مراعاة فائدة تعظيم فوائد عملية تقديم التقارير؛</w:t>
      </w:r>
    </w:p>
    <w:p w:rsidR="00B377AB" w:rsidRDefault="00B377AB" w:rsidP="00B377AB">
      <w:pPr>
        <w:pStyle w:val="SingleTxtGA"/>
        <w:rPr>
          <w:rtl/>
        </w:rPr>
      </w:pPr>
      <w:r>
        <w:rPr>
          <w:rtl/>
        </w:rPr>
        <w:tab/>
      </w:r>
      <w:r w:rsidRPr="00B377AB">
        <w:rPr>
          <w:szCs w:val="20"/>
          <w:rtl/>
        </w:rPr>
        <w:t>2</w:t>
      </w:r>
      <w:r>
        <w:rPr>
          <w:rtl/>
        </w:rPr>
        <w:t>-</w:t>
      </w:r>
      <w:r>
        <w:rPr>
          <w:rtl/>
        </w:rPr>
        <w:tab/>
      </w:r>
      <w:r w:rsidRPr="00B377AB">
        <w:rPr>
          <w:i/>
          <w:iCs/>
          <w:rtl/>
        </w:rPr>
        <w:t>يطلب</w:t>
      </w:r>
      <w:r>
        <w:rPr>
          <w:rtl/>
        </w:rPr>
        <w:t xml:space="preserve"> إلى المقرر الخاص أن يراعي، لدى اضطلاعه بولايته، صكوك الأمم المتحدة ذات الصلة المتعلقة بحقوق الإنسان من أجل تعزيز وحماية حقوق الإنسان للمهاجرين؛</w:t>
      </w:r>
    </w:p>
    <w:p w:rsidR="00B377AB" w:rsidRDefault="00B377AB" w:rsidP="00B377AB">
      <w:pPr>
        <w:pStyle w:val="SingleTxtGA"/>
        <w:rPr>
          <w:rtl/>
        </w:rPr>
      </w:pPr>
      <w:r>
        <w:rPr>
          <w:rtl/>
        </w:rPr>
        <w:tab/>
      </w:r>
      <w:r w:rsidRPr="00B377AB">
        <w:rPr>
          <w:szCs w:val="20"/>
          <w:rtl/>
        </w:rPr>
        <w:t>3</w:t>
      </w:r>
      <w:r>
        <w:rPr>
          <w:rtl/>
        </w:rPr>
        <w:t>-</w:t>
      </w:r>
      <w:r>
        <w:rPr>
          <w:rtl/>
        </w:rPr>
        <w:tab/>
      </w:r>
      <w:r w:rsidRPr="00B377AB">
        <w:rPr>
          <w:i/>
          <w:iCs/>
          <w:rtl/>
        </w:rPr>
        <w:t>ويطلب أيضاً</w:t>
      </w:r>
      <w:r>
        <w:rPr>
          <w:rtl/>
        </w:rPr>
        <w:t xml:space="preserve"> إلى المقرر الخاص أن يقوم، لدى اضطلاعه بولايته، بطلب معلومات عن انتهاكات حقوق الإنسان للمهاجرين من الحكومات وهيئات المعاهدات والوكالات المتخصصة والمقررين الخاصين لمختلف قضايا حقوق الإنسان ومن المنظمات الحكومية الدولية وغيرها من المنظمات المختصة في منظومة الأمم المتحدة والمنظمات غير الحكومية، بما في ذلك منظمات المهاجرين، وتلقي هذه المعلومات والاستجابة لها بفعالية؛</w:t>
      </w:r>
    </w:p>
    <w:p w:rsidR="00B377AB" w:rsidRDefault="00B377AB" w:rsidP="00B377AB">
      <w:pPr>
        <w:pStyle w:val="SingleTxtGA"/>
        <w:rPr>
          <w:rtl/>
        </w:rPr>
      </w:pPr>
      <w:r>
        <w:rPr>
          <w:rtl/>
        </w:rPr>
        <w:tab/>
      </w:r>
      <w:r w:rsidRPr="00B377AB">
        <w:rPr>
          <w:szCs w:val="20"/>
          <w:rtl/>
        </w:rPr>
        <w:t>4</w:t>
      </w:r>
      <w:r>
        <w:rPr>
          <w:rtl/>
        </w:rPr>
        <w:t>-</w:t>
      </w:r>
      <w:r>
        <w:rPr>
          <w:rtl/>
        </w:rPr>
        <w:tab/>
      </w:r>
      <w:r w:rsidRPr="00B377AB">
        <w:rPr>
          <w:i/>
          <w:iCs/>
          <w:rtl/>
        </w:rPr>
        <w:t>يطلب كذلك</w:t>
      </w:r>
      <w:r>
        <w:rPr>
          <w:rtl/>
        </w:rPr>
        <w:t xml:space="preserve"> إلى المقرر(ة) الخاص(ة) أن يواصل/تواصل، في إطار أنشطته(ا)، برنامج زياراته(ا)، مما يسهم في تحسين الحماية الممنوحة لحقوق الإنسان للمهاجرين وفي التنفيذ الواسع والكامل لجميع جوانب الولاية؛</w:t>
      </w:r>
    </w:p>
    <w:p w:rsidR="00B377AB" w:rsidRPr="00B377AB" w:rsidRDefault="00B377AB" w:rsidP="00B377AB">
      <w:pPr>
        <w:pStyle w:val="SingleTxtGA"/>
        <w:rPr>
          <w:spacing w:val="-2"/>
          <w:rtl/>
        </w:rPr>
      </w:pPr>
      <w:r w:rsidRPr="00B377AB">
        <w:rPr>
          <w:spacing w:val="-2"/>
          <w:rtl/>
        </w:rPr>
        <w:tab/>
      </w:r>
      <w:r w:rsidRPr="00B377AB">
        <w:rPr>
          <w:spacing w:val="-2"/>
          <w:szCs w:val="20"/>
          <w:rtl/>
        </w:rPr>
        <w:t>5</w:t>
      </w:r>
      <w:r w:rsidRPr="00B377AB">
        <w:rPr>
          <w:spacing w:val="-2"/>
          <w:rtl/>
        </w:rPr>
        <w:t>-</w:t>
      </w:r>
      <w:r w:rsidRPr="00B377AB">
        <w:rPr>
          <w:spacing w:val="-2"/>
          <w:rtl/>
        </w:rPr>
        <w:tab/>
      </w:r>
      <w:r w:rsidRPr="00B377AB">
        <w:rPr>
          <w:i/>
          <w:iCs/>
          <w:spacing w:val="-2"/>
          <w:rtl/>
        </w:rPr>
        <w:t>يطلب</w:t>
      </w:r>
      <w:r w:rsidRPr="00B377AB">
        <w:rPr>
          <w:spacing w:val="-2"/>
          <w:rtl/>
        </w:rPr>
        <w:t xml:space="preserve"> إلى المقرر(ة) الخاص(ة) أن يراعي/تراعي، لدى الاضطلاع بالولاية، المبادرات الثنائية والإقليمية والدولية التي تعالج المسائل المتصلة بالحماية الفعالة لحقوق الإنسان للمهاجرين، بما في ذلك عودة المهاجرين غير الموثقين أو الذين هم في وضع غير قانوني وإعادة إدماجهم؛</w:t>
      </w:r>
    </w:p>
    <w:p w:rsidR="00B377AB" w:rsidRDefault="00B377AB" w:rsidP="00B377AB">
      <w:pPr>
        <w:pStyle w:val="SingleTxtGA"/>
        <w:rPr>
          <w:rtl/>
        </w:rPr>
      </w:pPr>
      <w:r>
        <w:rPr>
          <w:rtl/>
        </w:rPr>
        <w:lastRenderedPageBreak/>
        <w:tab/>
      </w:r>
      <w:r w:rsidRPr="00B377AB">
        <w:rPr>
          <w:szCs w:val="20"/>
          <w:rtl/>
        </w:rPr>
        <w:t>6</w:t>
      </w:r>
      <w:r>
        <w:rPr>
          <w:rtl/>
        </w:rPr>
        <w:t>-</w:t>
      </w:r>
      <w:r>
        <w:rPr>
          <w:rtl/>
        </w:rPr>
        <w:tab/>
      </w:r>
      <w:r w:rsidRPr="00B377AB">
        <w:rPr>
          <w:i/>
          <w:iCs/>
          <w:rtl/>
        </w:rPr>
        <w:t>يشجع</w:t>
      </w:r>
      <w:r>
        <w:rPr>
          <w:rtl/>
        </w:rPr>
        <w:t xml:space="preserve"> جميع الحكومات على أن تفكر بجدية في دعوة المقرر(ة) الخاص(ة) لزيارة بلدانها لتمكينه(ا) من الاضطلاع بالولاية على نحو فعّال؛</w:t>
      </w:r>
    </w:p>
    <w:p w:rsidR="00B377AB" w:rsidRPr="00B377AB" w:rsidRDefault="00B377AB" w:rsidP="00B377AB">
      <w:pPr>
        <w:pStyle w:val="SingleTxtGA"/>
        <w:rPr>
          <w:spacing w:val="-2"/>
          <w:rtl/>
        </w:rPr>
      </w:pPr>
      <w:r w:rsidRPr="00B377AB">
        <w:rPr>
          <w:spacing w:val="-2"/>
          <w:rtl/>
        </w:rPr>
        <w:tab/>
      </w:r>
      <w:r w:rsidRPr="00B377AB">
        <w:rPr>
          <w:spacing w:val="-2"/>
          <w:szCs w:val="20"/>
          <w:rtl/>
        </w:rPr>
        <w:t>7</w:t>
      </w:r>
      <w:r w:rsidRPr="00B377AB">
        <w:rPr>
          <w:spacing w:val="-2"/>
          <w:rtl/>
        </w:rPr>
        <w:t>-</w:t>
      </w:r>
      <w:r w:rsidRPr="00B377AB">
        <w:rPr>
          <w:spacing w:val="-2"/>
          <w:rtl/>
        </w:rPr>
        <w:tab/>
      </w:r>
      <w:r w:rsidRPr="00B377AB">
        <w:rPr>
          <w:i/>
          <w:iCs/>
          <w:spacing w:val="-2"/>
          <w:rtl/>
        </w:rPr>
        <w:t>يطلب</w:t>
      </w:r>
      <w:r w:rsidRPr="00B377AB">
        <w:rPr>
          <w:spacing w:val="-2"/>
          <w:rtl/>
        </w:rPr>
        <w:t xml:space="preserve"> إلى جميع الحكومات أن تتعاون تعاوناً تاماً مع المقرر(ة) الخاص(ة) في أداء ما كلّف/كلّفت به من مهام وواجبات، وأن تقدم كل المعلومات المطلوبة، وأن تنظر في تنفيذ التوصيات الواردة في تقارير المقرر(ة)</w:t>
      </w:r>
      <w:bookmarkStart w:id="0" w:name="_GoBack"/>
      <w:bookmarkEnd w:id="0"/>
      <w:r w:rsidRPr="00B377AB">
        <w:rPr>
          <w:spacing w:val="-2"/>
          <w:rtl/>
        </w:rPr>
        <w:t xml:space="preserve"> الخاص(ة)، وأن تستجيب بسرعة لما يوجّهه/توجّهه من نداءات عاجلة؛</w:t>
      </w:r>
    </w:p>
    <w:p w:rsidR="00B377AB" w:rsidRDefault="00B377AB" w:rsidP="00B377AB">
      <w:pPr>
        <w:pStyle w:val="SingleTxtGA"/>
        <w:rPr>
          <w:rtl/>
        </w:rPr>
      </w:pPr>
      <w:r>
        <w:rPr>
          <w:rtl/>
        </w:rPr>
        <w:tab/>
      </w:r>
      <w:r w:rsidRPr="00B377AB">
        <w:rPr>
          <w:szCs w:val="20"/>
          <w:rtl/>
        </w:rPr>
        <w:t>8</w:t>
      </w:r>
      <w:r>
        <w:rPr>
          <w:rtl/>
        </w:rPr>
        <w:t>-</w:t>
      </w:r>
      <w:r>
        <w:rPr>
          <w:rtl/>
        </w:rPr>
        <w:tab/>
      </w:r>
      <w:r w:rsidRPr="00B377AB">
        <w:rPr>
          <w:i/>
          <w:iCs/>
          <w:rtl/>
        </w:rPr>
        <w:t>يطلب</w:t>
      </w:r>
      <w:r>
        <w:rPr>
          <w:rtl/>
        </w:rPr>
        <w:t xml:space="preserve"> إلى جميع الآليات المختصة أن تتعاون مع المقرر(ة) الخاص(ة)؛ </w:t>
      </w:r>
    </w:p>
    <w:p w:rsidR="00B377AB" w:rsidRDefault="00B377AB" w:rsidP="00B377AB">
      <w:pPr>
        <w:pStyle w:val="SingleTxtGA"/>
        <w:rPr>
          <w:rtl/>
        </w:rPr>
      </w:pPr>
      <w:r>
        <w:rPr>
          <w:rtl/>
        </w:rPr>
        <w:tab/>
      </w:r>
      <w:r w:rsidRPr="00B377AB">
        <w:rPr>
          <w:szCs w:val="20"/>
          <w:rtl/>
        </w:rPr>
        <w:t>9</w:t>
      </w:r>
      <w:r>
        <w:rPr>
          <w:rtl/>
        </w:rPr>
        <w:t>-</w:t>
      </w:r>
      <w:r>
        <w:rPr>
          <w:rtl/>
        </w:rPr>
        <w:tab/>
      </w:r>
      <w:r w:rsidRPr="00B377AB">
        <w:rPr>
          <w:i/>
          <w:iCs/>
          <w:rtl/>
        </w:rPr>
        <w:t>يطلب</w:t>
      </w:r>
      <w:r>
        <w:rPr>
          <w:rtl/>
        </w:rPr>
        <w:t xml:space="preserve"> إلى الأمين العام أن يقدم إلى المقرر(ة) الخاص(ة) كل ما يلزمه(ا) من مساعدة بشرية ومالية للاضطلاع بولايته(ا)؛</w:t>
      </w:r>
    </w:p>
    <w:p w:rsidR="00B377AB" w:rsidRPr="00B377AB" w:rsidRDefault="00B377AB" w:rsidP="00B377AB">
      <w:pPr>
        <w:spacing w:before="120"/>
        <w:jc w:val="center"/>
        <w:rPr>
          <w:u w:val="single"/>
          <w:rtl/>
        </w:rPr>
      </w:pPr>
      <w:r>
        <w:rPr>
          <w:u w:val="single"/>
          <w:rtl/>
        </w:rPr>
        <w:tab/>
      </w:r>
      <w:r>
        <w:rPr>
          <w:u w:val="single"/>
          <w:rtl/>
        </w:rPr>
        <w:tab/>
      </w:r>
      <w:r>
        <w:rPr>
          <w:u w:val="single"/>
          <w:rtl/>
        </w:rPr>
        <w:tab/>
      </w:r>
    </w:p>
    <w:sectPr w:rsidR="00B377AB" w:rsidRPr="00B377AB" w:rsidSect="00ED7128">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6D75" w:rsidRPr="002901D9" w:rsidRDefault="00B96D75" w:rsidP="002901D9">
      <w:pPr>
        <w:spacing w:after="60" w:line="240" w:lineRule="auto"/>
        <w:rPr>
          <w:i/>
          <w:iCs/>
        </w:rPr>
      </w:pPr>
      <w:r>
        <w:rPr>
          <w:rFonts w:hint="cs"/>
          <w:i/>
          <w:iCs/>
          <w:rtl/>
        </w:rPr>
        <w:t>الحواشي</w:t>
      </w:r>
    </w:p>
  </w:endnote>
  <w:endnote w:type="continuationSeparator" w:id="0">
    <w:p w:rsidR="00B96D75" w:rsidRDefault="00B96D75"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7128" w:rsidRPr="00B377AB" w:rsidRDefault="00B377AB" w:rsidP="00B377AB">
    <w:pPr>
      <w:pStyle w:val="Footer"/>
      <w:tabs>
        <w:tab w:val="right" w:pos="9598"/>
      </w:tabs>
      <w:rPr>
        <w:sz w:val="17"/>
      </w:rPr>
    </w:pPr>
    <w:r>
      <w:rPr>
        <w:sz w:val="17"/>
      </w:rPr>
      <w:t>GE.20-03824</w:t>
    </w:r>
    <w:r>
      <w:rPr>
        <w:sz w:val="17"/>
      </w:rPr>
      <w:tab/>
    </w:r>
    <w:r w:rsidRPr="00B377AB">
      <w:rPr>
        <w:b/>
        <w:sz w:val="18"/>
      </w:rPr>
      <w:fldChar w:fldCharType="begin"/>
    </w:r>
    <w:r w:rsidRPr="00B377AB">
      <w:rPr>
        <w:b/>
        <w:sz w:val="18"/>
      </w:rPr>
      <w:instrText xml:space="preserve"> PAGE  \* MERGEFORMAT </w:instrText>
    </w:r>
    <w:r w:rsidRPr="00B377AB">
      <w:rPr>
        <w:b/>
        <w:sz w:val="18"/>
      </w:rPr>
      <w:fldChar w:fldCharType="separate"/>
    </w:r>
    <w:r>
      <w:rPr>
        <w:b/>
        <w:sz w:val="18"/>
      </w:rPr>
      <w:t>2</w:t>
    </w:r>
    <w:r w:rsidRPr="00B377AB">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9B0" w:rsidRPr="00B377AB" w:rsidRDefault="00B377AB" w:rsidP="006959B0">
    <w:pPr>
      <w:pStyle w:val="Footer"/>
      <w:tabs>
        <w:tab w:val="right" w:pos="9599"/>
      </w:tabs>
      <w:jc w:val="left"/>
      <w:rPr>
        <w:b/>
        <w:sz w:val="18"/>
        <w:lang w:val="en-US"/>
      </w:rPr>
    </w:pPr>
    <w:r w:rsidRPr="00B377AB">
      <w:rPr>
        <w:b/>
        <w:sz w:val="18"/>
        <w:lang w:val="en-US"/>
      </w:rPr>
      <w:fldChar w:fldCharType="begin"/>
    </w:r>
    <w:r w:rsidRPr="00B377AB">
      <w:rPr>
        <w:b/>
        <w:sz w:val="18"/>
        <w:lang w:val="en-US"/>
      </w:rPr>
      <w:instrText xml:space="preserve"> PAGE  \* MERGEFORMAT </w:instrText>
    </w:r>
    <w:r w:rsidRPr="00B377AB">
      <w:rPr>
        <w:b/>
        <w:sz w:val="18"/>
        <w:lang w:val="en-US"/>
      </w:rPr>
      <w:fldChar w:fldCharType="separate"/>
    </w:r>
    <w:r w:rsidRPr="00B377AB">
      <w:rPr>
        <w:b/>
        <w:noProof/>
        <w:sz w:val="18"/>
        <w:lang w:val="en-US"/>
      </w:rPr>
      <w:t>3</w:t>
    </w:r>
    <w:r w:rsidRPr="00B377AB">
      <w:rPr>
        <w:b/>
        <w:sz w:val="18"/>
        <w:lang w:val="en-US"/>
      </w:rPr>
      <w:fldChar w:fldCharType="end"/>
    </w:r>
    <w:r>
      <w:rPr>
        <w:b/>
        <w:sz w:val="18"/>
        <w:lang w:val="en-US"/>
      </w:rPr>
      <w:tab/>
    </w:r>
    <w:r>
      <w:rPr>
        <w:sz w:val="17"/>
        <w:lang w:val="en-US"/>
      </w:rPr>
      <w:t>GE.20-03824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4BC9" w:rsidRDefault="00ED7128" w:rsidP="00F6741C">
    <w:pPr>
      <w:pStyle w:val="Footer"/>
      <w:spacing w:before="360"/>
      <w:jc w:val="right"/>
      <w:rPr>
        <w:sz w:val="20"/>
        <w:szCs w:val="20"/>
      </w:rPr>
    </w:pPr>
    <w:r>
      <w:rPr>
        <w:sz w:val="20"/>
        <w:szCs w:val="20"/>
      </w:rPr>
      <w:t>GE.20-03824</w:t>
    </w:r>
    <w:r w:rsidR="00792C71">
      <w:rPr>
        <w:noProof/>
      </w:rPr>
      <w:drawing>
        <wp:anchor distT="0" distB="0" distL="114300" distR="114300" simplePos="0" relativeHeight="251657728" behindDoc="1" locked="1" layoutInCell="0" allowOverlap="1">
          <wp:simplePos x="0" y="0"/>
          <wp:positionH relativeFrom="margin">
            <wp:posOffset>706755</wp:posOffset>
          </wp:positionH>
          <wp:positionV relativeFrom="page">
            <wp:posOffset>9901555</wp:posOffset>
          </wp:positionV>
          <wp:extent cx="1162685" cy="323850"/>
          <wp:effectExtent l="0" t="0" r="0" b="0"/>
          <wp:wrapTight wrapText="bothSides">
            <wp:wrapPolygon edited="0">
              <wp:start x="0" y="0"/>
              <wp:lineTo x="0" y="20329"/>
              <wp:lineTo x="21234" y="20329"/>
              <wp:lineTo x="21234" y="0"/>
              <wp:lineTo x="0" y="0"/>
            </wp:wrapPolygon>
          </wp:wrapTight>
          <wp:docPr id="1"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easeRecycleArabic"/>
                  <pic:cNvPicPr>
                    <a:picLocks noChangeAspect="1" noChangeArrowheads="1"/>
                  </pic:cNvPicPr>
                </pic:nvPicPr>
                <pic:blipFill>
                  <a:blip r:embed="rId1">
                    <a:extLst>
                      <a:ext uri="{28A0092B-C50C-407E-A947-70E740481C1C}">
                        <a14:useLocalDpi xmlns:a14="http://schemas.microsoft.com/office/drawing/2010/main" val="0"/>
                      </a:ext>
                    </a:extLst>
                  </a:blip>
                  <a:srcRect t="4565" b="4565"/>
                  <a:stretch>
                    <a:fillRect/>
                  </a:stretch>
                </pic:blipFill>
                <pic:spPr bwMode="auto">
                  <a:xfrm>
                    <a:off x="0" y="0"/>
                    <a:ext cx="1162685" cy="323850"/>
                  </a:xfrm>
                  <a:prstGeom prst="rect">
                    <a:avLst/>
                  </a:prstGeom>
                  <a:noFill/>
                </pic:spPr>
              </pic:pic>
            </a:graphicData>
          </a:graphic>
          <wp14:sizeRelH relativeFrom="page">
            <wp14:pctWidth>0</wp14:pctWidth>
          </wp14:sizeRelH>
          <wp14:sizeRelV relativeFrom="page">
            <wp14:pctHeight>0</wp14:pctHeight>
          </wp14:sizeRelV>
        </wp:anchor>
      </w:drawing>
    </w:r>
    <w:r w:rsidR="00FD4BC9" w:rsidRPr="007A0286">
      <w:rPr>
        <w:sz w:val="20"/>
        <w:szCs w:val="20"/>
      </w:rPr>
      <w:t>(A)</w:t>
    </w:r>
  </w:p>
  <w:p w:rsidR="00ED7128" w:rsidRPr="00ED7128" w:rsidRDefault="00ED7128" w:rsidP="00ED7128">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sidR="00792C71">
      <w:rPr>
        <w:noProof/>
      </w:rPr>
      <w:drawing>
        <wp:anchor distT="0" distB="0" distL="114300" distR="114300" simplePos="0" relativeHeight="251659776" behindDoc="0" locked="0" layoutInCell="1" allowOverlap="1">
          <wp:simplePos x="0" y="0"/>
          <wp:positionH relativeFrom="page">
            <wp:posOffset>719455</wp:posOffset>
          </wp:positionH>
          <wp:positionV relativeFrom="page">
            <wp:posOffset>9611995</wp:posOffset>
          </wp:positionV>
          <wp:extent cx="558165" cy="558165"/>
          <wp:effectExtent l="0" t="0" r="0" b="0"/>
          <wp:wrapNone/>
          <wp:docPr id="2" name="Picture 2" descr="http://undocs.org/m2/QRCode.ashx?DS=A/HRC/43/L.4&amp;Size=2&amp;Lan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ndocs.org/m2/QRCode.ashx?DS=A/HRC/43/L.4&amp;Size=2&amp;Lang=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8165" cy="5581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6D75" w:rsidRPr="0054762C" w:rsidRDefault="00B96D75" w:rsidP="000E524A">
      <w:pPr>
        <w:pStyle w:val="Footer"/>
        <w:bidi/>
        <w:spacing w:after="80" w:line="200" w:lineRule="exact"/>
        <w:ind w:left="680"/>
      </w:pPr>
      <w:r>
        <w:rPr>
          <w:rtl/>
        </w:rPr>
        <w:t>__________</w:t>
      </w:r>
    </w:p>
  </w:footnote>
  <w:footnote w:type="continuationSeparator" w:id="0">
    <w:p w:rsidR="00B96D75" w:rsidRDefault="00B96D75" w:rsidP="00656392">
      <w:pPr>
        <w:spacing w:line="240" w:lineRule="auto"/>
      </w:pPr>
      <w:r>
        <w:continuationSeparator/>
      </w:r>
    </w:p>
  </w:footnote>
  <w:footnote w:id="1">
    <w:p w:rsidR="00B377AB" w:rsidRPr="00B377AB" w:rsidRDefault="00B377AB" w:rsidP="00B377AB">
      <w:pPr>
        <w:pStyle w:val="FootnoteText1"/>
        <w:rPr>
          <w:rFonts w:hint="cs"/>
          <w:szCs w:val="24"/>
          <w:rtl/>
        </w:rPr>
      </w:pPr>
      <w:r w:rsidRPr="00B377AB">
        <w:rPr>
          <w:szCs w:val="24"/>
          <w:rtl/>
        </w:rPr>
        <w:t>*</w:t>
      </w:r>
      <w:r w:rsidRPr="00B377AB">
        <w:rPr>
          <w:szCs w:val="24"/>
          <w:rtl/>
        </w:rPr>
        <w:tab/>
      </w:r>
      <w:r w:rsidRPr="00B377AB">
        <w:rPr>
          <w:szCs w:val="24"/>
          <w:rtl/>
        </w:rPr>
        <w:t>دولة غير عضو في مجلس حقوق الإنسان.</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7128" w:rsidRPr="00B377AB" w:rsidRDefault="00B377AB" w:rsidP="00B377AB">
    <w:pPr>
      <w:pStyle w:val="Header"/>
      <w:jc w:val="right"/>
    </w:pPr>
    <w:r w:rsidRPr="00B377AB">
      <w:t>A/HRC/43/L.4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7128" w:rsidRPr="00B377AB" w:rsidRDefault="00B377AB" w:rsidP="00B377AB">
    <w:pPr>
      <w:pStyle w:val="Header"/>
      <w:jc w:val="left"/>
    </w:pPr>
    <w:r w:rsidRPr="00B377AB">
      <w:t>A/HRC/43/L.4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ttachedTemplate r:id="rId1"/>
  <w:defaultTabStop w:val="567"/>
  <w:evenAndOddHeaders/>
  <w:characterSpacingControl w:val="doNotCompress"/>
  <w:hdrShapeDefaults>
    <o:shapedefaults v:ext="edit" spidmax="2051"/>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allowHyphenationAtTrackBottom" w:uri="http://schemas.microsoft.com/office/word" w:val="1"/>
    <w:compatSetting w:name="useWord2013TrackBottomHyphenation" w:uri="http://schemas.microsoft.com/office/word" w:val="1"/>
  </w:compat>
  <w:rsids>
    <w:rsidRoot w:val="00B96D75"/>
    <w:rsid w:val="000076D5"/>
    <w:rsid w:val="00043663"/>
    <w:rsid w:val="000505CF"/>
    <w:rsid w:val="000D701C"/>
    <w:rsid w:val="000E2A71"/>
    <w:rsid w:val="000E524A"/>
    <w:rsid w:val="000F4D63"/>
    <w:rsid w:val="00160263"/>
    <w:rsid w:val="001773DB"/>
    <w:rsid w:val="00181F96"/>
    <w:rsid w:val="001A1371"/>
    <w:rsid w:val="001B346A"/>
    <w:rsid w:val="001E1CAD"/>
    <w:rsid w:val="001E290D"/>
    <w:rsid w:val="002144FA"/>
    <w:rsid w:val="0023469A"/>
    <w:rsid w:val="00243C8A"/>
    <w:rsid w:val="00267A0E"/>
    <w:rsid w:val="00281242"/>
    <w:rsid w:val="002901D9"/>
    <w:rsid w:val="002976C2"/>
    <w:rsid w:val="00325CC1"/>
    <w:rsid w:val="003260FF"/>
    <w:rsid w:val="00343D95"/>
    <w:rsid w:val="00374341"/>
    <w:rsid w:val="003D1062"/>
    <w:rsid w:val="003E159A"/>
    <w:rsid w:val="004205C7"/>
    <w:rsid w:val="00420D7B"/>
    <w:rsid w:val="00442FBA"/>
    <w:rsid w:val="00450B21"/>
    <w:rsid w:val="00453B63"/>
    <w:rsid w:val="00455780"/>
    <w:rsid w:val="004B0A1C"/>
    <w:rsid w:val="004D298E"/>
    <w:rsid w:val="004E32F4"/>
    <w:rsid w:val="00517BC9"/>
    <w:rsid w:val="005212F8"/>
    <w:rsid w:val="00527E4C"/>
    <w:rsid w:val="0054472E"/>
    <w:rsid w:val="0054762C"/>
    <w:rsid w:val="005662A9"/>
    <w:rsid w:val="005817D9"/>
    <w:rsid w:val="005827D4"/>
    <w:rsid w:val="0059622A"/>
    <w:rsid w:val="005C5878"/>
    <w:rsid w:val="005C7CEA"/>
    <w:rsid w:val="005D3C0B"/>
    <w:rsid w:val="005E5217"/>
    <w:rsid w:val="005F0FA4"/>
    <w:rsid w:val="005F30EE"/>
    <w:rsid w:val="0060473A"/>
    <w:rsid w:val="00606EDF"/>
    <w:rsid w:val="00656392"/>
    <w:rsid w:val="00673245"/>
    <w:rsid w:val="0068781D"/>
    <w:rsid w:val="006959B0"/>
    <w:rsid w:val="006B3E27"/>
    <w:rsid w:val="006B6507"/>
    <w:rsid w:val="006C104C"/>
    <w:rsid w:val="00733704"/>
    <w:rsid w:val="00740188"/>
    <w:rsid w:val="00764796"/>
    <w:rsid w:val="0078071A"/>
    <w:rsid w:val="00792C71"/>
    <w:rsid w:val="007A70BB"/>
    <w:rsid w:val="00852A9A"/>
    <w:rsid w:val="00871544"/>
    <w:rsid w:val="008930DB"/>
    <w:rsid w:val="00895D16"/>
    <w:rsid w:val="008F49E1"/>
    <w:rsid w:val="0090370F"/>
    <w:rsid w:val="009269D2"/>
    <w:rsid w:val="00942135"/>
    <w:rsid w:val="009521B0"/>
    <w:rsid w:val="009A7E9F"/>
    <w:rsid w:val="009E5018"/>
    <w:rsid w:val="00A12B37"/>
    <w:rsid w:val="00A50EC0"/>
    <w:rsid w:val="00A74331"/>
    <w:rsid w:val="00AB3BCA"/>
    <w:rsid w:val="00AB6758"/>
    <w:rsid w:val="00AF203E"/>
    <w:rsid w:val="00B13763"/>
    <w:rsid w:val="00B377AB"/>
    <w:rsid w:val="00B477A4"/>
    <w:rsid w:val="00B54045"/>
    <w:rsid w:val="00B96D75"/>
    <w:rsid w:val="00BA5E8B"/>
    <w:rsid w:val="00BB58DB"/>
    <w:rsid w:val="00C022F5"/>
    <w:rsid w:val="00C06421"/>
    <w:rsid w:val="00C438D7"/>
    <w:rsid w:val="00C53FE8"/>
    <w:rsid w:val="00C81B50"/>
    <w:rsid w:val="00CA655B"/>
    <w:rsid w:val="00CB3C3C"/>
    <w:rsid w:val="00CD1801"/>
    <w:rsid w:val="00D10EF1"/>
    <w:rsid w:val="00D42810"/>
    <w:rsid w:val="00D914A7"/>
    <w:rsid w:val="00DD13C3"/>
    <w:rsid w:val="00DD596E"/>
    <w:rsid w:val="00DD621E"/>
    <w:rsid w:val="00DF0575"/>
    <w:rsid w:val="00E70E04"/>
    <w:rsid w:val="00E75996"/>
    <w:rsid w:val="00EC05A7"/>
    <w:rsid w:val="00EC4B6B"/>
    <w:rsid w:val="00ED7128"/>
    <w:rsid w:val="00ED7442"/>
    <w:rsid w:val="00EE0B18"/>
    <w:rsid w:val="00EF1EE5"/>
    <w:rsid w:val="00F6741C"/>
    <w:rsid w:val="00F763B4"/>
    <w:rsid w:val="00F900C3"/>
    <w:rsid w:val="00FC105F"/>
    <w:rsid w:val="00FC75D1"/>
    <w:rsid w:val="00FD28F3"/>
    <w:rsid w:val="00FD4BC9"/>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4F9B5050"/>
  <w15:docId w15:val="{BBDE5922-30FF-4CF9-B11C-13DB7F0FA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Arial"/>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4796"/>
    <w:pPr>
      <w:bidi/>
      <w:spacing w:line="240" w:lineRule="atLeast"/>
      <w:jc w:val="lowKashida"/>
    </w:pPr>
    <w:rPr>
      <w:rFonts w:ascii="Times New Roman" w:hAnsi="Times New Roman" w:cs="Traditional Arabic"/>
      <w:szCs w:val="28"/>
      <w:lang w:eastAsia="en-US"/>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Cambria" w:eastAsia="SimSun" w:hAnsi="Cambria" w:cs="Times New Roman"/>
      <w:b/>
      <w:bCs/>
      <w:color w:val="4F81BD"/>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Cambria" w:eastAsia="SimSun" w:hAnsi="Cambria" w:cs="Times New Roman"/>
      <w:b/>
      <w:bCs/>
      <w:color w:val="4F81BD"/>
    </w:rPr>
  </w:style>
  <w:style w:type="paragraph" w:styleId="Heading4">
    <w:name w:val="heading 4"/>
    <w:basedOn w:val="Normal"/>
    <w:next w:val="Normal"/>
    <w:link w:val="Heading4Char"/>
    <w:uiPriority w:val="9"/>
    <w:unhideWhenUsed/>
    <w:rsid w:val="00EC4B6B"/>
    <w:pPr>
      <w:keepNext/>
      <w:keepLines/>
      <w:spacing w:before="200"/>
      <w:outlineLvl w:val="3"/>
    </w:pPr>
    <w:rPr>
      <w:rFonts w:ascii="Cambria" w:eastAsia="SimSun" w:hAnsi="Cambria" w:cs="Times New Roman"/>
      <w:b/>
      <w:bCs/>
      <w:i/>
      <w:iCs/>
      <w:color w:val="4F81BD"/>
    </w:rPr>
  </w:style>
  <w:style w:type="paragraph" w:styleId="Heading5">
    <w:name w:val="heading 5"/>
    <w:basedOn w:val="Normal"/>
    <w:next w:val="Normal"/>
    <w:link w:val="Heading5Char"/>
    <w:uiPriority w:val="9"/>
    <w:unhideWhenUsed/>
    <w:rsid w:val="00EC4B6B"/>
    <w:pPr>
      <w:keepNext/>
      <w:keepLines/>
      <w:spacing w:before="200"/>
      <w:outlineLvl w:val="4"/>
    </w:pPr>
    <w:rPr>
      <w:rFonts w:ascii="Cambria" w:eastAsia="SimSun" w:hAnsi="Cambria" w:cs="Times New Roman"/>
      <w:color w:val="243F60"/>
    </w:rPr>
  </w:style>
  <w:style w:type="paragraph" w:styleId="Heading6">
    <w:name w:val="heading 6"/>
    <w:basedOn w:val="Normal"/>
    <w:next w:val="Normal"/>
    <w:link w:val="Heading6Char"/>
    <w:uiPriority w:val="9"/>
    <w:unhideWhenUsed/>
    <w:rsid w:val="00EC4B6B"/>
    <w:pPr>
      <w:keepNext/>
      <w:keepLines/>
      <w:spacing w:before="200"/>
      <w:outlineLvl w:val="5"/>
    </w:pPr>
    <w:rPr>
      <w:rFonts w:ascii="Cambria" w:eastAsia="SimSun" w:hAnsi="Cambria" w:cs="Times New Roman"/>
      <w:i/>
      <w:iCs/>
      <w:color w:val="243F60"/>
    </w:rPr>
  </w:style>
  <w:style w:type="paragraph" w:styleId="Heading7">
    <w:name w:val="heading 7"/>
    <w:basedOn w:val="Normal"/>
    <w:next w:val="Normal"/>
    <w:link w:val="Heading7Char"/>
    <w:uiPriority w:val="9"/>
    <w:unhideWhenUsed/>
    <w:rsid w:val="00EC4B6B"/>
    <w:pPr>
      <w:keepNext/>
      <w:keepLines/>
      <w:spacing w:before="200"/>
      <w:outlineLvl w:val="6"/>
    </w:pPr>
    <w:rPr>
      <w:rFonts w:ascii="Cambria" w:eastAsia="SimSun" w:hAnsi="Cambria" w:cs="Times New Roman"/>
      <w:i/>
      <w:iCs/>
      <w:color w:val="404040"/>
    </w:rPr>
  </w:style>
  <w:style w:type="paragraph" w:styleId="Heading8">
    <w:name w:val="heading 8"/>
    <w:basedOn w:val="Normal"/>
    <w:next w:val="Normal"/>
    <w:link w:val="Heading8Char"/>
    <w:uiPriority w:val="9"/>
    <w:unhideWhenUsed/>
    <w:rsid w:val="00EC4B6B"/>
    <w:pPr>
      <w:keepNext/>
      <w:keepLines/>
      <w:spacing w:before="200"/>
      <w:outlineLvl w:val="7"/>
    </w:pPr>
    <w:rPr>
      <w:rFonts w:ascii="Cambria" w:eastAsia="SimSun" w:hAnsi="Cambria" w:cs="Times New Roman"/>
      <w:color w:val="404040"/>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Cambria" w:eastAsia="SimSun" w:hAnsi="Cambria" w:cs="Times New Roman"/>
      <w:i/>
      <w:iCs/>
      <w:color w:val="40404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qFormat/>
    <w:rsid w:val="001A1371"/>
    <w:pPr>
      <w:spacing w:line="240" w:lineRule="auto"/>
    </w:pPr>
    <w:rPr>
      <w:szCs w:val="20"/>
    </w:rPr>
  </w:style>
  <w:style w:type="character" w:customStyle="1" w:styleId="FootnoteTextChar">
    <w:name w:val="Footnote Text Char"/>
    <w:link w:val="FootnoteText"/>
    <w:uiPriority w:val="99"/>
    <w:semiHidden/>
    <w:rsid w:val="001A1371"/>
    <w:rPr>
      <w:sz w:val="20"/>
      <w:szCs w:val="20"/>
    </w:rPr>
  </w:style>
  <w:style w:type="character" w:styleId="FootnoteReference">
    <w:name w:val="footnote reference"/>
    <w:aliases w:val="4_GA,4_G"/>
    <w:qFormat/>
    <w:rsid w:val="00764796"/>
    <w:rPr>
      <w:rFonts w:ascii="Times New Roman Bold" w:hAnsi="Times New Roman Bold" w:cs="Traditional Arabic"/>
      <w:b/>
      <w:kern w:val="0"/>
      <w:sz w:val="18"/>
      <w:szCs w:val="20"/>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764796"/>
    <w:pPr>
      <w:keepNext/>
      <w:keepLines/>
      <w:tabs>
        <w:tab w:val="right" w:pos="1021"/>
      </w:tabs>
      <w:suppressAutoHyphens/>
      <w:spacing w:before="240" w:after="120" w:line="380" w:lineRule="exact"/>
      <w:ind w:left="1247" w:right="1247" w:hanging="1247"/>
    </w:pPr>
    <w:rPr>
      <w:rFonts w:ascii="Times New Roman Bold" w:hAnsi="Times New Roman Bold"/>
      <w:b/>
      <w:bCs/>
      <w:lang w:eastAsia="ar-SA"/>
    </w:rPr>
  </w:style>
  <w:style w:type="paragraph" w:customStyle="1" w:styleId="H4GA">
    <w:name w:val="_ H_4_GA"/>
    <w:basedOn w:val="Normal"/>
    <w:next w:val="Normal"/>
    <w:qFormat/>
    <w:rsid w:val="00527E4C"/>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527E4C"/>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3BCA"/>
    <w:pPr>
      <w:tabs>
        <w:tab w:val="left" w:pos="1928"/>
        <w:tab w:val="left" w:pos="2608"/>
        <w:tab w:val="left" w:pos="3289"/>
        <w:tab w:val="left" w:pos="3969"/>
        <w:tab w:val="left" w:pos="4649"/>
        <w:tab w:val="left" w:pos="5330"/>
      </w:tabs>
      <w:spacing w:after="120" w:line="36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AB3BCA"/>
    <w:pPr>
      <w:numPr>
        <w:numId w:val="8"/>
      </w:numPr>
      <w:suppressAutoHyphens/>
      <w:bidi w:val="0"/>
      <w:spacing w:after="120" w:line="360" w:lineRule="exact"/>
      <w:ind w:left="2494" w:right="1247" w:hanging="544"/>
    </w:pPr>
  </w:style>
  <w:style w:type="paragraph" w:customStyle="1" w:styleId="Bullet2GA">
    <w:name w:val="_Bullet 2_GA"/>
    <w:basedOn w:val="Normal"/>
    <w:qFormat/>
    <w:rsid w:val="00AB3BCA"/>
    <w:pPr>
      <w:numPr>
        <w:numId w:val="9"/>
      </w:numPr>
      <w:tabs>
        <w:tab w:val="left" w:pos="3062"/>
      </w:tabs>
      <w:suppressAutoHyphens/>
      <w:bidi w:val="0"/>
      <w:spacing w:after="120" w:line="360" w:lineRule="exact"/>
      <w:ind w:right="1247" w:hanging="35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764796"/>
    <w:pPr>
      <w:numPr>
        <w:numId w:val="10"/>
      </w:numPr>
      <w:ind w:left="2307" w:hanging="357"/>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764796"/>
    <w:pPr>
      <w:tabs>
        <w:tab w:val="right" w:pos="1021"/>
      </w:tabs>
      <w:spacing w:after="120" w:line="280" w:lineRule="exact"/>
      <w:ind w:left="1247" w:right="1247" w:hanging="1247"/>
    </w:pPr>
    <w:rPr>
      <w:sz w:val="18"/>
      <w:szCs w:val="26"/>
    </w:rPr>
  </w:style>
  <w:style w:type="character" w:customStyle="1" w:styleId="EndnoteTextChar">
    <w:name w:val="Endnote Text Char"/>
    <w:aliases w:val="2_ GA Char"/>
    <w:link w:val="EndnoteText"/>
    <w:rsid w:val="00764796"/>
    <w:rPr>
      <w:rFonts w:ascii="Times New Roman" w:hAnsi="Times New Roman" w:cs="Traditional Arabic"/>
      <w:sz w:val="18"/>
      <w:szCs w:val="26"/>
    </w:rPr>
  </w:style>
  <w:style w:type="character" w:customStyle="1" w:styleId="EndtnoteReference">
    <w:name w:val="Endtnote Reference"/>
    <w:aliases w:val="1_GA"/>
    <w:qFormat/>
    <w:rsid w:val="00764796"/>
    <w:rPr>
      <w:rFonts w:ascii="Times New Roman Bold" w:hAnsi="Times New Roman Bold" w:cs="Traditional Arabic"/>
      <w:b/>
      <w:kern w:val="0"/>
      <w:sz w:val="18"/>
      <w:szCs w:val="20"/>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64796"/>
    <w:pPr>
      <w:spacing w:after="60" w:line="28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link w:val="Heading1"/>
    <w:rsid w:val="00AB6758"/>
    <w:rPr>
      <w:rFonts w:ascii="Times New Roman" w:eastAsia="Times New Roman" w:hAnsi="Times New Roman" w:cs="Traditional Arabic"/>
      <w:sz w:val="20"/>
      <w:szCs w:val="30"/>
    </w:rPr>
  </w:style>
  <w:style w:type="character" w:styleId="PageNumber">
    <w:name w:val="page number"/>
    <w:aliases w:val="7_GA"/>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link w:val="Heading2"/>
    <w:uiPriority w:val="9"/>
    <w:rsid w:val="00455780"/>
    <w:rPr>
      <w:rFonts w:ascii="Cambria" w:eastAsia="SimSun" w:hAnsi="Cambria" w:cs="Times New Roman"/>
      <w:b/>
      <w:bCs/>
      <w:color w:val="4F81BD"/>
      <w:sz w:val="26"/>
      <w:szCs w:val="26"/>
    </w:rPr>
  </w:style>
  <w:style w:type="character" w:styleId="BookTitle">
    <w:name w:val="Book Title"/>
    <w:uiPriority w:val="33"/>
    <w:rsid w:val="00455780"/>
    <w:rPr>
      <w:b/>
      <w:bCs/>
      <w:smallCaps/>
      <w:spacing w:val="5"/>
    </w:rPr>
  </w:style>
  <w:style w:type="character" w:customStyle="1" w:styleId="Heading3Char">
    <w:name w:val="Heading 3 Char"/>
    <w:link w:val="Heading3"/>
    <w:uiPriority w:val="9"/>
    <w:rsid w:val="00EC4B6B"/>
    <w:rPr>
      <w:rFonts w:ascii="Cambria" w:eastAsia="SimSun" w:hAnsi="Cambria" w:cs="Times New Roman"/>
      <w:b/>
      <w:bCs/>
      <w:color w:val="4F81BD"/>
      <w:sz w:val="20"/>
      <w:szCs w:val="30"/>
    </w:rPr>
  </w:style>
  <w:style w:type="character" w:customStyle="1" w:styleId="Heading4Char">
    <w:name w:val="Heading 4 Char"/>
    <w:link w:val="Heading4"/>
    <w:uiPriority w:val="9"/>
    <w:rsid w:val="00EC4B6B"/>
    <w:rPr>
      <w:rFonts w:ascii="Cambria" w:eastAsia="SimSun" w:hAnsi="Cambria" w:cs="Times New Roman"/>
      <w:b/>
      <w:bCs/>
      <w:i/>
      <w:iCs/>
      <w:color w:val="4F81BD"/>
      <w:sz w:val="20"/>
      <w:szCs w:val="30"/>
    </w:rPr>
  </w:style>
  <w:style w:type="character" w:customStyle="1" w:styleId="Heading5Char">
    <w:name w:val="Heading 5 Char"/>
    <w:link w:val="Heading5"/>
    <w:uiPriority w:val="9"/>
    <w:rsid w:val="00EC4B6B"/>
    <w:rPr>
      <w:rFonts w:ascii="Cambria" w:eastAsia="SimSun" w:hAnsi="Cambria" w:cs="Times New Roman"/>
      <w:color w:val="243F60"/>
      <w:sz w:val="20"/>
      <w:szCs w:val="30"/>
    </w:rPr>
  </w:style>
  <w:style w:type="character" w:customStyle="1" w:styleId="Heading6Char">
    <w:name w:val="Heading 6 Char"/>
    <w:link w:val="Heading6"/>
    <w:uiPriority w:val="9"/>
    <w:rsid w:val="00EC4B6B"/>
    <w:rPr>
      <w:rFonts w:ascii="Cambria" w:eastAsia="SimSun" w:hAnsi="Cambria" w:cs="Times New Roman"/>
      <w:i/>
      <w:iCs/>
      <w:color w:val="243F60"/>
      <w:sz w:val="20"/>
      <w:szCs w:val="30"/>
    </w:rPr>
  </w:style>
  <w:style w:type="character" w:customStyle="1" w:styleId="Heading7Char">
    <w:name w:val="Heading 7 Char"/>
    <w:link w:val="Heading7"/>
    <w:uiPriority w:val="9"/>
    <w:rsid w:val="00EC4B6B"/>
    <w:rPr>
      <w:rFonts w:ascii="Cambria" w:eastAsia="SimSun" w:hAnsi="Cambria" w:cs="Times New Roman"/>
      <w:i/>
      <w:iCs/>
      <w:color w:val="404040"/>
      <w:sz w:val="20"/>
      <w:szCs w:val="30"/>
    </w:rPr>
  </w:style>
  <w:style w:type="character" w:customStyle="1" w:styleId="Heading8Char">
    <w:name w:val="Heading 8 Char"/>
    <w:link w:val="Heading8"/>
    <w:uiPriority w:val="9"/>
    <w:rsid w:val="00EC4B6B"/>
    <w:rPr>
      <w:rFonts w:ascii="Cambria" w:eastAsia="SimSun" w:hAnsi="Cambria" w:cs="Times New Roman"/>
      <w:color w:val="404040"/>
      <w:sz w:val="20"/>
      <w:szCs w:val="20"/>
    </w:rPr>
  </w:style>
  <w:style w:type="character" w:customStyle="1" w:styleId="Heading9Char">
    <w:name w:val="Heading 9 Char"/>
    <w:link w:val="Heading9"/>
    <w:uiPriority w:val="9"/>
    <w:rsid w:val="00EC4B6B"/>
    <w:rPr>
      <w:rFonts w:ascii="Cambria" w:eastAsia="SimSun" w:hAnsi="Cambria" w:cs="Times New Roman"/>
      <w:i/>
      <w:iCs/>
      <w:color w:val="404040"/>
      <w:sz w:val="20"/>
      <w:szCs w:val="20"/>
    </w:rPr>
  </w:style>
  <w:style w:type="paragraph" w:styleId="Title">
    <w:name w:val="Title"/>
    <w:basedOn w:val="Normal"/>
    <w:next w:val="Normal"/>
    <w:link w:val="TitleChar"/>
    <w:uiPriority w:val="10"/>
    <w:rsid w:val="00EC4B6B"/>
    <w:pPr>
      <w:pBdr>
        <w:bottom w:val="single" w:sz="8" w:space="4" w:color="4F81BD"/>
      </w:pBdr>
      <w:spacing w:after="300" w:line="240" w:lineRule="auto"/>
      <w:contextualSpacing/>
    </w:pPr>
    <w:rPr>
      <w:rFonts w:ascii="Cambria" w:eastAsia="SimSun" w:hAnsi="Cambria" w:cs="Times New Roman"/>
      <w:color w:val="17365D"/>
      <w:spacing w:val="5"/>
      <w:kern w:val="28"/>
      <w:sz w:val="52"/>
      <w:szCs w:val="52"/>
    </w:rPr>
  </w:style>
  <w:style w:type="character" w:customStyle="1" w:styleId="TitleChar">
    <w:name w:val="Title Char"/>
    <w:link w:val="Title"/>
    <w:uiPriority w:val="10"/>
    <w:rsid w:val="00EC4B6B"/>
    <w:rPr>
      <w:rFonts w:ascii="Cambria" w:eastAsia="SimSun" w:hAnsi="Cambria" w:cs="Times New Roman"/>
      <w:color w:val="17365D"/>
      <w:spacing w:val="5"/>
      <w:kern w:val="28"/>
      <w:sz w:val="52"/>
      <w:szCs w:val="52"/>
    </w:rPr>
  </w:style>
  <w:style w:type="paragraph" w:styleId="Subtitle">
    <w:name w:val="Subtitle"/>
    <w:basedOn w:val="Normal"/>
    <w:next w:val="Normal"/>
    <w:link w:val="SubtitleChar"/>
    <w:uiPriority w:val="11"/>
    <w:rsid w:val="00EC4B6B"/>
    <w:pPr>
      <w:numPr>
        <w:ilvl w:val="1"/>
      </w:numPr>
    </w:pPr>
    <w:rPr>
      <w:rFonts w:ascii="Cambria" w:eastAsia="SimSun" w:hAnsi="Cambria" w:cs="Times New Roman"/>
      <w:i/>
      <w:iCs/>
      <w:color w:val="4F81BD"/>
      <w:spacing w:val="15"/>
      <w:sz w:val="24"/>
      <w:szCs w:val="24"/>
    </w:rPr>
  </w:style>
  <w:style w:type="character" w:customStyle="1" w:styleId="SubtitleChar">
    <w:name w:val="Subtitle Char"/>
    <w:link w:val="Subtitle"/>
    <w:uiPriority w:val="11"/>
    <w:rsid w:val="00EC4B6B"/>
    <w:rPr>
      <w:rFonts w:ascii="Cambria" w:eastAsia="SimSun" w:hAnsi="Cambria" w:cs="Times New Roman"/>
      <w:i/>
      <w:iCs/>
      <w:color w:val="4F81BD"/>
      <w:spacing w:val="15"/>
      <w:sz w:val="24"/>
      <w:szCs w:val="24"/>
    </w:rPr>
  </w:style>
  <w:style w:type="character" w:styleId="SubtleEmphasis">
    <w:name w:val="Subtle Emphasis"/>
    <w:uiPriority w:val="19"/>
    <w:rsid w:val="00EC4B6B"/>
    <w:rPr>
      <w:i/>
      <w:iCs/>
      <w:color w:val="808080"/>
    </w:rPr>
  </w:style>
  <w:style w:type="table" w:styleId="ColorfulGrid-Accent6">
    <w:name w:val="Colorful Grid Accent 6"/>
    <w:basedOn w:val="TableNormal"/>
    <w:uiPriority w:val="73"/>
    <w:rsid w:val="00EC4B6B"/>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3260FF"/>
    <w:rPr>
      <w:i/>
      <w:iCs/>
    </w:rPr>
  </w:style>
  <w:style w:type="character" w:styleId="IntenseEmphasis">
    <w:name w:val="Intense Emphasis"/>
    <w:uiPriority w:val="21"/>
    <w:rsid w:val="003260FF"/>
    <w:rPr>
      <w:b/>
      <w:bCs/>
      <w:i/>
      <w:iCs/>
      <w:color w:val="4F81BD"/>
    </w:rPr>
  </w:style>
  <w:style w:type="character" w:styleId="Strong">
    <w:name w:val="Strong"/>
    <w:uiPriority w:val="22"/>
    <w:rsid w:val="003260FF"/>
    <w:rPr>
      <w:b/>
      <w:bCs/>
    </w:rPr>
  </w:style>
  <w:style w:type="paragraph" w:styleId="Quote">
    <w:name w:val="Quote"/>
    <w:basedOn w:val="Normal"/>
    <w:next w:val="Normal"/>
    <w:link w:val="QuoteChar"/>
    <w:uiPriority w:val="29"/>
    <w:rsid w:val="003260FF"/>
    <w:rPr>
      <w:i/>
      <w:iCs/>
      <w:color w:val="000000"/>
    </w:rPr>
  </w:style>
  <w:style w:type="character" w:customStyle="1" w:styleId="QuoteChar">
    <w:name w:val="Quote Char"/>
    <w:link w:val="Quote"/>
    <w:uiPriority w:val="29"/>
    <w:rsid w:val="003260FF"/>
    <w:rPr>
      <w:rFonts w:ascii="Times New Roman" w:hAnsi="Times New Roman" w:cs="Traditional Arabic"/>
      <w:i/>
      <w:iCs/>
      <w:color w:val="000000"/>
      <w:sz w:val="20"/>
      <w:szCs w:val="30"/>
    </w:rPr>
  </w:style>
  <w:style w:type="paragraph" w:styleId="IntenseQuote">
    <w:name w:val="Intense Quote"/>
    <w:basedOn w:val="Normal"/>
    <w:next w:val="Normal"/>
    <w:link w:val="IntenseQuoteChar"/>
    <w:uiPriority w:val="30"/>
    <w:rsid w:val="003260F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3260FF"/>
    <w:rPr>
      <w:rFonts w:ascii="Times New Roman" w:hAnsi="Times New Roman" w:cs="Traditional Arabic"/>
      <w:b/>
      <w:bCs/>
      <w:i/>
      <w:iCs/>
      <w:color w:val="4F81BD"/>
      <w:sz w:val="20"/>
      <w:szCs w:val="30"/>
    </w:rPr>
  </w:style>
  <w:style w:type="character" w:styleId="SubtleReference">
    <w:name w:val="Subtle Reference"/>
    <w:uiPriority w:val="31"/>
    <w:rsid w:val="003260FF"/>
    <w:rPr>
      <w:smallCaps/>
      <w:color w:val="C0504D"/>
      <w:u w:val="single"/>
    </w:rPr>
  </w:style>
  <w:style w:type="character" w:styleId="IntenseReference">
    <w:name w:val="Intense Reference"/>
    <w:uiPriority w:val="32"/>
    <w:rsid w:val="003260FF"/>
    <w:rPr>
      <w:b/>
      <w:bCs/>
      <w:smallCaps/>
      <w:color w:val="C0504D"/>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uiPriority w:val="99"/>
    <w:semiHidden/>
    <w:unhideWhenUsed/>
    <w:rsid w:val="00F900C3"/>
    <w:rPr>
      <w:vertAlign w:val="superscript"/>
    </w:rPr>
  </w:style>
  <w:style w:type="table" w:styleId="TableGrid">
    <w:name w:val="Table Grid"/>
    <w:basedOn w:val="TableNormal"/>
    <w:rsid w:val="006B3E27"/>
    <w:pPr>
      <w:bidi/>
      <w:jc w:val="lowKashida"/>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6B3E27"/>
    <w:rPr>
      <w:rFonts w:ascii="Tahoma" w:hAnsi="Tahoma" w:cs="Tahoma"/>
      <w:sz w:val="16"/>
      <w:szCs w:val="16"/>
    </w:rPr>
  </w:style>
  <w:style w:type="paragraph" w:customStyle="1" w:styleId="SingleTxtG">
    <w:name w:val="_ Single Txt_G"/>
    <w:basedOn w:val="Normal"/>
    <w:qFormat/>
    <w:rsid w:val="00B377AB"/>
    <w:pPr>
      <w:suppressAutoHyphens/>
      <w:bidi w:val="0"/>
      <w:spacing w:after="120"/>
      <w:ind w:left="1134" w:right="1134"/>
      <w:jc w:val="both"/>
    </w:pPr>
    <w:rPr>
      <w:rFonts w:hint="cs"/>
      <w:szCs w:val="3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7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13D4B-782C-4343-AE5F-6436F12CB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3</Pages>
  <Words>710</Words>
  <Characters>4049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A/HRC/43/L.4</vt:lpstr>
    </vt:vector>
  </TitlesOfParts>
  <Company>DCM</Company>
  <LinksUpToDate>false</LinksUpToDate>
  <CharactersWithSpaces>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A/HRC/43/L.4</dc:title>
  <dc:subject>GE.2003824A</dc:subject>
  <dc:creator>bah/</dc:creator>
  <cp:keywords>ODS No.2006791</cp:keywords>
  <dc:description>Original: English _x000d_
Distribution: General_x000d_
Date:</dc:description>
  <cp:lastModifiedBy>Mohamed Abdallah El Sayed Elbahnassawy</cp:lastModifiedBy>
  <cp:revision>2</cp:revision>
  <dcterms:created xsi:type="dcterms:W3CDTF">2020-03-19T09:18:00Z</dcterms:created>
  <dcterms:modified xsi:type="dcterms:W3CDTF">2020-03-19T09:18:00Z</dcterms:modified>
  <cp:category>Final</cp:category>
</cp:coreProperties>
</file>