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4F01E7" w:rsidRDefault="004F01E7" w:rsidP="000E62AA">
            <w:pPr>
              <w:spacing w:line="240" w:lineRule="atLeast"/>
              <w:jc w:val="right"/>
              <w:rPr>
                <w:sz w:val="20"/>
                <w:szCs w:val="21"/>
              </w:rPr>
            </w:pPr>
            <w:r w:rsidRPr="004F01E7">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L.31</w:t>
            </w:r>
            <w:proofErr w:type="spellEnd"/>
            <w:r>
              <w:rPr>
                <w:sz w:val="20"/>
                <w:szCs w:val="21"/>
              </w:rPr>
              <w:t>/</w:t>
            </w:r>
            <w:proofErr w:type="spellStart"/>
            <w:r>
              <w:rPr>
                <w:sz w:val="20"/>
                <w:szCs w:val="21"/>
              </w:rPr>
              <w:t>Rev.1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4F01E7" w:rsidRPr="004F01E7" w:rsidRDefault="00A1364C" w:rsidP="004F01E7">
            <w:pPr>
              <w:spacing w:before="240" w:line="240" w:lineRule="atLeast"/>
              <w:rPr>
                <w:sz w:val="20"/>
              </w:rPr>
            </w:pPr>
            <w:r w:rsidRPr="00F124C6">
              <w:rPr>
                <w:sz w:val="20"/>
              </w:rPr>
              <w:t xml:space="preserve">Distr.: </w:t>
            </w:r>
            <w:r w:rsidR="004F01E7" w:rsidRPr="004F01E7">
              <w:rPr>
                <w:sz w:val="20"/>
              </w:rPr>
              <w:t>Limited</w:t>
            </w:r>
          </w:p>
          <w:p w:rsidR="00A1364C" w:rsidRPr="00F124C6" w:rsidRDefault="004F01E7" w:rsidP="004F01E7">
            <w:pPr>
              <w:spacing w:line="240" w:lineRule="atLeast"/>
              <w:rPr>
                <w:sz w:val="20"/>
              </w:rPr>
            </w:pPr>
            <w:r w:rsidRPr="004F01E7">
              <w:rPr>
                <w:sz w:val="20"/>
              </w:rPr>
              <w:t>1</w:t>
            </w:r>
            <w:r w:rsidR="00DB56D8">
              <w:rPr>
                <w:sz w:val="20"/>
              </w:rPr>
              <w:t>7</w:t>
            </w:r>
            <w:r w:rsidRPr="004F01E7">
              <w:rPr>
                <w:sz w:val="20"/>
              </w:rPr>
              <w:t xml:space="preserve"> June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A11C86" w:rsidRDefault="00A11C86" w:rsidP="00A11C86">
      <w:pPr>
        <w:spacing w:before="120"/>
        <w:rPr>
          <w:rFonts w:eastAsia="黑体"/>
          <w:sz w:val="24"/>
          <w:szCs w:val="24"/>
          <w:lang w:val="fr-CH"/>
        </w:rPr>
      </w:pPr>
      <w:r>
        <w:rPr>
          <w:rFonts w:eastAsia="黑体" w:hint="eastAsia"/>
          <w:sz w:val="24"/>
          <w:szCs w:val="24"/>
          <w:lang w:val="fr-CH"/>
        </w:rPr>
        <w:t>人权理事会</w:t>
      </w:r>
    </w:p>
    <w:p w:rsidR="00A11C86" w:rsidRPr="005C7B35" w:rsidRDefault="00A11C86" w:rsidP="00A11C86">
      <w:pPr>
        <w:rPr>
          <w:rFonts w:eastAsia="黑体"/>
          <w:szCs w:val="21"/>
          <w:lang w:val="fr-CH"/>
        </w:rPr>
      </w:pPr>
      <w:r w:rsidRPr="005C7B35">
        <w:rPr>
          <w:rFonts w:eastAsia="黑体" w:hint="eastAsia"/>
          <w:szCs w:val="21"/>
          <w:lang w:val="fr-CH"/>
        </w:rPr>
        <w:t>第四十三届会议</w:t>
      </w:r>
    </w:p>
    <w:p w:rsidR="00A11C86" w:rsidRPr="005C7B35" w:rsidRDefault="00A11C86" w:rsidP="00A11C86">
      <w:pPr>
        <w:rPr>
          <w:rFonts w:ascii="Time New Roman" w:hAnsi="Time New Roman" w:hint="eastAsia"/>
          <w:szCs w:val="21"/>
          <w:lang w:val="fr-CH"/>
        </w:rPr>
      </w:pPr>
      <w:r w:rsidRPr="005C7B35">
        <w:rPr>
          <w:rFonts w:ascii="Time New Roman" w:hAnsi="Time New Roman" w:hint="eastAsia"/>
          <w:szCs w:val="21"/>
          <w:lang w:val="fr-CH"/>
        </w:rPr>
        <w:t>2020</w:t>
      </w:r>
      <w:r w:rsidRPr="005C7B35">
        <w:rPr>
          <w:rFonts w:ascii="Time New Roman" w:hAnsi="Time New Roman" w:hint="eastAsia"/>
          <w:szCs w:val="21"/>
          <w:lang w:val="fr-CH"/>
        </w:rPr>
        <w:t>年</w:t>
      </w:r>
      <w:r w:rsidRPr="005C7B35">
        <w:rPr>
          <w:rFonts w:ascii="Time New Roman" w:hAnsi="Time New Roman" w:hint="eastAsia"/>
          <w:szCs w:val="21"/>
          <w:lang w:val="fr-CH"/>
        </w:rPr>
        <w:t>2</w:t>
      </w:r>
      <w:r w:rsidRPr="005C7B35">
        <w:rPr>
          <w:rFonts w:ascii="Time New Roman" w:hAnsi="Time New Roman" w:hint="eastAsia"/>
          <w:szCs w:val="21"/>
          <w:lang w:val="fr-CH"/>
        </w:rPr>
        <w:t>月</w:t>
      </w:r>
      <w:r w:rsidRPr="005C7B35">
        <w:rPr>
          <w:rFonts w:ascii="Time New Roman" w:hAnsi="Time New Roman" w:hint="eastAsia"/>
          <w:szCs w:val="21"/>
          <w:lang w:val="fr-CH"/>
        </w:rPr>
        <w:t>24</w:t>
      </w:r>
      <w:r w:rsidRPr="005C7B35">
        <w:rPr>
          <w:rFonts w:ascii="Time New Roman" w:hAnsi="Time New Roman" w:hint="eastAsia"/>
          <w:szCs w:val="21"/>
          <w:lang w:val="fr-CH"/>
        </w:rPr>
        <w:t>日至</w:t>
      </w:r>
      <w:r w:rsidRPr="005C7B35">
        <w:rPr>
          <w:rFonts w:ascii="Time New Roman" w:hAnsi="Time New Roman" w:hint="eastAsia"/>
          <w:szCs w:val="21"/>
          <w:lang w:val="fr-CH"/>
        </w:rPr>
        <w:t>3</w:t>
      </w:r>
      <w:r w:rsidRPr="005C7B35">
        <w:rPr>
          <w:rFonts w:ascii="Time New Roman" w:hAnsi="Time New Roman" w:hint="eastAsia"/>
          <w:szCs w:val="21"/>
          <w:lang w:val="fr-CH"/>
        </w:rPr>
        <w:t>月</w:t>
      </w:r>
      <w:r w:rsidRPr="005C7B35">
        <w:rPr>
          <w:rFonts w:ascii="Time New Roman" w:hAnsi="Time New Roman" w:hint="eastAsia"/>
          <w:szCs w:val="21"/>
          <w:lang w:val="fr-CH"/>
        </w:rPr>
        <w:t>20</w:t>
      </w:r>
      <w:r w:rsidRPr="005C7B35">
        <w:rPr>
          <w:rFonts w:ascii="Time New Roman" w:hAnsi="Time New Roman" w:hint="eastAsia"/>
          <w:szCs w:val="21"/>
          <w:lang w:val="fr-CH"/>
        </w:rPr>
        <w:t>日</w:t>
      </w:r>
    </w:p>
    <w:p w:rsidR="00A11C86" w:rsidRPr="005C7B35" w:rsidRDefault="00A11C86" w:rsidP="00A11C86">
      <w:pPr>
        <w:rPr>
          <w:rFonts w:ascii="Time New Roman" w:hAnsi="Time New Roman" w:hint="eastAsia"/>
          <w:szCs w:val="21"/>
          <w:lang w:val="fr-CH"/>
        </w:rPr>
      </w:pPr>
      <w:r w:rsidRPr="005C7B35">
        <w:rPr>
          <w:rFonts w:ascii="Time New Roman" w:hAnsi="Time New Roman" w:hint="eastAsia"/>
          <w:szCs w:val="21"/>
          <w:lang w:val="fr-CH"/>
        </w:rPr>
        <w:t>议程项目</w:t>
      </w:r>
      <w:r w:rsidRPr="005C7B35">
        <w:rPr>
          <w:rFonts w:ascii="Time New Roman" w:hAnsi="Time New Roman" w:hint="eastAsia"/>
          <w:szCs w:val="21"/>
          <w:lang w:val="fr-CH"/>
        </w:rPr>
        <w:t>3</w:t>
      </w:r>
    </w:p>
    <w:p w:rsidR="00A11C86" w:rsidRDefault="00A11C86" w:rsidP="00A11C86">
      <w:pPr>
        <w:rPr>
          <w:rFonts w:eastAsia="黑体"/>
          <w:szCs w:val="21"/>
          <w:lang w:val="fr-CH"/>
        </w:rPr>
      </w:pPr>
      <w:r w:rsidRPr="005C7B35">
        <w:rPr>
          <w:rFonts w:eastAsia="黑体" w:hint="eastAsia"/>
          <w:szCs w:val="21"/>
          <w:lang w:val="fr-CH"/>
        </w:rPr>
        <w:t>促进和保护所有人权</w:t>
      </w:r>
      <w:r w:rsidRPr="005C7B35">
        <w:rPr>
          <w:rFonts w:eastAsia="黑体" w:hint="eastAsia"/>
          <w:spacing w:val="-50"/>
          <w:szCs w:val="21"/>
          <w:lang w:val="fr-CH"/>
        </w:rPr>
        <w:t>―</w:t>
      </w:r>
      <w:r w:rsidRPr="005C7B35">
        <w:rPr>
          <w:rFonts w:eastAsia="黑体" w:hint="eastAsia"/>
          <w:szCs w:val="21"/>
          <w:lang w:val="fr-CH"/>
        </w:rPr>
        <w:t>―公民权利、政治权利、</w:t>
      </w:r>
      <w:r>
        <w:rPr>
          <w:rFonts w:eastAsia="黑体"/>
          <w:szCs w:val="21"/>
          <w:lang w:val="fr-CH"/>
        </w:rPr>
        <w:br/>
      </w:r>
      <w:r w:rsidRPr="005C7B35">
        <w:rPr>
          <w:rFonts w:eastAsia="黑体" w:hint="eastAsia"/>
          <w:szCs w:val="21"/>
          <w:lang w:val="fr-CH"/>
        </w:rPr>
        <w:t>经济、社会及文化权利，包括发展权</w:t>
      </w:r>
    </w:p>
    <w:p w:rsidR="00A11C86" w:rsidRPr="00004209" w:rsidRDefault="00A11C86" w:rsidP="00004209">
      <w:pPr>
        <w:pStyle w:val="H23GC"/>
        <w:jc w:val="both"/>
        <w:rPr>
          <w:rFonts w:ascii="Time New Roman" w:hAnsi="Time New Roman" w:hint="eastAsia"/>
        </w:rPr>
      </w:pPr>
      <w:r>
        <w:rPr>
          <w:rFonts w:hint="eastAsia"/>
        </w:rPr>
        <w:tab/>
      </w:r>
      <w:r>
        <w:rPr>
          <w:rFonts w:hint="eastAsia"/>
        </w:rPr>
        <w:tab/>
      </w:r>
      <w:r w:rsidRPr="00004209">
        <w:rPr>
          <w:rFonts w:ascii="Time New Roman" w:hAnsi="Time New Roman" w:hint="eastAsia"/>
          <w:spacing w:val="-3"/>
        </w:rPr>
        <w:t>白俄罗斯</w:t>
      </w:r>
      <w:r w:rsidRPr="00004209">
        <w:rPr>
          <w:rStyle w:val="a8"/>
          <w:rFonts w:ascii="Time New Roman" w:hAnsi="Time New Roman"/>
          <w:spacing w:val="-3"/>
          <w:vertAlign w:val="baseline"/>
        </w:rPr>
        <w:footnoteReference w:customMarkFollows="1" w:id="2"/>
        <w:t>*</w:t>
      </w:r>
      <w:r w:rsidRPr="00004209">
        <w:rPr>
          <w:rFonts w:ascii="Time New Roman" w:hAnsi="Time New Roman" w:hint="eastAsia"/>
          <w:spacing w:val="-3"/>
        </w:rPr>
        <w:t>、布隆迪</w:t>
      </w:r>
      <w:r w:rsidRPr="00004209">
        <w:rPr>
          <w:rFonts w:ascii="Time New Roman" w:hAnsi="Time New Roman" w:hint="eastAsia"/>
          <w:spacing w:val="-3"/>
        </w:rPr>
        <w:t>*</w:t>
      </w:r>
      <w:r w:rsidRPr="00004209">
        <w:rPr>
          <w:rFonts w:ascii="Time New Roman" w:hAnsi="Time New Roman" w:hint="eastAsia"/>
          <w:spacing w:val="-3"/>
        </w:rPr>
        <w:t>、</w:t>
      </w:r>
      <w:r w:rsidRPr="00004209">
        <w:rPr>
          <w:rFonts w:ascii="Time New Roman" w:hAnsi="Time New Roman" w:cs="微软雅黑" w:hint="eastAsia"/>
          <w:spacing w:val="-3"/>
          <w:lang w:val="es-ES"/>
        </w:rPr>
        <w:t>柬埔寨</w:t>
      </w:r>
      <w:r w:rsidRPr="00004209">
        <w:rPr>
          <w:rFonts w:ascii="Time New Roman" w:hAnsi="Time New Roman" w:cs="微软雅黑"/>
          <w:spacing w:val="-3"/>
          <w:lang w:val="es-ES"/>
        </w:rPr>
        <w:t>*</w:t>
      </w:r>
      <w:r w:rsidRPr="00004209">
        <w:rPr>
          <w:rFonts w:ascii="Time New Roman" w:hAnsi="Time New Roman" w:cs="微软雅黑" w:hint="eastAsia"/>
          <w:spacing w:val="-3"/>
          <w:lang w:val="es-ES"/>
        </w:rPr>
        <w:t>、</w:t>
      </w:r>
      <w:r w:rsidRPr="00004209">
        <w:rPr>
          <w:rFonts w:ascii="Time New Roman" w:hAnsi="Time New Roman" w:hint="eastAsia"/>
          <w:spacing w:val="-3"/>
        </w:rPr>
        <w:t>中国</w:t>
      </w:r>
      <w:r w:rsidRPr="00004209">
        <w:rPr>
          <w:rFonts w:ascii="Time New Roman" w:hAnsi="Time New Roman" w:hint="eastAsia"/>
          <w:spacing w:val="-3"/>
        </w:rPr>
        <w:t>*</w:t>
      </w:r>
      <w:r w:rsidRPr="00004209">
        <w:rPr>
          <w:rFonts w:ascii="Time New Roman" w:hAnsi="Time New Roman" w:hint="eastAsia"/>
          <w:spacing w:val="-3"/>
        </w:rPr>
        <w:t>、古巴</w:t>
      </w:r>
      <w:r w:rsidRPr="00004209">
        <w:rPr>
          <w:rFonts w:ascii="Time New Roman" w:hAnsi="Time New Roman" w:hint="eastAsia"/>
          <w:spacing w:val="-3"/>
        </w:rPr>
        <w:t>*</w:t>
      </w:r>
      <w:r w:rsidRPr="00004209">
        <w:rPr>
          <w:rFonts w:ascii="Time New Roman" w:hAnsi="Time New Roman" w:hint="eastAsia"/>
          <w:spacing w:val="-3"/>
        </w:rPr>
        <w:t>、</w:t>
      </w:r>
      <w:r w:rsidRPr="00004209">
        <w:rPr>
          <w:rFonts w:ascii="Time New Roman" w:hAnsi="Time New Roman" w:cs="微软雅黑" w:hint="eastAsia"/>
          <w:spacing w:val="-3"/>
        </w:rPr>
        <w:t>朝鲜</w:t>
      </w:r>
      <w:r w:rsidRPr="00004209">
        <w:rPr>
          <w:rFonts w:ascii="Time New Roman" w:hAnsi="Time New Roman" w:cs="微软雅黑"/>
          <w:spacing w:val="-3"/>
        </w:rPr>
        <w:t>民主主义人民共和国</w:t>
      </w:r>
      <w:r w:rsidRPr="00004209">
        <w:rPr>
          <w:rFonts w:ascii="Time New Roman" w:hAnsi="Time New Roman" w:cs="微软雅黑"/>
          <w:spacing w:val="-3"/>
        </w:rPr>
        <w:t>*</w:t>
      </w:r>
      <w:r w:rsidRPr="00004209">
        <w:rPr>
          <w:rFonts w:ascii="Time New Roman" w:hAnsi="Time New Roman" w:cs="微软雅黑" w:hint="eastAsia"/>
        </w:rPr>
        <w:t>、</w:t>
      </w:r>
      <w:r w:rsidRPr="00004209">
        <w:rPr>
          <w:rFonts w:ascii="Time New Roman" w:hAnsi="Time New Roman" w:hint="eastAsia"/>
        </w:rPr>
        <w:t>伊朗伊斯兰共和国</w:t>
      </w:r>
      <w:r w:rsidRPr="00004209">
        <w:rPr>
          <w:rFonts w:ascii="Time New Roman" w:hAnsi="Time New Roman" w:hint="eastAsia"/>
        </w:rPr>
        <w:t>*</w:t>
      </w:r>
      <w:r w:rsidRPr="00004209">
        <w:rPr>
          <w:rFonts w:ascii="Time New Roman" w:hAnsi="Time New Roman" w:hint="eastAsia"/>
        </w:rPr>
        <w:t>、马来西亚</w:t>
      </w:r>
      <w:r w:rsidRPr="00004209">
        <w:rPr>
          <w:rFonts w:ascii="Time New Roman" w:hAnsi="Time New Roman" w:hint="eastAsia"/>
        </w:rPr>
        <w:t>*</w:t>
      </w:r>
      <w:r w:rsidRPr="00004209">
        <w:rPr>
          <w:rFonts w:ascii="Time New Roman" w:hAnsi="Time New Roman" w:hint="eastAsia"/>
        </w:rPr>
        <w:t>、</w:t>
      </w:r>
      <w:r w:rsidRPr="00004209">
        <w:rPr>
          <w:rFonts w:ascii="Time New Roman" w:hAnsi="Time New Roman" w:cs="微软雅黑" w:hint="eastAsia"/>
        </w:rPr>
        <w:t>莫桑比克</w:t>
      </w:r>
      <w:r w:rsidRPr="00004209">
        <w:rPr>
          <w:rFonts w:ascii="Time New Roman" w:hAnsi="Time New Roman" w:cs="微软雅黑"/>
        </w:rPr>
        <w:t>*</w:t>
      </w:r>
      <w:r w:rsidRPr="00004209">
        <w:rPr>
          <w:rFonts w:ascii="Time New Roman" w:hAnsi="Time New Roman" w:cs="微软雅黑" w:hint="eastAsia"/>
        </w:rPr>
        <w:t>、</w:t>
      </w:r>
      <w:r w:rsidRPr="00004209">
        <w:rPr>
          <w:rFonts w:ascii="Time New Roman" w:hAnsi="Time New Roman" w:hint="eastAsia"/>
        </w:rPr>
        <w:t>缅甸</w:t>
      </w:r>
      <w:r w:rsidRPr="00004209">
        <w:rPr>
          <w:rFonts w:ascii="Time New Roman" w:hAnsi="Time New Roman" w:hint="eastAsia"/>
        </w:rPr>
        <w:t>*</w:t>
      </w:r>
      <w:r w:rsidRPr="00004209">
        <w:rPr>
          <w:rFonts w:ascii="Time New Roman" w:hAnsi="Time New Roman" w:hint="eastAsia"/>
        </w:rPr>
        <w:t>、巴基斯坦、俄罗斯联</w:t>
      </w:r>
      <w:proofErr w:type="gramStart"/>
      <w:r w:rsidRPr="00004209">
        <w:rPr>
          <w:rFonts w:ascii="Time New Roman" w:hAnsi="Time New Roman" w:hint="eastAsia"/>
        </w:rPr>
        <w:t>邦</w:t>
      </w:r>
      <w:proofErr w:type="gramEnd"/>
      <w:r w:rsidRPr="00004209">
        <w:rPr>
          <w:rFonts w:ascii="Time New Roman" w:hAnsi="Time New Roman" w:hint="eastAsia"/>
        </w:rPr>
        <w:t>*</w:t>
      </w:r>
      <w:r w:rsidRPr="00004209">
        <w:rPr>
          <w:rFonts w:ascii="Time New Roman" w:hAnsi="Time New Roman" w:hint="eastAsia"/>
        </w:rPr>
        <w:t>、</w:t>
      </w:r>
      <w:r w:rsidRPr="00004209">
        <w:rPr>
          <w:rFonts w:ascii="Time New Roman" w:hAnsi="Time New Roman" w:cs="微软雅黑" w:hint="eastAsia"/>
        </w:rPr>
        <w:t>索马里、</w:t>
      </w:r>
      <w:r w:rsidRPr="00004209">
        <w:rPr>
          <w:rFonts w:ascii="Time New Roman" w:hAnsi="Time New Roman" w:cs="微软雅黑"/>
        </w:rPr>
        <w:t>阿拉伯叙利亚共和国</w:t>
      </w:r>
      <w:r w:rsidRPr="00004209">
        <w:rPr>
          <w:rFonts w:ascii="Time New Roman" w:hAnsi="Time New Roman" w:cs="微软雅黑"/>
        </w:rPr>
        <w:t>*</w:t>
      </w:r>
      <w:r w:rsidRPr="00004209">
        <w:rPr>
          <w:rFonts w:ascii="Time New Roman" w:hAnsi="Time New Roman" w:cs="微软雅黑" w:hint="eastAsia"/>
        </w:rPr>
        <w:t>、</w:t>
      </w:r>
      <w:r w:rsidRPr="00004209">
        <w:rPr>
          <w:rFonts w:ascii="Time New Roman" w:hAnsi="Time New Roman" w:hint="eastAsia"/>
        </w:rPr>
        <w:t>泰国</w:t>
      </w:r>
      <w:r w:rsidRPr="00004209">
        <w:rPr>
          <w:rFonts w:ascii="Time New Roman" w:hAnsi="Time New Roman" w:hint="eastAsia"/>
        </w:rPr>
        <w:t>*</w:t>
      </w:r>
      <w:r w:rsidRPr="00004209">
        <w:rPr>
          <w:rFonts w:ascii="Time New Roman" w:hAnsi="Time New Roman" w:hint="eastAsia"/>
        </w:rPr>
        <w:t>、委内瑞拉玻利瓦尔共和国和也门</w:t>
      </w:r>
      <w:r w:rsidRPr="00004209">
        <w:rPr>
          <w:rFonts w:ascii="Time New Roman" w:hAnsi="Time New Roman" w:hint="eastAsia"/>
        </w:rPr>
        <w:t>*</w:t>
      </w:r>
      <w:r w:rsidRPr="00004209">
        <w:rPr>
          <w:rFonts w:ascii="Time New Roman" w:hAnsi="Time New Roman" w:hint="eastAsia"/>
        </w:rPr>
        <w:t>：决议草案</w:t>
      </w:r>
    </w:p>
    <w:p w:rsidR="00A11C86" w:rsidRPr="00B3719B" w:rsidRDefault="00A11C86" w:rsidP="00A11C86">
      <w:pPr>
        <w:pStyle w:val="H1GC"/>
        <w:rPr>
          <w:rFonts w:ascii="微软雅黑" w:eastAsia="微软雅黑" w:hAnsi="微软雅黑" w:cs="微软雅黑"/>
        </w:rPr>
      </w:pPr>
      <w:r>
        <w:tab/>
      </w:r>
      <w:r>
        <w:tab/>
      </w:r>
      <w:r>
        <w:rPr>
          <w:rFonts w:hint="eastAsia"/>
        </w:rPr>
        <w:t>43/</w:t>
      </w:r>
      <w:r>
        <w:t>…</w:t>
      </w:r>
      <w:r>
        <w:br/>
      </w:r>
      <w:r>
        <w:rPr>
          <w:rFonts w:ascii="微软雅黑" w:eastAsia="微软雅黑" w:hAnsi="微软雅黑" w:cs="微软雅黑" w:hint="eastAsia"/>
        </w:rPr>
        <w:t>在</w:t>
      </w:r>
      <w:r>
        <w:rPr>
          <w:rFonts w:hint="eastAsia"/>
        </w:rPr>
        <w:t>人权领域</w:t>
      </w:r>
      <w:r>
        <w:rPr>
          <w:rFonts w:ascii="微软雅黑" w:eastAsia="微软雅黑" w:hAnsi="微软雅黑" w:cs="微软雅黑" w:hint="eastAsia"/>
        </w:rPr>
        <w:t>促进</w:t>
      </w:r>
      <w:r>
        <w:rPr>
          <w:rFonts w:hint="eastAsia"/>
        </w:rPr>
        <w:t>合作</w:t>
      </w:r>
      <w:r>
        <w:rPr>
          <w:rFonts w:ascii="微软雅黑" w:eastAsia="微软雅黑" w:hAnsi="微软雅黑" w:cs="微软雅黑" w:hint="eastAsia"/>
        </w:rPr>
        <w:t>共</w:t>
      </w:r>
      <w:r w:rsidRPr="00B3719B">
        <w:rPr>
          <w:rFonts w:ascii="微软雅黑" w:eastAsia="微软雅黑" w:hAnsi="微软雅黑" w:cs="微软雅黑" w:hint="eastAsia"/>
        </w:rPr>
        <w:t>赢</w:t>
      </w:r>
    </w:p>
    <w:p w:rsidR="00A11C86" w:rsidRPr="00004209" w:rsidRDefault="00A11C86" w:rsidP="00A11C86">
      <w:pPr>
        <w:pStyle w:val="SingleTxtGC"/>
        <w:ind w:firstLine="431"/>
        <w:rPr>
          <w:rFonts w:ascii="Time New Roman" w:eastAsia="楷体" w:hAnsi="Time New Roman" w:hint="eastAsia"/>
        </w:rPr>
      </w:pPr>
      <w:r w:rsidRPr="00004209">
        <w:rPr>
          <w:rFonts w:ascii="Time New Roman" w:eastAsia="楷体" w:hAnsi="Time New Roman" w:hint="eastAsia"/>
        </w:rPr>
        <w:t>人权理事会，</w:t>
      </w:r>
    </w:p>
    <w:p w:rsidR="00A11C86" w:rsidRDefault="00A11C86" w:rsidP="00A11C86">
      <w:pPr>
        <w:pStyle w:val="SingleTxtGC"/>
        <w:ind w:firstLine="431"/>
      </w:pPr>
      <w:r w:rsidRPr="00004209">
        <w:rPr>
          <w:rFonts w:ascii="Time New Roman" w:eastAsia="楷体" w:hAnsi="Time New Roman" w:hint="eastAsia"/>
        </w:rPr>
        <w:t>遵循</w:t>
      </w:r>
      <w:r>
        <w:rPr>
          <w:rFonts w:hint="eastAsia"/>
        </w:rPr>
        <w:t>《联合国宪章》，</w:t>
      </w:r>
    </w:p>
    <w:p w:rsidR="00A11C86" w:rsidRDefault="00A11C86" w:rsidP="00A11C86">
      <w:pPr>
        <w:pStyle w:val="SingleTxtGC"/>
        <w:ind w:firstLine="431"/>
      </w:pPr>
      <w:r w:rsidRPr="00004209">
        <w:rPr>
          <w:rFonts w:ascii="Time New Roman" w:eastAsia="楷体" w:hAnsi="Time New Roman" w:hint="eastAsia"/>
        </w:rPr>
        <w:t>重申</w:t>
      </w:r>
      <w:r>
        <w:rPr>
          <w:rFonts w:hint="eastAsia"/>
        </w:rPr>
        <w:t>《世界人权宣言》和《维也纳宣言和行动纲领》，回顾所有有关国际人权条约，包括</w:t>
      </w:r>
      <w:r w:rsidRPr="00CE1292">
        <w:rPr>
          <w:rFonts w:hint="eastAsia"/>
        </w:rPr>
        <w:t>《公民及政治权利国际公约》和《经济社会文化权利国际公约》</w:t>
      </w:r>
      <w:r>
        <w:rPr>
          <w:rFonts w:hint="eastAsia"/>
        </w:rPr>
        <w:t>，</w:t>
      </w:r>
    </w:p>
    <w:p w:rsidR="00A11C86" w:rsidRDefault="00A11C86" w:rsidP="00A11C86">
      <w:pPr>
        <w:pStyle w:val="SingleTxtGC"/>
        <w:ind w:firstLine="431"/>
      </w:pPr>
      <w:r w:rsidRPr="00004209">
        <w:rPr>
          <w:rFonts w:ascii="Time New Roman" w:eastAsia="楷体" w:hAnsi="Time New Roman" w:hint="eastAsia"/>
        </w:rPr>
        <w:t>回顾</w:t>
      </w:r>
      <w:r>
        <w:rPr>
          <w:rFonts w:hint="eastAsia"/>
        </w:rPr>
        <w:t>大会和人权理事会通过的有关人权领域国际合作的以往各项决议，</w:t>
      </w:r>
    </w:p>
    <w:p w:rsidR="00A11C86" w:rsidRDefault="00A11C86" w:rsidP="00A11C86">
      <w:pPr>
        <w:pStyle w:val="SingleTxtGC"/>
        <w:ind w:firstLine="431"/>
      </w:pPr>
      <w:r w:rsidRPr="00004209">
        <w:rPr>
          <w:rFonts w:ascii="Time New Roman" w:eastAsia="楷体" w:hAnsi="Time New Roman" w:hint="eastAsia"/>
        </w:rPr>
        <w:t>重申</w:t>
      </w:r>
      <w:r>
        <w:rPr>
          <w:rFonts w:hint="eastAsia"/>
        </w:rPr>
        <w:t>所有人权都是普遍、不可分割、相互关联、相互依存、相辅相成的，必须以公正和平等的方式，在同样的基础，以同样的重视程度，对待所有人权，</w:t>
      </w:r>
    </w:p>
    <w:p w:rsidR="00A11C86" w:rsidRDefault="00A11C86" w:rsidP="00A11C86">
      <w:pPr>
        <w:pStyle w:val="SingleTxtGC"/>
        <w:ind w:firstLine="431"/>
      </w:pPr>
      <w:r w:rsidRPr="00004209">
        <w:rPr>
          <w:rFonts w:ascii="Time New Roman" w:eastAsia="楷体" w:hAnsi="Time New Roman" w:hint="eastAsia"/>
        </w:rPr>
        <w:t>又重申</w:t>
      </w:r>
      <w:r>
        <w:rPr>
          <w:rFonts w:hint="eastAsia"/>
        </w:rPr>
        <w:t>一切人权都源于人与生俱来的尊严和价值，人是人权和基本自由的中心主体，因而应是这些权利和自由的主要受益者，应积极参与这些权利和自由的实现，</w:t>
      </w:r>
    </w:p>
    <w:p w:rsidR="00A11C86" w:rsidRDefault="00A11C86" w:rsidP="00A11C86">
      <w:pPr>
        <w:pStyle w:val="SingleTxtGC"/>
        <w:ind w:firstLine="431"/>
      </w:pPr>
      <w:r w:rsidRPr="00004209">
        <w:rPr>
          <w:rFonts w:ascii="Time New Roman" w:eastAsia="楷体" w:hAnsi="Time New Roman" w:hint="eastAsia"/>
        </w:rPr>
        <w:t>还重申</w:t>
      </w:r>
      <w:r>
        <w:rPr>
          <w:rFonts w:hint="eastAsia"/>
        </w:rPr>
        <w:t>，</w:t>
      </w:r>
      <w:r w:rsidRPr="00CC366C">
        <w:rPr>
          <w:rFonts w:hint="eastAsia"/>
        </w:rPr>
        <w:t>虽然必须铭记各国和各区域的特点以及不同的历史、文化和宗教背景的重要意义，但是所有国家，不论其政治、经济和文化制度为何，都有义务促进和保护所有人权和基本自由，</w:t>
      </w:r>
    </w:p>
    <w:p w:rsidR="00A11C86" w:rsidRDefault="00A11C86" w:rsidP="00A11C86">
      <w:pPr>
        <w:pStyle w:val="SingleTxtGC"/>
        <w:ind w:firstLine="431"/>
      </w:pPr>
      <w:r w:rsidRPr="00004209">
        <w:rPr>
          <w:rFonts w:ascii="Time New Roman" w:eastAsia="楷体" w:hAnsi="Time New Roman" w:hint="eastAsia"/>
        </w:rPr>
        <w:lastRenderedPageBreak/>
        <w:t>承认</w:t>
      </w:r>
      <w:r>
        <w:rPr>
          <w:rFonts w:hint="eastAsia"/>
        </w:rPr>
        <w:t>多边主义办法和外交可进一步推进联合国相互关联和</w:t>
      </w:r>
      <w:r>
        <w:t>相</w:t>
      </w:r>
      <w:r>
        <w:rPr>
          <w:rFonts w:hint="eastAsia"/>
        </w:rPr>
        <w:t>辅相成的三大支柱即可持续发展、和平与安全以及人权，同时遵守各自的任务规定和《宪章》，并认识到迫切需要促进与加强多边主义，</w:t>
      </w:r>
    </w:p>
    <w:p w:rsidR="00A11C86" w:rsidRDefault="00A11C86" w:rsidP="00A11C86">
      <w:pPr>
        <w:pStyle w:val="SingleTxtGC"/>
        <w:ind w:firstLine="431"/>
      </w:pPr>
      <w:r w:rsidRPr="00004209">
        <w:rPr>
          <w:rFonts w:ascii="Time New Roman" w:eastAsia="楷体" w:hAnsi="Time New Roman" w:hint="eastAsia"/>
        </w:rPr>
        <w:t>又承认</w:t>
      </w:r>
      <w:r w:rsidRPr="0061409F">
        <w:rPr>
          <w:rFonts w:hint="eastAsia"/>
        </w:rPr>
        <w:t>在日益相互关联的世界里，所有相关利益攸关方之间的合作共赢可对促进和保护所有人权发挥重要作用，</w:t>
      </w:r>
    </w:p>
    <w:p w:rsidR="00A11C86" w:rsidRDefault="00A11C86" w:rsidP="00A11C86">
      <w:pPr>
        <w:pStyle w:val="SingleTxtGC"/>
        <w:ind w:firstLine="431"/>
      </w:pPr>
      <w:r w:rsidRPr="00004209">
        <w:rPr>
          <w:rFonts w:ascii="Time New Roman" w:eastAsia="楷体" w:hAnsi="Time New Roman" w:hint="eastAsia"/>
        </w:rPr>
        <w:t>强调</w:t>
      </w:r>
      <w:r>
        <w:rPr>
          <w:rFonts w:hint="eastAsia"/>
        </w:rPr>
        <w:t>所有国家都有责任按照《联合国宪章》尊重所有人的人权和基本自由，不作任何区别，</w:t>
      </w:r>
    </w:p>
    <w:p w:rsidR="00A11C86" w:rsidRDefault="00A11C86" w:rsidP="00A11C86">
      <w:pPr>
        <w:pStyle w:val="SingleTxtGC"/>
        <w:ind w:firstLine="431"/>
      </w:pPr>
      <w:r w:rsidRPr="00004209">
        <w:rPr>
          <w:rFonts w:ascii="Time New Roman" w:eastAsia="楷体" w:hAnsi="Time New Roman" w:hint="eastAsia"/>
        </w:rPr>
        <w:t>认识到</w:t>
      </w:r>
      <w:r>
        <w:rPr>
          <w:rFonts w:hint="eastAsia"/>
        </w:rPr>
        <w:t>在审议人权问题时保证普遍性、客观性和非选择性及消除双重标准和政治化的重要性，</w:t>
      </w:r>
    </w:p>
    <w:p w:rsidR="00A11C86" w:rsidRDefault="00A11C86" w:rsidP="00A11C86">
      <w:pPr>
        <w:pStyle w:val="SingleTxtGC"/>
        <w:ind w:firstLine="431"/>
      </w:pPr>
      <w:r w:rsidRPr="00004209">
        <w:rPr>
          <w:rFonts w:ascii="Time New Roman" w:eastAsia="楷体" w:hAnsi="Time New Roman" w:hint="eastAsia"/>
        </w:rPr>
        <w:t>重申</w:t>
      </w:r>
      <w:r>
        <w:rPr>
          <w:rFonts w:hint="eastAsia"/>
        </w:rPr>
        <w:t>每个国家都有不可剥夺的权利，即根据人民的主权意愿，在不受其他任何国家或非国家行为体干涉的情况下，严格依照《宪章》、《世界人权宣言》和其他有关国际文书自由选择并发展自己的政治、社会、经济和文化制度，</w:t>
      </w:r>
    </w:p>
    <w:p w:rsidR="00A11C86" w:rsidRDefault="00A11C86" w:rsidP="00A11C86">
      <w:pPr>
        <w:pStyle w:val="SingleTxtGC"/>
        <w:ind w:firstLine="431"/>
      </w:pPr>
      <w:r w:rsidRPr="00004209">
        <w:rPr>
          <w:rFonts w:ascii="Time New Roman" w:eastAsia="楷体" w:hAnsi="Time New Roman" w:hint="eastAsia"/>
        </w:rPr>
        <w:t>又重申</w:t>
      </w:r>
      <w:r>
        <w:rPr>
          <w:rFonts w:hint="eastAsia"/>
        </w:rPr>
        <w:t>人权理事会的工作应遵循普遍性、公正性、客观性和非选择性以及建设性国际对话与合作等原则，以加强促进和保护公民权利、政治权利、经济、社会及文化权利等所有人权，包括发展权，</w:t>
      </w:r>
    </w:p>
    <w:p w:rsidR="00A11C86" w:rsidRDefault="00A11C86" w:rsidP="00A11C86">
      <w:pPr>
        <w:pStyle w:val="SingleTxtGC"/>
        <w:ind w:firstLine="431"/>
      </w:pPr>
      <w:r w:rsidRPr="00004209">
        <w:rPr>
          <w:rFonts w:ascii="Time New Roman" w:eastAsia="楷体" w:hAnsi="Time New Roman" w:hint="eastAsia"/>
        </w:rPr>
        <w:t>强调</w:t>
      </w:r>
      <w:proofErr w:type="gramStart"/>
      <w:r>
        <w:rPr>
          <w:rFonts w:hint="eastAsia"/>
        </w:rPr>
        <w:t>所有利益</w:t>
      </w:r>
      <w:proofErr w:type="gramEnd"/>
      <w:r>
        <w:rPr>
          <w:rFonts w:hint="eastAsia"/>
        </w:rPr>
        <w:t>攸关方都需要</w:t>
      </w:r>
      <w:r w:rsidRPr="00C85A8B">
        <w:rPr>
          <w:rFonts w:hint="eastAsia"/>
        </w:rPr>
        <w:t>以合作和建设性方式在国际论坛上</w:t>
      </w:r>
      <w:r>
        <w:rPr>
          <w:rFonts w:hint="eastAsia"/>
        </w:rPr>
        <w:t>解决人权问题，为促进与保护人权</w:t>
      </w:r>
      <w:proofErr w:type="gramStart"/>
      <w:r>
        <w:rPr>
          <w:rFonts w:hint="eastAsia"/>
        </w:rPr>
        <w:t>作出</w:t>
      </w:r>
      <w:proofErr w:type="gramEnd"/>
      <w:r>
        <w:rPr>
          <w:rFonts w:hint="eastAsia"/>
        </w:rPr>
        <w:t>贡献，</w:t>
      </w:r>
    </w:p>
    <w:p w:rsidR="00A11C86" w:rsidRDefault="00A11C86" w:rsidP="00A11C86">
      <w:pPr>
        <w:pStyle w:val="SingleTxtGC"/>
        <w:ind w:firstLine="431"/>
      </w:pPr>
      <w:r w:rsidRPr="00004209">
        <w:rPr>
          <w:rFonts w:ascii="Time New Roman" w:eastAsia="楷体" w:hAnsi="Time New Roman" w:hint="eastAsia"/>
        </w:rPr>
        <w:t>认识到</w:t>
      </w:r>
      <w:r>
        <w:rPr>
          <w:rFonts w:hint="eastAsia"/>
        </w:rPr>
        <w:t>介绍人权领域最佳做法、积极成果和经验的重要性，特别是在促进相互学习和相互理解、加强对话及协助促进各国间技术合作方面的作用，</w:t>
      </w:r>
    </w:p>
    <w:p w:rsidR="00A11C86" w:rsidRDefault="00A11C86" w:rsidP="00A11C86">
      <w:pPr>
        <w:pStyle w:val="SingleTxtGC"/>
        <w:ind w:firstLine="431"/>
      </w:pPr>
      <w:r w:rsidRPr="00004209">
        <w:rPr>
          <w:rFonts w:ascii="Time New Roman" w:eastAsia="楷体" w:hAnsi="Time New Roman" w:hint="eastAsia"/>
        </w:rPr>
        <w:t>认为</w:t>
      </w:r>
      <w:r>
        <w:rPr>
          <w:rFonts w:hint="eastAsia"/>
        </w:rPr>
        <w:t>按照《联合国宪章》所规定的宗旨和原则及国际法，本着合作与真诚对话原则在人权领域开展国际合作，为防止侵犯人权和基本自由、增强各国履行人权义务的能力以造福所有人</w:t>
      </w:r>
      <w:proofErr w:type="gramStart"/>
      <w:r>
        <w:rPr>
          <w:rFonts w:hint="eastAsia"/>
        </w:rPr>
        <w:t>作出</w:t>
      </w:r>
      <w:proofErr w:type="gramEnd"/>
      <w:r>
        <w:rPr>
          <w:rFonts w:hint="eastAsia"/>
        </w:rPr>
        <w:t>了切实有效的贡献，</w:t>
      </w:r>
    </w:p>
    <w:p w:rsidR="00A11C86" w:rsidRDefault="00A11C86" w:rsidP="00A11C86">
      <w:pPr>
        <w:pStyle w:val="SingleTxtGC"/>
        <w:ind w:firstLine="431"/>
      </w:pPr>
      <w:r w:rsidRPr="00004209">
        <w:rPr>
          <w:rFonts w:ascii="Time New Roman" w:eastAsia="楷体" w:hAnsi="Time New Roman" w:hint="eastAsia"/>
        </w:rPr>
        <w:t>强调</w:t>
      </w:r>
      <w:r>
        <w:rPr>
          <w:rFonts w:hint="eastAsia"/>
        </w:rPr>
        <w:t>人权领域的真诚对话与合作应具有建设性并应基于普遍性、不可分割性、非选择性、非政治化、平等和相互尊重，目的是促进相互理解，扩大</w:t>
      </w:r>
      <w:r w:rsidR="009475F0">
        <w:rPr>
          <w:rFonts w:hint="eastAsia"/>
        </w:rPr>
        <w:t>共识</w:t>
      </w:r>
      <w:r>
        <w:rPr>
          <w:rFonts w:hint="eastAsia"/>
        </w:rPr>
        <w:t>和加强建设性合作，包括开展能力建设与技术合作，</w:t>
      </w:r>
    </w:p>
    <w:p w:rsidR="00A11C86" w:rsidRDefault="00A11C86" w:rsidP="00A11C86">
      <w:pPr>
        <w:pStyle w:val="SingleTxtGC"/>
        <w:ind w:firstLine="431"/>
      </w:pPr>
      <w:r w:rsidRPr="00004209">
        <w:rPr>
          <w:rFonts w:ascii="Time New Roman" w:eastAsia="楷体" w:hAnsi="Time New Roman" w:hint="eastAsia"/>
        </w:rPr>
        <w:t>认识到</w:t>
      </w:r>
      <w:r w:rsidRPr="00AE61C3">
        <w:rPr>
          <w:rFonts w:hint="eastAsia"/>
        </w:rPr>
        <w:t>在同当事国协商并征得其同意基础上开展技术援助和能力建设对在人权领域促进合作共赢的重要性，</w:t>
      </w:r>
    </w:p>
    <w:p w:rsidR="00A11C86" w:rsidRDefault="00A11C86" w:rsidP="00A11C86">
      <w:pPr>
        <w:pStyle w:val="SingleTxtGC"/>
        <w:ind w:firstLine="431"/>
      </w:pPr>
      <w:r w:rsidRPr="00004209">
        <w:rPr>
          <w:rFonts w:ascii="Time New Roman" w:eastAsia="楷体" w:hAnsi="Time New Roman" w:hint="eastAsia"/>
        </w:rPr>
        <w:t>重申</w:t>
      </w:r>
      <w:r>
        <w:rPr>
          <w:rFonts w:hint="eastAsia"/>
        </w:rPr>
        <w:t>需要进一步加强人权理事会在促进技术援助和能力建设方面的作用，包括探索各种途径，由各国介绍其在人权领域的成就和良好做法，分享促进和保护人权的具体经验和专门知识，以及进行自愿认捐和</w:t>
      </w:r>
      <w:proofErr w:type="gramStart"/>
      <w:r>
        <w:rPr>
          <w:rFonts w:hint="eastAsia"/>
        </w:rPr>
        <w:t>作出</w:t>
      </w:r>
      <w:proofErr w:type="gramEnd"/>
      <w:r>
        <w:rPr>
          <w:rFonts w:hint="eastAsia"/>
        </w:rPr>
        <w:t>承诺，</w:t>
      </w:r>
    </w:p>
    <w:p w:rsidR="00A11C86" w:rsidRDefault="00A11C86" w:rsidP="00A11C86">
      <w:pPr>
        <w:pStyle w:val="SingleTxtGC"/>
        <w:ind w:firstLine="431"/>
      </w:pPr>
      <w:r w:rsidRPr="00004209">
        <w:rPr>
          <w:rFonts w:ascii="Time New Roman" w:eastAsia="楷体" w:hAnsi="Time New Roman" w:hint="eastAsia"/>
        </w:rPr>
        <w:t>认识到</w:t>
      </w:r>
      <w:r>
        <w:rPr>
          <w:rFonts w:hint="eastAsia"/>
        </w:rPr>
        <w:t>普遍定期审议的作用包括：促进所有人权的普遍性、相互依存性、不可分割性和相互关联性，在客观可靠的信息及互动对话基础上建立合作机制，确保在为促进和保护人</w:t>
      </w:r>
      <w:r w:rsidRPr="00506246">
        <w:rPr>
          <w:rFonts w:hint="eastAsia"/>
        </w:rPr>
        <w:t>权及合作共赢做出贡献的工作中普遍</w:t>
      </w:r>
      <w:r>
        <w:rPr>
          <w:rFonts w:hint="eastAsia"/>
        </w:rPr>
        <w:t>涵盖</w:t>
      </w:r>
      <w:r w:rsidRPr="00506246">
        <w:rPr>
          <w:rFonts w:hint="eastAsia"/>
        </w:rPr>
        <w:t>并平等对待所有国家，</w:t>
      </w:r>
    </w:p>
    <w:p w:rsidR="00A11C86" w:rsidRDefault="00A11C86" w:rsidP="00A11C86">
      <w:pPr>
        <w:pStyle w:val="SingleTxtGC"/>
        <w:ind w:firstLine="431"/>
      </w:pPr>
      <w:r w:rsidRPr="00004209">
        <w:rPr>
          <w:rFonts w:ascii="Time New Roman" w:eastAsia="楷体" w:hAnsi="Time New Roman" w:hint="eastAsia"/>
        </w:rPr>
        <w:t>又认识到</w:t>
      </w:r>
      <w:r>
        <w:rPr>
          <w:rFonts w:hint="eastAsia"/>
        </w:rPr>
        <w:t>不同宗教、文化和文明之间在人权领域的对话可大大有助于加强这一领域的国际合作，</w:t>
      </w:r>
    </w:p>
    <w:p w:rsidR="00A11C86" w:rsidRDefault="00A11C86" w:rsidP="00A11C86">
      <w:pPr>
        <w:pStyle w:val="SingleTxtGC"/>
        <w:ind w:firstLine="431"/>
      </w:pPr>
      <w:r w:rsidRPr="00004209">
        <w:rPr>
          <w:rFonts w:ascii="Time New Roman" w:eastAsia="楷体" w:hAnsi="Time New Roman" w:hint="eastAsia"/>
        </w:rPr>
        <w:t>还认识到</w:t>
      </w:r>
      <w:r w:rsidR="009475F0">
        <w:rPr>
          <w:rFonts w:hint="eastAsia"/>
        </w:rPr>
        <w:t>构建</w:t>
      </w:r>
      <w:r w:rsidRPr="00D72CD2">
        <w:rPr>
          <w:rFonts w:hint="eastAsia"/>
        </w:rPr>
        <w:t>相互尊重、公平正义、合作共赢的国际关系，构建人人</w:t>
      </w:r>
      <w:r>
        <w:rPr>
          <w:rFonts w:hint="eastAsia"/>
        </w:rPr>
        <w:t>得</w:t>
      </w:r>
      <w:r w:rsidRPr="00D72CD2">
        <w:rPr>
          <w:rFonts w:hint="eastAsia"/>
        </w:rPr>
        <w:t>享人权</w:t>
      </w:r>
      <w:r>
        <w:rPr>
          <w:rFonts w:hint="eastAsia"/>
        </w:rPr>
        <w:t>的</w:t>
      </w:r>
      <w:r w:rsidRPr="00D72CD2">
        <w:rPr>
          <w:rFonts w:hint="eastAsia"/>
        </w:rPr>
        <w:t>人类命运共同体</w:t>
      </w:r>
      <w:r w:rsidR="009475F0">
        <w:rPr>
          <w:rFonts w:hint="eastAsia"/>
        </w:rPr>
        <w:t>的</w:t>
      </w:r>
      <w:r w:rsidR="009475F0">
        <w:t>重要性</w:t>
      </w:r>
      <w:r w:rsidRPr="00D72CD2">
        <w:rPr>
          <w:rFonts w:hint="eastAsia"/>
        </w:rPr>
        <w:t>，</w:t>
      </w:r>
    </w:p>
    <w:p w:rsidR="00A11C86" w:rsidRDefault="00A11C86" w:rsidP="00A11C86">
      <w:pPr>
        <w:pStyle w:val="SingleTxtGC"/>
        <w:ind w:firstLine="431"/>
      </w:pPr>
      <w:r>
        <w:rPr>
          <w:rFonts w:hint="eastAsia"/>
        </w:rPr>
        <w:lastRenderedPageBreak/>
        <w:t>1.</w:t>
      </w:r>
      <w:r>
        <w:rPr>
          <w:rFonts w:hint="eastAsia"/>
        </w:rPr>
        <w:tab/>
      </w:r>
      <w:r w:rsidRPr="00004209">
        <w:rPr>
          <w:rFonts w:ascii="Time New Roman" w:eastAsia="楷体" w:hAnsi="Time New Roman" w:hint="eastAsia"/>
        </w:rPr>
        <w:t>吁请</w:t>
      </w:r>
      <w:r>
        <w:rPr>
          <w:rFonts w:hint="eastAsia"/>
        </w:rPr>
        <w:t>所有国家奉行多边主义，</w:t>
      </w:r>
      <w:r w:rsidRPr="00817B89">
        <w:rPr>
          <w:rFonts w:hint="eastAsia"/>
        </w:rPr>
        <w:t>共同促进人权领域的合作共赢</w:t>
      </w:r>
      <w:r>
        <w:rPr>
          <w:rFonts w:hint="eastAsia"/>
        </w:rPr>
        <w:t>，</w:t>
      </w:r>
      <w:r w:rsidRPr="00817B89">
        <w:rPr>
          <w:rFonts w:hint="eastAsia"/>
        </w:rPr>
        <w:t>鼓励其他利益攸关方，包括国际和区域组织及非政府组织，为此做出积极贡献；</w:t>
      </w:r>
    </w:p>
    <w:p w:rsidR="00A11C86" w:rsidRDefault="00A11C86" w:rsidP="00A11C86">
      <w:pPr>
        <w:pStyle w:val="SingleTxtGC"/>
        <w:ind w:firstLine="431"/>
      </w:pPr>
      <w:r>
        <w:rPr>
          <w:rFonts w:hint="eastAsia"/>
        </w:rPr>
        <w:t>2.</w:t>
      </w:r>
      <w:r>
        <w:rPr>
          <w:rFonts w:hint="eastAsia"/>
        </w:rPr>
        <w:tab/>
      </w:r>
      <w:r w:rsidRPr="00004209">
        <w:rPr>
          <w:rFonts w:ascii="Time New Roman" w:eastAsia="楷体" w:hAnsi="Time New Roman" w:hint="eastAsia"/>
        </w:rPr>
        <w:t>强调</w:t>
      </w:r>
      <w:r>
        <w:rPr>
          <w:rFonts w:hint="eastAsia"/>
        </w:rPr>
        <w:t>人权理事会作为联合国系统内处理人权问题的主要政府间机构的关键作用，并强调理事会在履行其任务时须坚定致力于多边主义，实行普遍性、公正性、客观性和非选择性原则，通过建设性国际对话与合作加强促进和保护所有人权的工作；</w:t>
      </w:r>
    </w:p>
    <w:p w:rsidR="00A11C86" w:rsidRDefault="00A11C86" w:rsidP="00A11C86">
      <w:pPr>
        <w:pStyle w:val="SingleTxtGC"/>
        <w:ind w:firstLine="431"/>
      </w:pPr>
      <w:r>
        <w:rPr>
          <w:rFonts w:hint="eastAsia"/>
        </w:rPr>
        <w:t>3.</w:t>
      </w:r>
      <w:r>
        <w:rPr>
          <w:rFonts w:hint="eastAsia"/>
        </w:rPr>
        <w:tab/>
      </w:r>
      <w:r w:rsidRPr="00004209">
        <w:rPr>
          <w:rFonts w:ascii="Time New Roman" w:eastAsia="楷体" w:hAnsi="Time New Roman" w:hint="eastAsia"/>
        </w:rPr>
        <w:t>吁请</w:t>
      </w:r>
      <w:r>
        <w:rPr>
          <w:rFonts w:hint="eastAsia"/>
        </w:rPr>
        <w:t>所有国家和其他利益攸关方在普遍性、公正性、客观性、不可分割性、非选择性、非政治化、平等和相互尊重的基础上，在人权领域开展建设性的真</w:t>
      </w:r>
      <w:r>
        <w:t>诚</w:t>
      </w:r>
      <w:r>
        <w:rPr>
          <w:rFonts w:hint="eastAsia"/>
        </w:rPr>
        <w:t>对话与合作，以增进相互理解，扩大</w:t>
      </w:r>
      <w:r w:rsidR="009475F0">
        <w:rPr>
          <w:rFonts w:hint="eastAsia"/>
        </w:rPr>
        <w:t>共识</w:t>
      </w:r>
      <w:r>
        <w:rPr>
          <w:rFonts w:hint="eastAsia"/>
        </w:rPr>
        <w:t>，缩小分歧，加强建设性合作；</w:t>
      </w:r>
    </w:p>
    <w:p w:rsidR="00A11C86" w:rsidRDefault="00A11C86" w:rsidP="00A11C86">
      <w:pPr>
        <w:pStyle w:val="SingleTxtGC"/>
        <w:ind w:firstLine="431"/>
      </w:pPr>
      <w:r>
        <w:rPr>
          <w:rFonts w:hint="eastAsia"/>
        </w:rPr>
        <w:t>4.</w:t>
      </w:r>
      <w:r>
        <w:rPr>
          <w:rFonts w:hint="eastAsia"/>
        </w:rPr>
        <w:tab/>
      </w:r>
      <w:r w:rsidRPr="00004209">
        <w:rPr>
          <w:rFonts w:ascii="Time New Roman" w:eastAsia="楷体" w:hAnsi="Time New Roman" w:hint="eastAsia"/>
        </w:rPr>
        <w:t>重申</w:t>
      </w:r>
      <w:r w:rsidRPr="006C0EAB">
        <w:rPr>
          <w:rFonts w:hint="eastAsia"/>
        </w:rPr>
        <w:t>技术援助与能力建设对促进和保护人权的重要作用</w:t>
      </w:r>
      <w:r>
        <w:rPr>
          <w:rFonts w:hint="eastAsia"/>
        </w:rPr>
        <w:t>，</w:t>
      </w:r>
      <w:r w:rsidRPr="006C0EAB">
        <w:rPr>
          <w:rFonts w:hint="eastAsia"/>
        </w:rPr>
        <w:t>呼吁各国应当事国的请求并按其确定的优先事项，通过合作共赢来加强人权技术援助与能力建设</w:t>
      </w:r>
      <w:r>
        <w:rPr>
          <w:rFonts w:hint="eastAsia"/>
        </w:rPr>
        <w:t>，并在这方面欢迎</w:t>
      </w:r>
      <w:r w:rsidRPr="006C0EAB">
        <w:rPr>
          <w:rFonts w:hint="eastAsia"/>
        </w:rPr>
        <w:t>北南、南南及三方合作；</w:t>
      </w:r>
    </w:p>
    <w:p w:rsidR="00A11C86" w:rsidRDefault="00A11C86" w:rsidP="00A11C86">
      <w:pPr>
        <w:pStyle w:val="SingleTxtGC"/>
        <w:ind w:firstLine="431"/>
      </w:pPr>
      <w:r>
        <w:rPr>
          <w:rFonts w:hint="eastAsia"/>
        </w:rPr>
        <w:t>5.</w:t>
      </w:r>
      <w:r>
        <w:rPr>
          <w:rFonts w:hint="eastAsia"/>
        </w:rPr>
        <w:tab/>
      </w:r>
      <w:r w:rsidRPr="00004209">
        <w:rPr>
          <w:rFonts w:ascii="Time New Roman" w:eastAsia="楷体" w:hAnsi="Time New Roman" w:hint="eastAsia"/>
        </w:rPr>
        <w:t>注意到</w:t>
      </w:r>
      <w:r>
        <w:rPr>
          <w:rFonts w:hint="eastAsia"/>
        </w:rPr>
        <w:t>人权理事会咨询委员会关于技术援助和能力建设对推动实现促进和保护人权方面</w:t>
      </w:r>
      <w:r w:rsidRPr="00706FAF">
        <w:rPr>
          <w:rFonts w:hint="eastAsia"/>
        </w:rPr>
        <w:t>合作共赢</w:t>
      </w:r>
      <w:r>
        <w:rPr>
          <w:rFonts w:hint="eastAsia"/>
        </w:rPr>
        <w:t>的作用的报告；</w:t>
      </w:r>
      <w:r>
        <w:rPr>
          <w:rStyle w:val="a8"/>
        </w:rPr>
        <w:footnoteReference w:id="3"/>
      </w:r>
    </w:p>
    <w:p w:rsidR="00A11C86" w:rsidRDefault="00A11C86" w:rsidP="00A11C86">
      <w:pPr>
        <w:pStyle w:val="SingleTxtGC"/>
        <w:ind w:firstLine="431"/>
      </w:pPr>
      <w:r>
        <w:rPr>
          <w:rFonts w:hint="eastAsia"/>
        </w:rPr>
        <w:t>6.</w:t>
      </w:r>
      <w:r>
        <w:rPr>
          <w:rFonts w:hint="eastAsia"/>
        </w:rPr>
        <w:tab/>
      </w:r>
      <w:r w:rsidRPr="00004209">
        <w:rPr>
          <w:rFonts w:ascii="Time New Roman" w:eastAsia="楷体" w:hAnsi="Time New Roman" w:hint="eastAsia"/>
        </w:rPr>
        <w:t>强调</w:t>
      </w:r>
      <w:r>
        <w:rPr>
          <w:rFonts w:hint="eastAsia"/>
        </w:rPr>
        <w:t>普遍定期审议是一</w:t>
      </w:r>
      <w:bookmarkStart w:id="0" w:name="_GoBack"/>
      <w:bookmarkEnd w:id="0"/>
      <w:r>
        <w:rPr>
          <w:rFonts w:hint="eastAsia"/>
        </w:rPr>
        <w:t>项建立在合作和建设性对话基础上的重要机制，目的包括改善实地人权状况和推动各国履行其人权义务和承诺，吁请所有国家和有关利益攸关方建设性地参与其中；</w:t>
      </w:r>
    </w:p>
    <w:p w:rsidR="00A11C86" w:rsidRDefault="00A11C86" w:rsidP="00A11C86">
      <w:pPr>
        <w:pStyle w:val="SingleTxtGC"/>
        <w:ind w:firstLine="431"/>
      </w:pPr>
      <w:r>
        <w:rPr>
          <w:rFonts w:hint="eastAsia"/>
        </w:rPr>
        <w:t>7.</w:t>
      </w:r>
      <w:r>
        <w:rPr>
          <w:rFonts w:hint="eastAsia"/>
        </w:rPr>
        <w:tab/>
      </w:r>
      <w:r w:rsidRPr="00004209">
        <w:rPr>
          <w:rFonts w:ascii="Time New Roman" w:eastAsia="楷体" w:hAnsi="Time New Roman" w:hint="eastAsia"/>
        </w:rPr>
        <w:t>请</w:t>
      </w:r>
      <w:r>
        <w:rPr>
          <w:rFonts w:hint="eastAsia"/>
        </w:rPr>
        <w:t>联合国有关人权机制及程序继续重视</w:t>
      </w:r>
      <w:r w:rsidRPr="00047C40">
        <w:rPr>
          <w:rFonts w:hint="eastAsia"/>
        </w:rPr>
        <w:t>在促进和保护所有人权方面合作共赢</w:t>
      </w:r>
      <w:r>
        <w:rPr>
          <w:rFonts w:hint="eastAsia"/>
        </w:rPr>
        <w:t>的</w:t>
      </w:r>
      <w:r>
        <w:t>重要性</w:t>
      </w:r>
      <w:r>
        <w:rPr>
          <w:rFonts w:hint="eastAsia"/>
        </w:rPr>
        <w:t>；</w:t>
      </w:r>
    </w:p>
    <w:p w:rsidR="00A11C86" w:rsidRDefault="00A11C86" w:rsidP="00A11C86">
      <w:pPr>
        <w:pStyle w:val="SingleTxtGC"/>
        <w:ind w:firstLine="431"/>
      </w:pPr>
      <w:r>
        <w:rPr>
          <w:rFonts w:hint="eastAsia"/>
        </w:rPr>
        <w:t>8.</w:t>
      </w:r>
      <w:r>
        <w:rPr>
          <w:rFonts w:hint="eastAsia"/>
        </w:rPr>
        <w:tab/>
      </w:r>
      <w:r w:rsidRPr="00004209">
        <w:rPr>
          <w:rFonts w:ascii="Time New Roman" w:eastAsia="楷体" w:hAnsi="Time New Roman" w:hint="eastAsia"/>
        </w:rPr>
        <w:t>决定</w:t>
      </w:r>
      <w:r>
        <w:rPr>
          <w:rFonts w:hint="eastAsia"/>
        </w:rPr>
        <w:t>在第四十六届会议议程项目</w:t>
      </w:r>
      <w:r>
        <w:rPr>
          <w:rFonts w:hint="eastAsia"/>
        </w:rPr>
        <w:t>3</w:t>
      </w:r>
      <w:r>
        <w:rPr>
          <w:rFonts w:hint="eastAsia"/>
        </w:rPr>
        <w:t>下召开一次为时两小时的会议，由人权理事会主席主持，主题为减贫在促进和保护人权中的作用，由各国高级官员参加，以交流本国在促进和保护人</w:t>
      </w:r>
      <w:proofErr w:type="gramStart"/>
      <w:r>
        <w:rPr>
          <w:rFonts w:hint="eastAsia"/>
        </w:rPr>
        <w:t>权具体</w:t>
      </w:r>
      <w:proofErr w:type="gramEnd"/>
      <w:r>
        <w:rPr>
          <w:rFonts w:hint="eastAsia"/>
        </w:rPr>
        <w:t>方面的良好做法和经验信息，并鼓励各国借此机会促进相关技术合作；</w:t>
      </w:r>
    </w:p>
    <w:p w:rsidR="00A11C86" w:rsidRDefault="00A11C86" w:rsidP="00A11C86">
      <w:pPr>
        <w:pStyle w:val="SingleTxtGC"/>
        <w:ind w:firstLine="431"/>
      </w:pPr>
      <w:r>
        <w:rPr>
          <w:rFonts w:hint="eastAsia"/>
        </w:rPr>
        <w:t>9.</w:t>
      </w:r>
      <w:r>
        <w:rPr>
          <w:rFonts w:hint="eastAsia"/>
        </w:rPr>
        <w:tab/>
      </w:r>
      <w:r w:rsidRPr="00004209">
        <w:rPr>
          <w:rFonts w:ascii="Time New Roman" w:eastAsia="楷体" w:hAnsi="Time New Roman" w:hint="eastAsia"/>
        </w:rPr>
        <w:t>请</w:t>
      </w:r>
      <w:r>
        <w:rPr>
          <w:rFonts w:hint="eastAsia"/>
        </w:rPr>
        <w:t>联合国人权事务高级专员为上述会议</w:t>
      </w:r>
      <w:r w:rsidRPr="001178B5">
        <w:rPr>
          <w:rFonts w:hint="eastAsia"/>
        </w:rPr>
        <w:t>所需服务和设施提供一切必要资源支持</w:t>
      </w:r>
      <w:r>
        <w:rPr>
          <w:rFonts w:hint="eastAsia"/>
        </w:rPr>
        <w:t>，并编写一份会议简要报告，提交人权理事会第</w:t>
      </w:r>
      <w:r>
        <w:t>四十九届会议</w:t>
      </w:r>
      <w:r>
        <w:rPr>
          <w:rFonts w:hint="eastAsia"/>
        </w:rPr>
        <w:t>；</w:t>
      </w:r>
    </w:p>
    <w:p w:rsidR="00A11C86" w:rsidRDefault="00A11C86" w:rsidP="00A11C86">
      <w:pPr>
        <w:pStyle w:val="SingleTxtGC"/>
        <w:ind w:firstLine="431"/>
      </w:pPr>
      <w:r>
        <w:rPr>
          <w:rFonts w:hint="eastAsia"/>
        </w:rPr>
        <w:t>10.</w:t>
      </w:r>
      <w:r>
        <w:rPr>
          <w:rFonts w:hint="eastAsia"/>
        </w:rPr>
        <w:tab/>
      </w:r>
      <w:r w:rsidRPr="00004209">
        <w:rPr>
          <w:rFonts w:ascii="Time New Roman" w:eastAsia="楷体" w:hAnsi="Time New Roman" w:hint="eastAsia"/>
        </w:rPr>
        <w:t>决定</w:t>
      </w:r>
      <w:r>
        <w:rPr>
          <w:rFonts w:hint="eastAsia"/>
        </w:rPr>
        <w:t>继续处理此事。</w:t>
      </w:r>
    </w:p>
    <w:p w:rsidR="00A11C86" w:rsidRPr="002D6A9C" w:rsidRDefault="00A11C8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11C86"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C14" w:rsidRPr="000D319F" w:rsidRDefault="00371C14" w:rsidP="000D319F">
      <w:pPr>
        <w:pStyle w:val="af0"/>
        <w:spacing w:after="240"/>
        <w:ind w:left="907"/>
        <w:rPr>
          <w:rFonts w:asciiTheme="majorBidi" w:eastAsia="宋体" w:hAnsiTheme="majorBidi" w:cstheme="majorBidi"/>
          <w:sz w:val="21"/>
          <w:szCs w:val="21"/>
          <w:lang w:val="en-US"/>
        </w:rPr>
      </w:pPr>
    </w:p>
    <w:p w:rsidR="00371C14" w:rsidRPr="000D319F" w:rsidRDefault="00371C1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71C14" w:rsidRPr="000D319F" w:rsidRDefault="00371C14" w:rsidP="000D319F">
      <w:pPr>
        <w:pStyle w:val="af0"/>
      </w:pPr>
    </w:p>
  </w:endnote>
  <w:endnote w:type="continuationNotice" w:id="1">
    <w:p w:rsidR="00371C14" w:rsidRDefault="00371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E7" w:rsidRPr="004F01E7" w:rsidRDefault="004F01E7" w:rsidP="004F01E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1578E">
      <w:rPr>
        <w:rStyle w:val="af2"/>
        <w:noProof/>
      </w:rPr>
      <w:t>2</w:t>
    </w:r>
    <w:r>
      <w:rPr>
        <w:rStyle w:val="af2"/>
      </w:rPr>
      <w:fldChar w:fldCharType="end"/>
    </w:r>
    <w:r>
      <w:rPr>
        <w:rStyle w:val="af2"/>
      </w:rPr>
      <w:tab/>
    </w:r>
    <w:proofErr w:type="spellStart"/>
    <w:r w:rsidRPr="004F01E7">
      <w:rPr>
        <w:rStyle w:val="af2"/>
        <w:b w:val="0"/>
        <w:snapToGrid w:val="0"/>
        <w:sz w:val="16"/>
      </w:rPr>
      <w:t>GE.20</w:t>
    </w:r>
    <w:proofErr w:type="spellEnd"/>
    <w:r w:rsidRPr="004F01E7">
      <w:rPr>
        <w:rStyle w:val="af2"/>
        <w:b w:val="0"/>
        <w:snapToGrid w:val="0"/>
        <w:sz w:val="16"/>
      </w:rPr>
      <w:t>-07957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E7" w:rsidRPr="004F01E7" w:rsidRDefault="004F01E7" w:rsidP="004F01E7">
    <w:pPr>
      <w:pStyle w:val="af0"/>
      <w:tabs>
        <w:tab w:val="right" w:pos="9638"/>
      </w:tabs>
      <w:rPr>
        <w:rStyle w:val="af2"/>
      </w:rPr>
    </w:pPr>
    <w:proofErr w:type="spellStart"/>
    <w:r>
      <w:t>GE.20</w:t>
    </w:r>
    <w:proofErr w:type="spellEnd"/>
    <w:r>
      <w:t>-07957</w:t>
    </w:r>
    <w:r>
      <w:tab/>
    </w:r>
    <w:r>
      <w:rPr>
        <w:rStyle w:val="af2"/>
      </w:rPr>
      <w:fldChar w:fldCharType="begin"/>
    </w:r>
    <w:r>
      <w:rPr>
        <w:rStyle w:val="af2"/>
      </w:rPr>
      <w:instrText xml:space="preserve"> PAGE  \* MERGEFORMAT </w:instrText>
    </w:r>
    <w:r>
      <w:rPr>
        <w:rStyle w:val="af2"/>
      </w:rPr>
      <w:fldChar w:fldCharType="separate"/>
    </w:r>
    <w:r w:rsidR="0031578E">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4F01E7"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-07957</w:t>
    </w:r>
    <w:r w:rsidR="00731A42" w:rsidRPr="00EE277A">
      <w:rPr>
        <w:sz w:val="20"/>
        <w:lang w:eastAsia="zh-CN"/>
      </w:rPr>
      <w:t xml:space="preserve"> (C)</w:t>
    </w:r>
    <w:r w:rsidR="008B4347">
      <w:rPr>
        <w:sz w:val="20"/>
        <w:lang w:eastAsia="zh-CN"/>
      </w:rPr>
      <w:tab/>
    </w:r>
    <w:r w:rsidR="00AC2B4E">
      <w:rPr>
        <w:sz w:val="20"/>
        <w:lang w:eastAsia="zh-CN"/>
      </w:rPr>
      <w:t>1806</w:t>
    </w:r>
    <w:r w:rsidR="007803C3">
      <w:rPr>
        <w:sz w:val="20"/>
        <w:lang w:eastAsia="zh-CN"/>
      </w:rPr>
      <w:t>20</w:t>
    </w:r>
    <w:r w:rsidR="00731A42">
      <w:rPr>
        <w:sz w:val="20"/>
        <w:lang w:eastAsia="zh-CN"/>
      </w:rPr>
      <w:tab/>
    </w:r>
    <w:r w:rsidR="00AC2B4E">
      <w:rPr>
        <w:sz w:val="20"/>
        <w:lang w:eastAsia="zh-CN"/>
      </w:rPr>
      <w:t>1</w:t>
    </w:r>
    <w:r w:rsidR="00A12367">
      <w:rPr>
        <w:sz w:val="20"/>
        <w:lang w:eastAsia="zh-CN"/>
      </w:rPr>
      <w:t>9</w:t>
    </w:r>
    <w:r w:rsidR="00AC2B4E">
      <w:rPr>
        <w:sz w:val="20"/>
        <w:lang w:eastAsia="zh-CN"/>
      </w:rPr>
      <w:t>06</w:t>
    </w:r>
    <w:r w:rsidR="007803C3">
      <w:rPr>
        <w:sz w:val="20"/>
        <w:lang w:eastAsia="zh-CN"/>
      </w:rPr>
      <w:t>20</w:t>
    </w:r>
  </w:p>
  <w:p w:rsidR="00056632" w:rsidRPr="00487939" w:rsidRDefault="004F01E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C14" w:rsidRPr="000157B1" w:rsidRDefault="00371C14"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371C14" w:rsidRPr="000157B1" w:rsidRDefault="00371C14"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371C14" w:rsidRDefault="00371C14"/>
  </w:footnote>
  <w:footnote w:id="2">
    <w:p w:rsidR="00A11C86" w:rsidRPr="00E53B1E" w:rsidRDefault="00A11C86" w:rsidP="00A11C86">
      <w:pPr>
        <w:pStyle w:val="a6"/>
        <w:tabs>
          <w:tab w:val="clear" w:pos="1021"/>
          <w:tab w:val="right" w:pos="1020"/>
        </w:tabs>
      </w:pPr>
      <w:r>
        <w:rPr>
          <w:rStyle w:val="a8"/>
        </w:rPr>
        <w:tab/>
      </w:r>
      <w:r w:rsidRPr="00E53B1E">
        <w:rPr>
          <w:rStyle w:val="a8"/>
          <w:vertAlign w:val="baseline"/>
        </w:rPr>
        <w:t>*</w:t>
      </w:r>
      <w:r w:rsidRPr="00E53B1E">
        <w:tab/>
      </w:r>
      <w:r w:rsidRPr="00E53B1E">
        <w:rPr>
          <w:rFonts w:hint="eastAsia"/>
        </w:rPr>
        <w:t>非人权理事会成员国。</w:t>
      </w:r>
    </w:p>
  </w:footnote>
  <w:footnote w:id="3">
    <w:p w:rsidR="00A11C86" w:rsidRDefault="00A11C86" w:rsidP="00A11C86">
      <w:pPr>
        <w:pStyle w:val="a6"/>
      </w:pPr>
      <w:r>
        <w:tab/>
      </w:r>
      <w:r>
        <w:rPr>
          <w:rStyle w:val="a8"/>
        </w:rPr>
        <w:footnoteRef/>
      </w:r>
      <w:r>
        <w:tab/>
      </w:r>
      <w:r w:rsidRPr="004E388A">
        <w:t>A/</w:t>
      </w:r>
      <w:proofErr w:type="spellStart"/>
      <w:r w:rsidRPr="004E388A">
        <w:t>HRC</w:t>
      </w:r>
      <w:proofErr w:type="spellEnd"/>
      <w:r w:rsidRPr="004E388A">
        <w:t>/43/31</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4F01E7" w:rsidP="004F01E7">
    <w:pPr>
      <w:pStyle w:val="af3"/>
    </w:pPr>
    <w:r>
      <w:t>A/</w:t>
    </w:r>
    <w:proofErr w:type="spellStart"/>
    <w:r>
      <w:t>HRC</w:t>
    </w:r>
    <w:proofErr w:type="spellEnd"/>
    <w:r>
      <w:t>/43/</w:t>
    </w:r>
    <w:proofErr w:type="spellStart"/>
    <w:r>
      <w:t>L.31</w:t>
    </w:r>
    <w:proofErr w:type="spellEnd"/>
    <w:r>
      <w:t>/</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4F01E7" w:rsidP="004F01E7">
    <w:pPr>
      <w:pStyle w:val="af3"/>
      <w:jc w:val="right"/>
    </w:pPr>
    <w:r>
      <w:t>A/</w:t>
    </w:r>
    <w:proofErr w:type="spellStart"/>
    <w:r>
      <w:t>HRC</w:t>
    </w:r>
    <w:proofErr w:type="spellEnd"/>
    <w:r>
      <w:t>/43/</w:t>
    </w:r>
    <w:proofErr w:type="spellStart"/>
    <w:r>
      <w:t>L.31</w:t>
    </w:r>
    <w:proofErr w:type="spellEnd"/>
    <w:r>
      <w:t>/</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3A2"/>
    <w:rsid w:val="00004209"/>
    <w:rsid w:val="00011483"/>
    <w:rsid w:val="00054E5E"/>
    <w:rsid w:val="000D319F"/>
    <w:rsid w:val="000D6BBD"/>
    <w:rsid w:val="000E4D0E"/>
    <w:rsid w:val="000E62AA"/>
    <w:rsid w:val="00144B69"/>
    <w:rsid w:val="00152D5C"/>
    <w:rsid w:val="00153E86"/>
    <w:rsid w:val="00186C47"/>
    <w:rsid w:val="001B16DD"/>
    <w:rsid w:val="001B1BD1"/>
    <w:rsid w:val="001C3EF2"/>
    <w:rsid w:val="001D17F6"/>
    <w:rsid w:val="00204B42"/>
    <w:rsid w:val="0022146A"/>
    <w:rsid w:val="002231C3"/>
    <w:rsid w:val="0024417F"/>
    <w:rsid w:val="00250F8D"/>
    <w:rsid w:val="00256232"/>
    <w:rsid w:val="002939D6"/>
    <w:rsid w:val="002B3AC7"/>
    <w:rsid w:val="002E1C97"/>
    <w:rsid w:val="002F5834"/>
    <w:rsid w:val="0031578E"/>
    <w:rsid w:val="00326EBF"/>
    <w:rsid w:val="00327FE4"/>
    <w:rsid w:val="00346D15"/>
    <w:rsid w:val="00371C14"/>
    <w:rsid w:val="0037569F"/>
    <w:rsid w:val="00394DBB"/>
    <w:rsid w:val="003C0C9C"/>
    <w:rsid w:val="00427F63"/>
    <w:rsid w:val="004425EF"/>
    <w:rsid w:val="00474C6B"/>
    <w:rsid w:val="004972E2"/>
    <w:rsid w:val="004C4A0A"/>
    <w:rsid w:val="004F01E7"/>
    <w:rsid w:val="00557D9A"/>
    <w:rsid w:val="005C00B0"/>
    <w:rsid w:val="005E01D9"/>
    <w:rsid w:val="005E3084"/>
    <w:rsid w:val="005E3A08"/>
    <w:rsid w:val="005E403A"/>
    <w:rsid w:val="00623FC4"/>
    <w:rsid w:val="006749CD"/>
    <w:rsid w:val="00680656"/>
    <w:rsid w:val="00696237"/>
    <w:rsid w:val="006B1119"/>
    <w:rsid w:val="006B7A8F"/>
    <w:rsid w:val="006C65D8"/>
    <w:rsid w:val="006E3E46"/>
    <w:rsid w:val="006E41E9"/>
    <w:rsid w:val="006E71B1"/>
    <w:rsid w:val="00705D89"/>
    <w:rsid w:val="00731A42"/>
    <w:rsid w:val="00757554"/>
    <w:rsid w:val="00767E69"/>
    <w:rsid w:val="0077079A"/>
    <w:rsid w:val="007803C3"/>
    <w:rsid w:val="007A5599"/>
    <w:rsid w:val="007C0CAE"/>
    <w:rsid w:val="007C6B16"/>
    <w:rsid w:val="007E5DAD"/>
    <w:rsid w:val="00811540"/>
    <w:rsid w:val="00856233"/>
    <w:rsid w:val="00860F27"/>
    <w:rsid w:val="008B0560"/>
    <w:rsid w:val="008B2BFA"/>
    <w:rsid w:val="008B4347"/>
    <w:rsid w:val="008D32CC"/>
    <w:rsid w:val="00923C5A"/>
    <w:rsid w:val="0093206A"/>
    <w:rsid w:val="00936F03"/>
    <w:rsid w:val="00943B69"/>
    <w:rsid w:val="00944CB3"/>
    <w:rsid w:val="009475F0"/>
    <w:rsid w:val="00947C5F"/>
    <w:rsid w:val="00952103"/>
    <w:rsid w:val="009B09D7"/>
    <w:rsid w:val="009D35ED"/>
    <w:rsid w:val="00A03CB6"/>
    <w:rsid w:val="00A11C86"/>
    <w:rsid w:val="00A12367"/>
    <w:rsid w:val="00A1364C"/>
    <w:rsid w:val="00A21076"/>
    <w:rsid w:val="00A3739A"/>
    <w:rsid w:val="00A52DAF"/>
    <w:rsid w:val="00A84072"/>
    <w:rsid w:val="00A84DF2"/>
    <w:rsid w:val="00A87B40"/>
    <w:rsid w:val="00AC2B4E"/>
    <w:rsid w:val="00B16570"/>
    <w:rsid w:val="00B213A2"/>
    <w:rsid w:val="00B423E7"/>
    <w:rsid w:val="00B53320"/>
    <w:rsid w:val="00BC6522"/>
    <w:rsid w:val="00BF6D17"/>
    <w:rsid w:val="00C121D5"/>
    <w:rsid w:val="00C17349"/>
    <w:rsid w:val="00C351AA"/>
    <w:rsid w:val="00C52236"/>
    <w:rsid w:val="00C7253F"/>
    <w:rsid w:val="00C7577A"/>
    <w:rsid w:val="00C760F9"/>
    <w:rsid w:val="00C81034"/>
    <w:rsid w:val="00D26A05"/>
    <w:rsid w:val="00D45C65"/>
    <w:rsid w:val="00D67E3B"/>
    <w:rsid w:val="00D85827"/>
    <w:rsid w:val="00D93FA6"/>
    <w:rsid w:val="00D97B98"/>
    <w:rsid w:val="00DB56D8"/>
    <w:rsid w:val="00DC671F"/>
    <w:rsid w:val="00DE4DA7"/>
    <w:rsid w:val="00E33B38"/>
    <w:rsid w:val="00E47FE5"/>
    <w:rsid w:val="00E55398"/>
    <w:rsid w:val="00E574AF"/>
    <w:rsid w:val="00E71878"/>
    <w:rsid w:val="00E845B2"/>
    <w:rsid w:val="00F00D09"/>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A042F"/>
  <w15:docId w15:val="{A0343F82-DA92-471F-9952-D388DEEF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3784-A8AC-439D-BC3A-953B4934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2288</Words>
  <Characters>2365</Characters>
  <Application>Microsoft Office Word</Application>
  <DocSecurity>0</DocSecurity>
  <Lines>100</Lines>
  <Paragraphs>46</Paragraphs>
  <ScaleCrop>false</ScaleCrop>
  <Company>DCM</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A/HRC/43/L.31/Rev.1</dc:title>
  <dc:subject>2007957</dc:subject>
  <dc:creator>AN</dc:creator>
  <cp:keywords/>
  <dc:description/>
  <cp:lastModifiedBy>Xin WANG</cp:lastModifiedBy>
  <cp:revision>2</cp:revision>
  <cp:lastPrinted>2014-05-09T11:28:00Z</cp:lastPrinted>
  <dcterms:created xsi:type="dcterms:W3CDTF">2020-06-19T06:39:00Z</dcterms:created>
  <dcterms:modified xsi:type="dcterms:W3CDTF">2020-06-19T06:39:00Z</dcterms:modified>
</cp:coreProperties>
</file>