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D763CB" w:rsidRDefault="00D763CB" w:rsidP="000E62AA">
            <w:pPr>
              <w:spacing w:line="240" w:lineRule="atLeast"/>
              <w:jc w:val="right"/>
              <w:rPr>
                <w:sz w:val="20"/>
                <w:szCs w:val="21"/>
              </w:rPr>
            </w:pPr>
            <w:r w:rsidRPr="00D763CB">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2D3DBB" w:rsidRPr="002D3DBB">
              <w:rPr>
                <w:sz w:val="20"/>
              </w:rPr>
              <w:t>Limited</w:t>
            </w:r>
          </w:p>
          <w:p w:rsidR="00A1364C" w:rsidRPr="00F124C6" w:rsidRDefault="002D3DBB" w:rsidP="000E62AA">
            <w:pPr>
              <w:spacing w:line="240" w:lineRule="atLeast"/>
              <w:rPr>
                <w:sz w:val="20"/>
              </w:rPr>
            </w:pPr>
            <w:r w:rsidRPr="002D3DBB">
              <w:rPr>
                <w:sz w:val="20"/>
              </w:rPr>
              <w:t>10 July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D763CB" w:rsidRDefault="00D763CB" w:rsidP="00C7253F">
      <w:pPr>
        <w:spacing w:before="120"/>
        <w:rPr>
          <w:rFonts w:eastAsia="黑体"/>
          <w:sz w:val="24"/>
          <w:szCs w:val="24"/>
          <w:lang w:val="fr-CH"/>
        </w:rPr>
      </w:pPr>
      <w:r>
        <w:rPr>
          <w:rFonts w:eastAsia="黑体" w:hint="eastAsia"/>
          <w:sz w:val="24"/>
          <w:szCs w:val="24"/>
          <w:lang w:val="fr-CH"/>
        </w:rPr>
        <w:t>人权理事会</w:t>
      </w:r>
    </w:p>
    <w:p w:rsidR="002D3DBB" w:rsidRPr="002D3DBB" w:rsidRDefault="002D3DBB" w:rsidP="002D3DBB">
      <w:pPr>
        <w:rPr>
          <w:rFonts w:eastAsia="黑体" w:hint="eastAsia"/>
          <w:szCs w:val="21"/>
          <w:lang w:val="fr-CH"/>
        </w:rPr>
      </w:pPr>
      <w:r w:rsidRPr="002D3DBB">
        <w:rPr>
          <w:rFonts w:eastAsia="黑体" w:hint="eastAsia"/>
          <w:szCs w:val="21"/>
          <w:lang w:val="fr-CH"/>
        </w:rPr>
        <w:t>第四十四届会议</w:t>
      </w:r>
    </w:p>
    <w:p w:rsidR="002D3DBB" w:rsidRPr="002D3DBB" w:rsidRDefault="002D3DBB" w:rsidP="002D3DBB">
      <w:pPr>
        <w:rPr>
          <w:rFonts w:ascii="Time New Roman" w:hAnsi="Time New Roman" w:hint="eastAsia"/>
          <w:szCs w:val="21"/>
          <w:lang w:val="fr-CH"/>
        </w:rPr>
      </w:pPr>
      <w:r w:rsidRPr="002D3DBB">
        <w:rPr>
          <w:rFonts w:ascii="Time New Roman" w:hAnsi="Time New Roman" w:hint="eastAsia"/>
          <w:szCs w:val="21"/>
          <w:lang w:val="fr-CH"/>
        </w:rPr>
        <w:t>2020</w:t>
      </w:r>
      <w:r w:rsidRPr="002D3DBB">
        <w:rPr>
          <w:rFonts w:ascii="Time New Roman" w:hAnsi="Time New Roman" w:hint="eastAsia"/>
          <w:szCs w:val="21"/>
          <w:lang w:val="fr-CH"/>
        </w:rPr>
        <w:t>年</w:t>
      </w:r>
      <w:r w:rsidRPr="002D3DBB">
        <w:rPr>
          <w:rFonts w:ascii="Time New Roman" w:hAnsi="Time New Roman" w:hint="eastAsia"/>
          <w:szCs w:val="21"/>
          <w:lang w:val="fr-CH"/>
        </w:rPr>
        <w:t>6</w:t>
      </w:r>
      <w:r w:rsidRPr="002D3DBB">
        <w:rPr>
          <w:rFonts w:ascii="Time New Roman" w:hAnsi="Time New Roman" w:hint="eastAsia"/>
          <w:szCs w:val="21"/>
          <w:lang w:val="fr-CH"/>
        </w:rPr>
        <w:t>月</w:t>
      </w:r>
      <w:r w:rsidRPr="002D3DBB">
        <w:rPr>
          <w:rFonts w:ascii="Time New Roman" w:hAnsi="Time New Roman" w:hint="eastAsia"/>
          <w:szCs w:val="21"/>
          <w:lang w:val="fr-CH"/>
        </w:rPr>
        <w:t>30</w:t>
      </w:r>
      <w:r w:rsidRPr="002D3DBB">
        <w:rPr>
          <w:rFonts w:ascii="Time New Roman" w:hAnsi="Time New Roman" w:hint="eastAsia"/>
          <w:szCs w:val="21"/>
          <w:lang w:val="fr-CH"/>
        </w:rPr>
        <w:t>日至</w:t>
      </w:r>
      <w:r w:rsidRPr="002D3DBB">
        <w:rPr>
          <w:rFonts w:ascii="Time New Roman" w:hAnsi="Time New Roman" w:hint="eastAsia"/>
          <w:szCs w:val="21"/>
          <w:lang w:val="fr-CH"/>
        </w:rPr>
        <w:t>7</w:t>
      </w:r>
      <w:r w:rsidRPr="002D3DBB">
        <w:rPr>
          <w:rFonts w:ascii="Time New Roman" w:hAnsi="Time New Roman" w:hint="eastAsia"/>
          <w:szCs w:val="21"/>
          <w:lang w:val="fr-CH"/>
        </w:rPr>
        <w:t>月</w:t>
      </w:r>
      <w:r w:rsidRPr="002D3DBB">
        <w:rPr>
          <w:rFonts w:ascii="Time New Roman" w:hAnsi="Time New Roman" w:hint="eastAsia"/>
          <w:szCs w:val="21"/>
          <w:lang w:val="fr-CH"/>
        </w:rPr>
        <w:t>17</w:t>
      </w:r>
      <w:r w:rsidRPr="002D3DBB">
        <w:rPr>
          <w:rFonts w:ascii="Time New Roman" w:hAnsi="Time New Roman" w:hint="eastAsia"/>
          <w:szCs w:val="21"/>
          <w:lang w:val="fr-CH"/>
        </w:rPr>
        <w:t>日</w:t>
      </w:r>
    </w:p>
    <w:p w:rsidR="002D3DBB" w:rsidRPr="002D3DBB" w:rsidRDefault="002D3DBB" w:rsidP="002D3DBB">
      <w:pPr>
        <w:rPr>
          <w:rFonts w:ascii="Time New Roman" w:hAnsi="Time New Roman" w:hint="eastAsia"/>
          <w:szCs w:val="21"/>
          <w:lang w:val="fr-CH"/>
        </w:rPr>
      </w:pPr>
      <w:r w:rsidRPr="002D3DBB">
        <w:rPr>
          <w:rFonts w:ascii="Time New Roman" w:hAnsi="Time New Roman" w:hint="eastAsia"/>
          <w:szCs w:val="21"/>
          <w:lang w:val="fr-CH"/>
        </w:rPr>
        <w:t>议程项目</w:t>
      </w:r>
      <w:r w:rsidRPr="002D3DBB">
        <w:rPr>
          <w:rFonts w:ascii="Time New Roman" w:hAnsi="Time New Roman" w:hint="eastAsia"/>
          <w:szCs w:val="21"/>
          <w:lang w:val="fr-CH"/>
        </w:rPr>
        <w:t>3</w:t>
      </w:r>
    </w:p>
    <w:p w:rsidR="002D3DBB" w:rsidRPr="002D3DBB" w:rsidRDefault="002D3DBB" w:rsidP="002D3DBB">
      <w:pPr>
        <w:rPr>
          <w:rFonts w:eastAsia="黑体" w:hint="eastAsia"/>
          <w:szCs w:val="21"/>
          <w:lang w:val="fr-CH"/>
        </w:rPr>
      </w:pPr>
      <w:r w:rsidRPr="002D3DBB">
        <w:rPr>
          <w:rFonts w:eastAsia="黑体" w:hint="eastAsia"/>
          <w:szCs w:val="21"/>
          <w:lang w:val="fr-CH"/>
        </w:rPr>
        <w:t>促进和保护所有人权</w:t>
      </w:r>
      <w:r w:rsidRPr="002D3DBB">
        <w:rPr>
          <w:rFonts w:eastAsia="黑体" w:hint="eastAsia"/>
          <w:spacing w:val="-50"/>
          <w:szCs w:val="21"/>
          <w:lang w:val="fr-CH"/>
        </w:rPr>
        <w:t>―</w:t>
      </w:r>
      <w:r w:rsidRPr="002D3DBB">
        <w:rPr>
          <w:rFonts w:eastAsia="黑体" w:hint="eastAsia"/>
          <w:szCs w:val="21"/>
          <w:lang w:val="fr-CH"/>
        </w:rPr>
        <w:t>―</w:t>
      </w:r>
      <w:r w:rsidRPr="002D3DBB">
        <w:rPr>
          <w:rFonts w:eastAsia="黑体" w:hint="eastAsia"/>
          <w:szCs w:val="21"/>
          <w:lang w:val="fr-CH"/>
        </w:rPr>
        <w:t>公民权利、政治权利、</w:t>
      </w:r>
      <w:r>
        <w:rPr>
          <w:rFonts w:eastAsia="黑体"/>
          <w:szCs w:val="21"/>
          <w:lang w:val="fr-CH"/>
        </w:rPr>
        <w:br/>
      </w:r>
      <w:r w:rsidRPr="002D3DBB">
        <w:rPr>
          <w:rFonts w:eastAsia="黑体" w:hint="eastAsia"/>
          <w:szCs w:val="21"/>
          <w:lang w:val="fr-CH"/>
        </w:rPr>
        <w:t>经济、社会及文化权利，包括发展权</w:t>
      </w:r>
    </w:p>
    <w:p w:rsidR="002D3DBB" w:rsidRPr="002D3DBB" w:rsidRDefault="002D3DBB" w:rsidP="00BB00BB">
      <w:pPr>
        <w:pStyle w:val="H23GC"/>
        <w:jc w:val="both"/>
        <w:rPr>
          <w:rFonts w:hint="eastAsia"/>
          <w:lang w:val="fr-CH"/>
        </w:rPr>
      </w:pPr>
      <w:r w:rsidRPr="002D3DBB">
        <w:rPr>
          <w:rFonts w:hint="eastAsia"/>
          <w:lang w:val="fr-CH"/>
        </w:rPr>
        <w:tab/>
      </w:r>
      <w:r w:rsidRPr="002D3DBB">
        <w:rPr>
          <w:rFonts w:hint="eastAsia"/>
          <w:lang w:val="fr-CH"/>
        </w:rPr>
        <w:tab/>
      </w:r>
      <w:r w:rsidRPr="00BE7154">
        <w:rPr>
          <w:rFonts w:hint="eastAsia"/>
          <w:spacing w:val="-4"/>
          <w:lang w:val="fr-CH"/>
        </w:rPr>
        <w:t>阿尔巴尼亚</w:t>
      </w:r>
      <w:r w:rsidR="005D134B" w:rsidRPr="00BE7154">
        <w:rPr>
          <w:rStyle w:val="a8"/>
          <w:spacing w:val="-4"/>
          <w:sz w:val="22"/>
          <w:vertAlign w:val="baseline"/>
          <w:lang w:val="fr-CH"/>
        </w:rPr>
        <w:footnoteReference w:customMarkFollows="1" w:id="2"/>
        <w:t>*</w:t>
      </w:r>
      <w:r w:rsidR="005D134B" w:rsidRPr="00BE7154">
        <w:rPr>
          <w:rFonts w:hint="eastAsia"/>
          <w:spacing w:val="-4"/>
          <w:lang w:val="fr-CH"/>
        </w:rPr>
        <w:t>、</w:t>
      </w:r>
      <w:r w:rsidRPr="00BE7154">
        <w:rPr>
          <w:rFonts w:hint="eastAsia"/>
          <w:spacing w:val="-4"/>
          <w:lang w:val="fr-CH"/>
        </w:rPr>
        <w:t>阿根廷、亚美尼亚、澳大利亚、奥地利、白俄罗斯</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比利时</w:t>
      </w:r>
      <w:r w:rsidR="005D134B" w:rsidRPr="00BE7154">
        <w:rPr>
          <w:rFonts w:hint="eastAsia"/>
          <w:spacing w:val="-4"/>
          <w:lang w:val="fr-CH"/>
        </w:rPr>
        <w:t>*</w:t>
      </w:r>
      <w:r w:rsidR="005D134B" w:rsidRPr="00BE7154">
        <w:rPr>
          <w:rFonts w:hint="eastAsia"/>
          <w:spacing w:val="-4"/>
          <w:lang w:val="fr-CH"/>
        </w:rPr>
        <w:t>、</w:t>
      </w:r>
      <w:r w:rsidRPr="002D3DBB">
        <w:rPr>
          <w:rFonts w:hint="eastAsia"/>
          <w:lang w:val="fr-CH"/>
        </w:rPr>
        <w:t>保加利亚、加拿大</w:t>
      </w:r>
      <w:r w:rsidR="005D134B">
        <w:rPr>
          <w:rFonts w:hint="eastAsia"/>
          <w:lang w:val="fr-CH"/>
        </w:rPr>
        <w:t>*</w:t>
      </w:r>
      <w:r w:rsidR="005D134B">
        <w:rPr>
          <w:rFonts w:hint="eastAsia"/>
          <w:lang w:val="fr-CH"/>
        </w:rPr>
        <w:t>、</w:t>
      </w:r>
      <w:r w:rsidRPr="002D3DBB">
        <w:rPr>
          <w:rFonts w:hint="eastAsia"/>
          <w:lang w:val="fr-CH"/>
        </w:rPr>
        <w:t>智利、哥斯达黎加</w:t>
      </w:r>
      <w:r w:rsidR="005D134B">
        <w:rPr>
          <w:rFonts w:hint="eastAsia"/>
          <w:lang w:val="fr-CH"/>
        </w:rPr>
        <w:t>*</w:t>
      </w:r>
      <w:r w:rsidR="005D134B">
        <w:rPr>
          <w:rFonts w:hint="eastAsia"/>
          <w:lang w:val="fr-CH"/>
        </w:rPr>
        <w:t>、</w:t>
      </w:r>
      <w:r w:rsidRPr="002D3DBB">
        <w:rPr>
          <w:rFonts w:hint="eastAsia"/>
          <w:lang w:val="fr-CH"/>
        </w:rPr>
        <w:t>克罗地亚</w:t>
      </w:r>
      <w:r w:rsidR="005D134B">
        <w:rPr>
          <w:rFonts w:hint="eastAsia"/>
          <w:lang w:val="fr-CH"/>
        </w:rPr>
        <w:t>*</w:t>
      </w:r>
      <w:r w:rsidR="005D134B">
        <w:rPr>
          <w:rFonts w:hint="eastAsia"/>
          <w:lang w:val="fr-CH"/>
        </w:rPr>
        <w:t>、</w:t>
      </w:r>
      <w:r w:rsidRPr="002D3DBB">
        <w:rPr>
          <w:rFonts w:hint="eastAsia"/>
          <w:lang w:val="fr-CH"/>
        </w:rPr>
        <w:t>塞浦路斯</w:t>
      </w:r>
      <w:r w:rsidR="005D134B">
        <w:rPr>
          <w:rFonts w:hint="eastAsia"/>
          <w:lang w:val="fr-CH"/>
        </w:rPr>
        <w:t>*</w:t>
      </w:r>
      <w:r w:rsidR="005D134B">
        <w:rPr>
          <w:rFonts w:hint="eastAsia"/>
          <w:lang w:val="fr-CH"/>
        </w:rPr>
        <w:t>、</w:t>
      </w:r>
      <w:r w:rsidRPr="002D3DBB">
        <w:rPr>
          <w:rFonts w:hint="eastAsia"/>
          <w:lang w:val="fr-CH"/>
        </w:rPr>
        <w:t>捷克、</w:t>
      </w:r>
      <w:r w:rsidRPr="00BE7154">
        <w:rPr>
          <w:rFonts w:hint="eastAsia"/>
          <w:spacing w:val="4"/>
          <w:lang w:val="fr-CH"/>
        </w:rPr>
        <w:t>丹麦、厄瓜多尔</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爱沙尼亚</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斯威士兰</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斐济、芬兰</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法国</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格鲁吉亚</w:t>
      </w:r>
      <w:r w:rsidR="005D134B" w:rsidRPr="00BE7154">
        <w:rPr>
          <w:rFonts w:hint="eastAsia"/>
          <w:spacing w:val="4"/>
          <w:lang w:val="fr-CH"/>
        </w:rPr>
        <w:t>*</w:t>
      </w:r>
      <w:r w:rsidR="005D134B" w:rsidRPr="00BE7154">
        <w:rPr>
          <w:rFonts w:hint="eastAsia"/>
          <w:spacing w:val="4"/>
          <w:lang w:val="fr-CH"/>
        </w:rPr>
        <w:t>、</w:t>
      </w:r>
      <w:r w:rsidRPr="002D3DBB">
        <w:rPr>
          <w:rFonts w:hint="eastAsia"/>
          <w:lang w:val="fr-CH"/>
        </w:rPr>
        <w:t>德国、希腊</w:t>
      </w:r>
      <w:r w:rsidR="005D134B">
        <w:rPr>
          <w:rFonts w:hint="eastAsia"/>
          <w:lang w:val="fr-CH"/>
        </w:rPr>
        <w:t>*</w:t>
      </w:r>
      <w:r w:rsidR="005D134B">
        <w:rPr>
          <w:rFonts w:hint="eastAsia"/>
          <w:lang w:val="fr-CH"/>
        </w:rPr>
        <w:t>、</w:t>
      </w:r>
      <w:r w:rsidRPr="002D3DBB">
        <w:rPr>
          <w:rFonts w:hint="eastAsia"/>
          <w:lang w:val="fr-CH"/>
        </w:rPr>
        <w:t>匈牙利</w:t>
      </w:r>
      <w:r w:rsidR="005D134B">
        <w:rPr>
          <w:rFonts w:hint="eastAsia"/>
          <w:lang w:val="fr-CH"/>
        </w:rPr>
        <w:t>*</w:t>
      </w:r>
      <w:r w:rsidR="005D134B">
        <w:rPr>
          <w:rFonts w:hint="eastAsia"/>
          <w:lang w:val="fr-CH"/>
        </w:rPr>
        <w:t>、</w:t>
      </w:r>
      <w:r w:rsidRPr="002D3DBB">
        <w:rPr>
          <w:rFonts w:hint="eastAsia"/>
          <w:lang w:val="fr-CH"/>
        </w:rPr>
        <w:t>冰岛</w:t>
      </w:r>
      <w:r w:rsidR="005D134B">
        <w:rPr>
          <w:rFonts w:hint="eastAsia"/>
          <w:lang w:val="fr-CH"/>
        </w:rPr>
        <w:t>*</w:t>
      </w:r>
      <w:r w:rsidR="005D134B">
        <w:rPr>
          <w:rFonts w:hint="eastAsia"/>
          <w:lang w:val="fr-CH"/>
        </w:rPr>
        <w:t>、</w:t>
      </w:r>
      <w:r w:rsidRPr="002D3DBB">
        <w:rPr>
          <w:rFonts w:hint="eastAsia"/>
          <w:lang w:val="fr-CH"/>
        </w:rPr>
        <w:t>爱尔兰</w:t>
      </w:r>
      <w:r w:rsidR="005D134B">
        <w:rPr>
          <w:rFonts w:hint="eastAsia"/>
          <w:lang w:val="fr-CH"/>
        </w:rPr>
        <w:t>*</w:t>
      </w:r>
      <w:r w:rsidR="005D134B">
        <w:rPr>
          <w:rFonts w:hint="eastAsia"/>
          <w:lang w:val="fr-CH"/>
        </w:rPr>
        <w:t>、</w:t>
      </w:r>
      <w:r w:rsidRPr="002D3DBB">
        <w:rPr>
          <w:rFonts w:hint="eastAsia"/>
          <w:lang w:val="fr-CH"/>
        </w:rPr>
        <w:t>意大利、日本、拉脱维亚</w:t>
      </w:r>
      <w:r w:rsidR="005D134B">
        <w:rPr>
          <w:rFonts w:hint="eastAsia"/>
          <w:lang w:val="fr-CH"/>
        </w:rPr>
        <w:t>*</w:t>
      </w:r>
      <w:r w:rsidR="005D134B">
        <w:rPr>
          <w:rFonts w:hint="eastAsia"/>
          <w:lang w:val="fr-CH"/>
        </w:rPr>
        <w:t>、</w:t>
      </w:r>
      <w:r w:rsidRPr="002D3DBB">
        <w:rPr>
          <w:rFonts w:hint="eastAsia"/>
          <w:lang w:val="fr-CH"/>
        </w:rPr>
        <w:t>立陶宛</w:t>
      </w:r>
      <w:r w:rsidR="005D134B">
        <w:rPr>
          <w:rFonts w:hint="eastAsia"/>
          <w:lang w:val="fr-CH"/>
        </w:rPr>
        <w:t>*</w:t>
      </w:r>
      <w:r w:rsidR="005D134B">
        <w:rPr>
          <w:rFonts w:hint="eastAsia"/>
          <w:lang w:val="fr-CH"/>
        </w:rPr>
        <w:t>、</w:t>
      </w:r>
      <w:r w:rsidRPr="002D3DBB">
        <w:rPr>
          <w:rFonts w:hint="eastAsia"/>
          <w:lang w:val="fr-CH"/>
        </w:rPr>
        <w:t>卢森堡</w:t>
      </w:r>
      <w:r w:rsidR="005D134B">
        <w:rPr>
          <w:rFonts w:hint="eastAsia"/>
          <w:lang w:val="fr-CH"/>
        </w:rPr>
        <w:t>*</w:t>
      </w:r>
      <w:r w:rsidR="005D134B">
        <w:rPr>
          <w:rFonts w:hint="eastAsia"/>
          <w:lang w:val="fr-CH"/>
        </w:rPr>
        <w:t>、</w:t>
      </w:r>
      <w:r w:rsidRPr="002D3DBB">
        <w:rPr>
          <w:rFonts w:hint="eastAsia"/>
          <w:lang w:val="fr-CH"/>
        </w:rPr>
        <w:t>马耳他</w:t>
      </w:r>
      <w:r w:rsidR="005D134B">
        <w:rPr>
          <w:rFonts w:hint="eastAsia"/>
          <w:lang w:val="fr-CH"/>
        </w:rPr>
        <w:t>*</w:t>
      </w:r>
      <w:r w:rsidR="005D134B">
        <w:rPr>
          <w:rFonts w:hint="eastAsia"/>
          <w:lang w:val="fr-CH"/>
        </w:rPr>
        <w:t>、</w:t>
      </w:r>
      <w:r w:rsidRPr="002D3DBB">
        <w:rPr>
          <w:rFonts w:hint="eastAsia"/>
          <w:lang w:val="fr-CH"/>
        </w:rPr>
        <w:t>墨西哥、摩纳哥</w:t>
      </w:r>
      <w:r w:rsidR="005D134B">
        <w:rPr>
          <w:rFonts w:hint="eastAsia"/>
          <w:lang w:val="fr-CH"/>
        </w:rPr>
        <w:t>*</w:t>
      </w:r>
      <w:r w:rsidR="005D134B">
        <w:rPr>
          <w:rFonts w:hint="eastAsia"/>
          <w:lang w:val="fr-CH"/>
        </w:rPr>
        <w:t>、</w:t>
      </w:r>
      <w:r w:rsidRPr="002D3DBB">
        <w:rPr>
          <w:rFonts w:hint="eastAsia"/>
          <w:lang w:val="fr-CH"/>
        </w:rPr>
        <w:t>黑山</w:t>
      </w:r>
      <w:r w:rsidR="005D134B">
        <w:rPr>
          <w:rFonts w:hint="eastAsia"/>
          <w:lang w:val="fr-CH"/>
        </w:rPr>
        <w:t>*</w:t>
      </w:r>
      <w:r w:rsidR="005D134B">
        <w:rPr>
          <w:rFonts w:hint="eastAsia"/>
          <w:lang w:val="fr-CH"/>
        </w:rPr>
        <w:t>、</w:t>
      </w:r>
      <w:r w:rsidRPr="002D3DBB">
        <w:rPr>
          <w:rFonts w:hint="eastAsia"/>
          <w:lang w:val="fr-CH"/>
        </w:rPr>
        <w:t>尼泊尔、荷</w:t>
      </w:r>
      <w:r w:rsidRPr="00BE7154">
        <w:rPr>
          <w:rFonts w:hint="eastAsia"/>
          <w:spacing w:val="4"/>
          <w:lang w:val="fr-CH"/>
        </w:rPr>
        <w:t>兰、北马其顿</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挪威</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巴基斯坦、巴拉圭</w:t>
      </w:r>
      <w:r w:rsidR="005D134B" w:rsidRPr="00BE7154">
        <w:rPr>
          <w:rFonts w:hint="eastAsia"/>
          <w:spacing w:val="4"/>
          <w:lang w:val="fr-CH"/>
        </w:rPr>
        <w:t>*</w:t>
      </w:r>
      <w:r w:rsidR="005D134B" w:rsidRPr="00BE7154">
        <w:rPr>
          <w:rFonts w:hint="eastAsia"/>
          <w:spacing w:val="4"/>
          <w:lang w:val="fr-CH"/>
        </w:rPr>
        <w:t>、</w:t>
      </w:r>
      <w:r w:rsidRPr="00BE7154">
        <w:rPr>
          <w:rFonts w:hint="eastAsia"/>
          <w:spacing w:val="4"/>
          <w:lang w:val="fr-CH"/>
        </w:rPr>
        <w:t>秘鲁、菲律宾、波兰、葡萄牙</w:t>
      </w:r>
      <w:r w:rsidR="005D134B" w:rsidRPr="00BE7154">
        <w:rPr>
          <w:rFonts w:hint="eastAsia"/>
          <w:spacing w:val="4"/>
          <w:lang w:val="fr-CH"/>
        </w:rPr>
        <w:t>*</w:t>
      </w:r>
      <w:r w:rsidR="005D134B" w:rsidRPr="00BE7154">
        <w:rPr>
          <w:rFonts w:hint="eastAsia"/>
          <w:spacing w:val="4"/>
          <w:lang w:val="fr-CH"/>
        </w:rPr>
        <w:t>、</w:t>
      </w:r>
      <w:r w:rsidRPr="002D3DBB">
        <w:rPr>
          <w:rFonts w:hint="eastAsia"/>
          <w:lang w:val="fr-CH"/>
        </w:rPr>
        <w:t>卡塔尔、罗马尼亚</w:t>
      </w:r>
      <w:r w:rsidR="005D134B">
        <w:rPr>
          <w:rFonts w:hint="eastAsia"/>
          <w:lang w:val="fr-CH"/>
        </w:rPr>
        <w:t>*</w:t>
      </w:r>
      <w:r w:rsidR="005D134B">
        <w:rPr>
          <w:rFonts w:hint="eastAsia"/>
          <w:lang w:val="fr-CH"/>
        </w:rPr>
        <w:t>、</w:t>
      </w:r>
      <w:r w:rsidRPr="002D3DBB">
        <w:rPr>
          <w:rFonts w:hint="eastAsia"/>
          <w:lang w:val="fr-CH"/>
        </w:rPr>
        <w:t>圣马力诺</w:t>
      </w:r>
      <w:r w:rsidR="005D134B">
        <w:rPr>
          <w:rFonts w:hint="eastAsia"/>
          <w:lang w:val="fr-CH"/>
        </w:rPr>
        <w:t>*</w:t>
      </w:r>
      <w:r w:rsidR="005D134B">
        <w:rPr>
          <w:rFonts w:hint="eastAsia"/>
          <w:lang w:val="fr-CH"/>
        </w:rPr>
        <w:t>、</w:t>
      </w:r>
      <w:r w:rsidRPr="002D3DBB">
        <w:rPr>
          <w:rFonts w:hint="eastAsia"/>
          <w:lang w:val="fr-CH"/>
        </w:rPr>
        <w:t>斯洛伐克、斯洛文尼亚</w:t>
      </w:r>
      <w:r w:rsidR="005D134B">
        <w:rPr>
          <w:rFonts w:hint="eastAsia"/>
          <w:lang w:val="fr-CH"/>
        </w:rPr>
        <w:t>*</w:t>
      </w:r>
      <w:r w:rsidR="005D134B">
        <w:rPr>
          <w:rFonts w:hint="eastAsia"/>
          <w:lang w:val="fr-CH"/>
        </w:rPr>
        <w:t>、</w:t>
      </w:r>
      <w:r w:rsidRPr="002D3DBB">
        <w:rPr>
          <w:rFonts w:hint="eastAsia"/>
          <w:lang w:val="fr-CH"/>
        </w:rPr>
        <w:t>西班牙、瑞典</w:t>
      </w:r>
      <w:r w:rsidR="005D134B">
        <w:rPr>
          <w:rFonts w:hint="eastAsia"/>
          <w:lang w:val="fr-CH"/>
        </w:rPr>
        <w:t>*</w:t>
      </w:r>
      <w:r w:rsidR="005D134B">
        <w:rPr>
          <w:rFonts w:hint="eastAsia"/>
          <w:lang w:val="fr-CH"/>
        </w:rPr>
        <w:t>、</w:t>
      </w:r>
      <w:r w:rsidRPr="002D3DBB">
        <w:rPr>
          <w:rFonts w:hint="eastAsia"/>
          <w:lang w:val="fr-CH"/>
        </w:rPr>
        <w:t>瑞士</w:t>
      </w:r>
      <w:r w:rsidR="005D134B">
        <w:rPr>
          <w:rFonts w:hint="eastAsia"/>
          <w:lang w:val="fr-CH"/>
        </w:rPr>
        <w:t>*</w:t>
      </w:r>
      <w:r w:rsidR="005D134B">
        <w:rPr>
          <w:rFonts w:hint="eastAsia"/>
          <w:lang w:val="fr-CH"/>
        </w:rPr>
        <w:t>、</w:t>
      </w:r>
      <w:r w:rsidRPr="002D3DBB">
        <w:rPr>
          <w:rFonts w:hint="eastAsia"/>
          <w:lang w:val="fr-CH"/>
        </w:rPr>
        <w:t>泰国</w:t>
      </w:r>
      <w:r w:rsidR="005D134B">
        <w:rPr>
          <w:rFonts w:hint="eastAsia"/>
          <w:lang w:val="fr-CH"/>
        </w:rPr>
        <w:t>*</w:t>
      </w:r>
      <w:r w:rsidR="005D134B">
        <w:rPr>
          <w:rFonts w:hint="eastAsia"/>
          <w:lang w:val="fr-CH"/>
        </w:rPr>
        <w:t>、</w:t>
      </w:r>
      <w:r w:rsidRPr="002D3DBB">
        <w:rPr>
          <w:rFonts w:hint="eastAsia"/>
          <w:lang w:val="fr-CH"/>
        </w:rPr>
        <w:t>突尼斯</w:t>
      </w:r>
      <w:r w:rsidR="005D134B">
        <w:rPr>
          <w:rFonts w:hint="eastAsia"/>
          <w:lang w:val="fr-CH"/>
        </w:rPr>
        <w:t>*</w:t>
      </w:r>
      <w:r w:rsidR="005D134B">
        <w:rPr>
          <w:rFonts w:hint="eastAsia"/>
          <w:lang w:val="fr-CH"/>
        </w:rPr>
        <w:t>、</w:t>
      </w:r>
      <w:r w:rsidRPr="002D3DBB">
        <w:rPr>
          <w:rFonts w:hint="eastAsia"/>
          <w:lang w:val="fr-CH"/>
        </w:rPr>
        <w:t>乌克兰和乌拉圭：决议草案</w:t>
      </w:r>
    </w:p>
    <w:p w:rsidR="002D3DBB" w:rsidRPr="002D3DBB" w:rsidRDefault="00850CAD" w:rsidP="00850CAD">
      <w:pPr>
        <w:pStyle w:val="H1GC"/>
        <w:rPr>
          <w:rFonts w:hint="eastAsia"/>
          <w:lang w:val="fr-CH"/>
        </w:rPr>
      </w:pPr>
      <w:r>
        <w:rPr>
          <w:lang w:val="fr-CH"/>
        </w:rPr>
        <w:tab/>
      </w:r>
      <w:r w:rsidR="002D3DBB" w:rsidRPr="002D3DBB">
        <w:rPr>
          <w:rFonts w:hint="eastAsia"/>
          <w:lang w:val="fr-CH"/>
        </w:rPr>
        <w:t>44/</w:t>
      </w:r>
      <w:r w:rsidR="002D3DBB" w:rsidRPr="002D3DBB">
        <w:rPr>
          <w:rFonts w:hint="eastAsia"/>
          <w:lang w:val="fr-CH"/>
        </w:rPr>
        <w:t>…</w:t>
      </w:r>
      <w:r>
        <w:rPr>
          <w:lang w:val="fr-CH"/>
        </w:rPr>
        <w:tab/>
      </w:r>
      <w:r w:rsidR="002D3DBB" w:rsidRPr="002D3DBB">
        <w:rPr>
          <w:rFonts w:hint="eastAsia"/>
          <w:lang w:val="fr-CH"/>
        </w:rPr>
        <w:t>受教育权</w:t>
      </w:r>
    </w:p>
    <w:p w:rsidR="00850CAD" w:rsidRDefault="002D3DBB" w:rsidP="002D3DBB">
      <w:pPr>
        <w:pStyle w:val="SingleTxtGC"/>
        <w:rPr>
          <w:rFonts w:hint="eastAsia"/>
          <w:lang w:val="fr-CH"/>
        </w:rPr>
      </w:pPr>
      <w:r w:rsidRPr="002D3DBB">
        <w:rPr>
          <w:rFonts w:hint="eastAsia"/>
          <w:lang w:val="fr-CH"/>
        </w:rPr>
        <w:tab/>
      </w:r>
      <w:r w:rsidRPr="00850CAD">
        <w:rPr>
          <w:rFonts w:ascii="Time New Roman" w:eastAsia="楷体" w:hAnsi="Time New Roman" w:hint="eastAsia"/>
          <w:lang w:val="fr-CH"/>
        </w:rPr>
        <w:t>人权理事会</w:t>
      </w:r>
      <w:r w:rsidRPr="002D3DBB">
        <w:rPr>
          <w:rFonts w:hint="eastAsia"/>
          <w:lang w:val="fr-CH"/>
        </w:rPr>
        <w:t>，</w:t>
      </w:r>
    </w:p>
    <w:p w:rsidR="00850CAD" w:rsidRDefault="00850CAD" w:rsidP="002D3DBB">
      <w:pPr>
        <w:pStyle w:val="SingleTxtGC"/>
        <w:rPr>
          <w:rFonts w:hint="eastAsia"/>
          <w:lang w:val="fr-CH"/>
        </w:rPr>
      </w:pPr>
      <w:r>
        <w:rPr>
          <w:rFonts w:hint="eastAsia"/>
          <w:lang w:val="fr-CH"/>
        </w:rPr>
        <w:tab/>
      </w:r>
      <w:r w:rsidR="002D3DBB" w:rsidRPr="00850CAD">
        <w:rPr>
          <w:rFonts w:ascii="Time New Roman" w:eastAsia="楷体" w:hAnsi="Time New Roman" w:hint="eastAsia"/>
          <w:lang w:val="fr-CH"/>
        </w:rPr>
        <w:t>遵循</w:t>
      </w:r>
      <w:r w:rsidR="002D3DBB" w:rsidRPr="002D3DBB">
        <w:rPr>
          <w:rFonts w:hint="eastAsia"/>
          <w:lang w:val="fr-CH"/>
        </w:rPr>
        <w:t>《联合国宪章》的宗旨和原则，</w:t>
      </w:r>
    </w:p>
    <w:p w:rsidR="00850CAD" w:rsidRDefault="00850CAD" w:rsidP="002D3DBB">
      <w:pPr>
        <w:pStyle w:val="SingleTxtGC"/>
        <w:rPr>
          <w:rFonts w:hint="eastAsia"/>
          <w:lang w:val="fr-CH"/>
        </w:rPr>
      </w:pPr>
      <w:r>
        <w:rPr>
          <w:rFonts w:hint="eastAsia"/>
          <w:lang w:val="fr-CH"/>
        </w:rPr>
        <w:tab/>
      </w:r>
      <w:r w:rsidR="002D3DBB" w:rsidRPr="00850CAD">
        <w:rPr>
          <w:rFonts w:ascii="Time New Roman" w:eastAsia="楷体" w:hAnsi="Time New Roman" w:hint="eastAsia"/>
          <w:lang w:val="fr-CH"/>
        </w:rPr>
        <w:t>重申</w:t>
      </w:r>
      <w:r w:rsidR="002D3DBB" w:rsidRPr="002D3DBB">
        <w:rPr>
          <w:rFonts w:hint="eastAsia"/>
          <w:lang w:val="fr-CH"/>
        </w:rPr>
        <w:t>人人享有受教育权，除其他外，此项人权载于《世界人权宣言》、《经济社会文化权利国际公约》、《儿童权利公约》、《消除对妇女一切形式歧视公约》、《消除一切形式种族歧视国际公约》、《保护所有移</w:t>
      </w:r>
      <w:proofErr w:type="gramStart"/>
      <w:r w:rsidR="002D3DBB" w:rsidRPr="002D3DBB">
        <w:rPr>
          <w:rFonts w:hint="eastAsia"/>
          <w:lang w:val="fr-CH"/>
        </w:rPr>
        <w:t>徙工</w:t>
      </w:r>
      <w:proofErr w:type="gramEnd"/>
      <w:r w:rsidR="002D3DBB" w:rsidRPr="002D3DBB">
        <w:rPr>
          <w:rFonts w:hint="eastAsia"/>
          <w:lang w:val="fr-CH"/>
        </w:rPr>
        <w:t>人及其家庭成员权利国际公约》、《残疾人权利公约》、联合国教育、科学及文化组织《取缔教育歧视公约》和其他有关国际文书，</w:t>
      </w:r>
    </w:p>
    <w:p w:rsidR="00850CAD" w:rsidRDefault="00850CAD" w:rsidP="002D3DBB">
      <w:pPr>
        <w:pStyle w:val="SingleTxtGC"/>
        <w:rPr>
          <w:rFonts w:hint="eastAsia"/>
          <w:lang w:val="fr-CH"/>
        </w:rPr>
      </w:pPr>
      <w:r>
        <w:rPr>
          <w:rFonts w:hint="eastAsia"/>
          <w:lang w:val="fr-CH"/>
        </w:rPr>
        <w:tab/>
      </w:r>
      <w:r w:rsidR="002D3DBB" w:rsidRPr="00850CAD">
        <w:rPr>
          <w:rFonts w:ascii="Time New Roman" w:eastAsia="楷体" w:hAnsi="Time New Roman" w:hint="eastAsia"/>
          <w:lang w:val="fr-CH"/>
        </w:rPr>
        <w:t>又重申</w:t>
      </w:r>
      <w:r w:rsidR="002D3DBB" w:rsidRPr="002D3DBB">
        <w:rPr>
          <w:rFonts w:hint="eastAsia"/>
          <w:lang w:val="fr-CH"/>
        </w:rPr>
        <w:t>大会</w:t>
      </w:r>
      <w:r w:rsidR="002D3DBB" w:rsidRPr="002D3DBB">
        <w:rPr>
          <w:rFonts w:hint="eastAsia"/>
          <w:lang w:val="fr-CH"/>
        </w:rPr>
        <w:t>2015</w:t>
      </w:r>
      <w:r w:rsidR="002D3DBB" w:rsidRPr="002D3DBB">
        <w:rPr>
          <w:rFonts w:hint="eastAsia"/>
          <w:lang w:val="fr-CH"/>
        </w:rPr>
        <w:t>年</w:t>
      </w:r>
      <w:r w:rsidR="002D3DBB" w:rsidRPr="002D3DBB">
        <w:rPr>
          <w:rFonts w:hint="eastAsia"/>
          <w:lang w:val="fr-CH"/>
        </w:rPr>
        <w:t>9</w:t>
      </w:r>
      <w:r w:rsidR="002D3DBB" w:rsidRPr="002D3DBB">
        <w:rPr>
          <w:rFonts w:hint="eastAsia"/>
          <w:lang w:val="fr-CH"/>
        </w:rPr>
        <w:t>月</w:t>
      </w:r>
      <w:r w:rsidR="002D3DBB" w:rsidRPr="002D3DBB">
        <w:rPr>
          <w:rFonts w:hint="eastAsia"/>
          <w:lang w:val="fr-CH"/>
        </w:rPr>
        <w:t>27</w:t>
      </w:r>
      <w:r w:rsidR="002D3DBB" w:rsidRPr="002D3DBB">
        <w:rPr>
          <w:rFonts w:hint="eastAsia"/>
          <w:lang w:val="fr-CH"/>
        </w:rPr>
        <w:t>日题为“变革我们的世界：</w:t>
      </w:r>
      <w:r w:rsidR="002D3DBB" w:rsidRPr="002D3DBB">
        <w:rPr>
          <w:rFonts w:hint="eastAsia"/>
          <w:lang w:val="fr-CH"/>
        </w:rPr>
        <w:t>2030</w:t>
      </w:r>
      <w:r w:rsidR="002D3DBB" w:rsidRPr="002D3DBB">
        <w:rPr>
          <w:rFonts w:hint="eastAsia"/>
          <w:lang w:val="fr-CH"/>
        </w:rPr>
        <w:t>年可持续发展议程”的第</w:t>
      </w:r>
      <w:r w:rsidR="002D3DBB" w:rsidRPr="002D3DBB">
        <w:rPr>
          <w:rFonts w:hint="eastAsia"/>
          <w:lang w:val="fr-CH"/>
        </w:rPr>
        <w:t>70/1</w:t>
      </w:r>
      <w:r w:rsidR="002D3DBB" w:rsidRPr="002D3DBB">
        <w:rPr>
          <w:rFonts w:hint="eastAsia"/>
          <w:lang w:val="fr-CH"/>
        </w:rPr>
        <w:t>号决议；欢迎可持续发展目标，特别是关于确保包容和公平的优质教育，让全民终身享有学习机会的目标</w:t>
      </w:r>
      <w:r w:rsidR="002D3DBB" w:rsidRPr="002D3DBB">
        <w:rPr>
          <w:rFonts w:hint="eastAsia"/>
          <w:lang w:val="fr-CH"/>
        </w:rPr>
        <w:t>4</w:t>
      </w:r>
      <w:r w:rsidR="002D3DBB" w:rsidRPr="002D3DBB">
        <w:rPr>
          <w:rFonts w:hint="eastAsia"/>
          <w:lang w:val="fr-CH"/>
        </w:rPr>
        <w:t>，及其各项相互联系的具体目标，以及其他与教育相关的目标和具体目标，</w:t>
      </w:r>
    </w:p>
    <w:p w:rsidR="00850CAD" w:rsidRDefault="00850CAD" w:rsidP="002D3DBB">
      <w:pPr>
        <w:pStyle w:val="SingleTxtGC"/>
        <w:rPr>
          <w:rFonts w:hint="eastAsia"/>
          <w:lang w:val="fr-CH"/>
        </w:rPr>
      </w:pPr>
      <w:r>
        <w:rPr>
          <w:rFonts w:hint="eastAsia"/>
          <w:lang w:val="fr-CH"/>
        </w:rPr>
        <w:lastRenderedPageBreak/>
        <w:tab/>
      </w:r>
      <w:r w:rsidR="002D3DBB" w:rsidRPr="00850CAD">
        <w:rPr>
          <w:rFonts w:ascii="Time New Roman" w:eastAsia="楷体" w:hAnsi="Time New Roman" w:hint="eastAsia"/>
          <w:lang w:val="fr-CH"/>
        </w:rPr>
        <w:t>还重申</w:t>
      </w:r>
      <w:r w:rsidR="002D3DBB" w:rsidRPr="002D3DBB">
        <w:rPr>
          <w:rFonts w:hint="eastAsia"/>
          <w:lang w:val="fr-CH"/>
        </w:rPr>
        <w:t>人权理事会</w:t>
      </w:r>
      <w:r w:rsidR="002D3DBB" w:rsidRPr="002D3DBB">
        <w:rPr>
          <w:rFonts w:hint="eastAsia"/>
          <w:lang w:val="fr-CH"/>
        </w:rPr>
        <w:t>2008</w:t>
      </w:r>
      <w:r w:rsidR="002D3DBB" w:rsidRPr="002D3DBB">
        <w:rPr>
          <w:rFonts w:hint="eastAsia"/>
          <w:lang w:val="fr-CH"/>
        </w:rPr>
        <w:t>年</w:t>
      </w:r>
      <w:r w:rsidR="002D3DBB" w:rsidRPr="002D3DBB">
        <w:rPr>
          <w:rFonts w:hint="eastAsia"/>
          <w:lang w:val="fr-CH"/>
        </w:rPr>
        <w:t>6</w:t>
      </w:r>
      <w:r w:rsidR="002D3DBB" w:rsidRPr="002D3DBB">
        <w:rPr>
          <w:rFonts w:hint="eastAsia"/>
          <w:lang w:val="fr-CH"/>
        </w:rPr>
        <w:t>月</w:t>
      </w:r>
      <w:r w:rsidR="002D3DBB" w:rsidRPr="002D3DBB">
        <w:rPr>
          <w:rFonts w:hint="eastAsia"/>
          <w:lang w:val="fr-CH"/>
        </w:rPr>
        <w:t>18</w:t>
      </w:r>
      <w:r w:rsidR="002D3DBB" w:rsidRPr="002D3DBB">
        <w:rPr>
          <w:rFonts w:hint="eastAsia"/>
          <w:lang w:val="fr-CH"/>
        </w:rPr>
        <w:t>日第</w:t>
      </w:r>
      <w:r w:rsidR="002D3DBB" w:rsidRPr="002D3DBB">
        <w:rPr>
          <w:rFonts w:hint="eastAsia"/>
          <w:lang w:val="fr-CH"/>
        </w:rPr>
        <w:t>8/4</w:t>
      </w:r>
      <w:r w:rsidR="002D3DBB" w:rsidRPr="002D3DBB">
        <w:rPr>
          <w:rFonts w:hint="eastAsia"/>
          <w:lang w:val="fr-CH"/>
        </w:rPr>
        <w:t>号决议，并回顾理事会关于受教育权的所有其他决议，最近的一项是</w:t>
      </w:r>
      <w:r w:rsidR="002D3DBB" w:rsidRPr="002D3DBB">
        <w:rPr>
          <w:rFonts w:hint="eastAsia"/>
          <w:lang w:val="fr-CH"/>
        </w:rPr>
        <w:t>2019</w:t>
      </w:r>
      <w:r w:rsidR="002D3DBB" w:rsidRPr="002D3DBB">
        <w:rPr>
          <w:rFonts w:hint="eastAsia"/>
          <w:lang w:val="fr-CH"/>
        </w:rPr>
        <w:t>年</w:t>
      </w:r>
      <w:r w:rsidR="002D3DBB" w:rsidRPr="002D3DBB">
        <w:rPr>
          <w:rFonts w:hint="eastAsia"/>
          <w:lang w:val="fr-CH"/>
        </w:rPr>
        <w:t>7</w:t>
      </w:r>
      <w:r w:rsidR="002D3DBB" w:rsidRPr="002D3DBB">
        <w:rPr>
          <w:rFonts w:hint="eastAsia"/>
          <w:lang w:val="fr-CH"/>
        </w:rPr>
        <w:t>月</w:t>
      </w:r>
      <w:r w:rsidR="002D3DBB" w:rsidRPr="002D3DBB">
        <w:rPr>
          <w:rFonts w:hint="eastAsia"/>
          <w:lang w:val="fr-CH"/>
        </w:rPr>
        <w:t>11</w:t>
      </w:r>
      <w:r w:rsidR="002D3DBB" w:rsidRPr="002D3DBB">
        <w:rPr>
          <w:rFonts w:hint="eastAsia"/>
          <w:lang w:val="fr-CH"/>
        </w:rPr>
        <w:t>日第</w:t>
      </w:r>
      <w:r w:rsidR="002D3DBB" w:rsidRPr="002D3DBB">
        <w:rPr>
          <w:rFonts w:hint="eastAsia"/>
          <w:lang w:val="fr-CH"/>
        </w:rPr>
        <w:t>41/16</w:t>
      </w:r>
      <w:r w:rsidR="002D3DBB" w:rsidRPr="002D3DBB">
        <w:rPr>
          <w:rFonts w:hint="eastAsia"/>
          <w:lang w:val="fr-CH"/>
        </w:rPr>
        <w:t>号决议，以及人权委员会就此问题通过的各项决议，</w:t>
      </w:r>
    </w:p>
    <w:p w:rsidR="00850CAD" w:rsidRDefault="00850CAD" w:rsidP="002D3DBB">
      <w:pPr>
        <w:pStyle w:val="SingleTxtGC"/>
        <w:rPr>
          <w:rFonts w:hint="eastAsia"/>
          <w:lang w:val="fr-CH"/>
        </w:rPr>
      </w:pPr>
      <w:r>
        <w:rPr>
          <w:rFonts w:hint="eastAsia"/>
          <w:lang w:val="fr-CH"/>
        </w:rPr>
        <w:tab/>
      </w:r>
      <w:r w:rsidR="002D3DBB" w:rsidRPr="00850CAD">
        <w:rPr>
          <w:rFonts w:ascii="Time New Roman" w:eastAsia="楷体" w:hAnsi="Time New Roman" w:hint="eastAsia"/>
          <w:lang w:val="fr-CH"/>
        </w:rPr>
        <w:t>回顾</w:t>
      </w:r>
      <w:r w:rsidR="002D3DBB" w:rsidRPr="002D3DBB">
        <w:rPr>
          <w:rFonts w:hint="eastAsia"/>
          <w:lang w:val="fr-CH"/>
        </w:rPr>
        <w:t>人权理事会</w:t>
      </w:r>
      <w:r w:rsidR="002D3DBB" w:rsidRPr="002D3DBB">
        <w:rPr>
          <w:rFonts w:hint="eastAsia"/>
          <w:lang w:val="fr-CH"/>
        </w:rPr>
        <w:t>2007</w:t>
      </w:r>
      <w:r w:rsidR="002D3DBB" w:rsidRPr="002D3DBB">
        <w:rPr>
          <w:rFonts w:hint="eastAsia"/>
          <w:lang w:val="fr-CH"/>
        </w:rPr>
        <w:t>年</w:t>
      </w:r>
      <w:r w:rsidR="002D3DBB" w:rsidRPr="002D3DBB">
        <w:rPr>
          <w:rFonts w:hint="eastAsia"/>
          <w:lang w:val="fr-CH"/>
        </w:rPr>
        <w:t>6</w:t>
      </w:r>
      <w:r w:rsidR="002D3DBB" w:rsidRPr="002D3DBB">
        <w:rPr>
          <w:rFonts w:hint="eastAsia"/>
          <w:lang w:val="fr-CH"/>
        </w:rPr>
        <w:t>月</w:t>
      </w:r>
      <w:r w:rsidR="002D3DBB" w:rsidRPr="002D3DBB">
        <w:rPr>
          <w:rFonts w:hint="eastAsia"/>
          <w:lang w:val="fr-CH"/>
        </w:rPr>
        <w:t>18</w:t>
      </w:r>
      <w:r w:rsidR="002D3DBB" w:rsidRPr="002D3DBB">
        <w:rPr>
          <w:rFonts w:hint="eastAsia"/>
          <w:lang w:val="fr-CH"/>
        </w:rPr>
        <w:t>日关于理事会体制建设的第</w:t>
      </w:r>
      <w:r w:rsidR="002D3DBB" w:rsidRPr="002D3DBB">
        <w:rPr>
          <w:rFonts w:hint="eastAsia"/>
          <w:lang w:val="fr-CH"/>
        </w:rPr>
        <w:t>5/1</w:t>
      </w:r>
      <w:r w:rsidR="002D3DBB" w:rsidRPr="002D3DBB">
        <w:rPr>
          <w:rFonts w:hint="eastAsia"/>
          <w:lang w:val="fr-CH"/>
        </w:rPr>
        <w:t>号决议和关于理事会特别程序任务负责人行为守则的第</w:t>
      </w:r>
      <w:r w:rsidR="002D3DBB" w:rsidRPr="002D3DBB">
        <w:rPr>
          <w:rFonts w:hint="eastAsia"/>
          <w:lang w:val="fr-CH"/>
        </w:rPr>
        <w:t>5/2</w:t>
      </w:r>
      <w:r w:rsidR="002D3DBB" w:rsidRPr="002D3DBB">
        <w:rPr>
          <w:rFonts w:hint="eastAsia"/>
          <w:lang w:val="fr-CH"/>
        </w:rPr>
        <w:t>号决议，强调任务负责人应按照这两项决议及其附件履行职责，</w:t>
      </w:r>
    </w:p>
    <w:p w:rsidR="00850CAD" w:rsidRDefault="00850CAD" w:rsidP="002D3DBB">
      <w:pPr>
        <w:pStyle w:val="SingleTxtGC"/>
        <w:rPr>
          <w:rFonts w:hint="eastAsia"/>
          <w:lang w:val="fr-CH"/>
        </w:rPr>
      </w:pPr>
      <w:r>
        <w:rPr>
          <w:rFonts w:hint="eastAsia"/>
          <w:lang w:val="fr-CH"/>
        </w:rPr>
        <w:tab/>
      </w:r>
      <w:r w:rsidR="002D3DBB" w:rsidRPr="00850CAD">
        <w:rPr>
          <w:rFonts w:ascii="Time New Roman" w:eastAsia="楷体" w:hAnsi="Time New Roman" w:hint="eastAsia"/>
          <w:lang w:val="fr-CH"/>
        </w:rPr>
        <w:t>认识到</w:t>
      </w:r>
      <w:proofErr w:type="spellStart"/>
      <w:r w:rsidR="002D3DBB" w:rsidRPr="002D3DBB">
        <w:rPr>
          <w:rFonts w:hint="eastAsia"/>
          <w:lang w:val="fr-CH"/>
        </w:rPr>
        <w:t>COVID</w:t>
      </w:r>
      <w:proofErr w:type="spellEnd"/>
      <w:r w:rsidR="002D3DBB" w:rsidRPr="002D3DBB">
        <w:rPr>
          <w:rFonts w:hint="eastAsia"/>
          <w:lang w:val="fr-CH"/>
        </w:rPr>
        <w:t>-19</w:t>
      </w:r>
      <w:r w:rsidR="002D3DBB" w:rsidRPr="002D3DBB">
        <w:rPr>
          <w:rFonts w:hint="eastAsia"/>
          <w:lang w:val="fr-CH"/>
        </w:rPr>
        <w:t>大流行对受教育权的影响，</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1.</w:t>
      </w:r>
      <w:r w:rsidR="002D3DBB" w:rsidRPr="002D3DBB">
        <w:rPr>
          <w:rFonts w:hint="eastAsia"/>
          <w:lang w:val="fr-CH"/>
        </w:rPr>
        <w:tab/>
      </w:r>
      <w:proofErr w:type="gramStart"/>
      <w:r w:rsidR="002D3DBB" w:rsidRPr="00850CAD">
        <w:rPr>
          <w:rFonts w:ascii="Time New Roman" w:eastAsia="楷体" w:hAnsi="Time New Roman" w:hint="eastAsia"/>
          <w:lang w:val="fr-CH"/>
        </w:rPr>
        <w:t>欢迎</w:t>
      </w:r>
      <w:r w:rsidR="002D3DBB" w:rsidRPr="002D3DBB">
        <w:rPr>
          <w:rFonts w:hint="eastAsia"/>
          <w:lang w:val="fr-CH"/>
        </w:rPr>
        <w:t>受</w:t>
      </w:r>
      <w:proofErr w:type="gramEnd"/>
      <w:r w:rsidR="002D3DBB" w:rsidRPr="002D3DBB">
        <w:rPr>
          <w:rFonts w:hint="eastAsia"/>
          <w:lang w:val="fr-CH"/>
        </w:rPr>
        <w:t>教育权特别报告员的工作；</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2.</w:t>
      </w:r>
      <w:r w:rsidR="002D3DBB" w:rsidRPr="002D3DBB">
        <w:rPr>
          <w:rFonts w:hint="eastAsia"/>
          <w:lang w:val="fr-CH"/>
        </w:rPr>
        <w:tab/>
      </w:r>
      <w:r w:rsidR="002D3DBB" w:rsidRPr="00850CAD">
        <w:rPr>
          <w:rFonts w:ascii="Time New Roman" w:eastAsia="楷体" w:hAnsi="Time New Roman" w:hint="eastAsia"/>
          <w:lang w:val="fr-CH"/>
        </w:rPr>
        <w:t>注意到</w:t>
      </w:r>
      <w:r w:rsidR="002D3DBB" w:rsidRPr="002D3DBB">
        <w:rPr>
          <w:rFonts w:hint="eastAsia"/>
          <w:lang w:val="fr-CH"/>
        </w:rPr>
        <w:t>特别报告员向人权理事会第三十八届、第四十一届和第四十四届会议</w:t>
      </w:r>
      <w:r w:rsidR="0097187A">
        <w:rPr>
          <w:rStyle w:val="a8"/>
          <w:lang w:val="fr-CH"/>
        </w:rPr>
        <w:footnoteReference w:id="3"/>
      </w:r>
      <w:r w:rsidR="002D3DBB" w:rsidRPr="002D3DBB">
        <w:rPr>
          <w:rFonts w:hint="eastAsia"/>
          <w:lang w:val="fr-CH"/>
        </w:rPr>
        <w:t xml:space="preserve"> </w:t>
      </w:r>
      <w:r w:rsidR="002D3DBB" w:rsidRPr="002D3DBB">
        <w:rPr>
          <w:rFonts w:hint="eastAsia"/>
          <w:lang w:val="fr-CH"/>
        </w:rPr>
        <w:t>以及大会第七十二届、第七十三届和第七十四届会议提交的报告；</w:t>
      </w:r>
      <w:r w:rsidR="00992323">
        <w:rPr>
          <w:rStyle w:val="a8"/>
          <w:lang w:val="fr-CH"/>
        </w:rPr>
        <w:footnoteReference w:id="4"/>
      </w:r>
      <w:r w:rsidR="002D3DBB" w:rsidRPr="002D3DBB">
        <w:rPr>
          <w:rFonts w:hint="eastAsia"/>
          <w:lang w:val="fr-CH"/>
        </w:rPr>
        <w:t xml:space="preserve"> </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3.</w:t>
      </w:r>
      <w:r w:rsidR="002D3DBB" w:rsidRPr="002D3DBB">
        <w:rPr>
          <w:rFonts w:hint="eastAsia"/>
          <w:lang w:val="fr-CH"/>
        </w:rPr>
        <w:tab/>
      </w:r>
      <w:r w:rsidR="002D3DBB" w:rsidRPr="00850CAD">
        <w:rPr>
          <w:rFonts w:ascii="Time New Roman" w:eastAsia="楷体" w:hAnsi="Time New Roman" w:hint="eastAsia"/>
          <w:lang w:val="fr-CH"/>
        </w:rPr>
        <w:t>决定</w:t>
      </w:r>
      <w:r w:rsidR="002D3DBB" w:rsidRPr="002D3DBB">
        <w:rPr>
          <w:rFonts w:hint="eastAsia"/>
          <w:lang w:val="fr-CH"/>
        </w:rPr>
        <w:t>将受教育权特别报告员的任期延长三年；</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4.</w:t>
      </w:r>
      <w:r w:rsidR="002D3DBB" w:rsidRPr="002D3DBB">
        <w:rPr>
          <w:rFonts w:hint="eastAsia"/>
          <w:lang w:val="fr-CH"/>
        </w:rPr>
        <w:tab/>
      </w:r>
      <w:r w:rsidR="002D3DBB" w:rsidRPr="00850CAD">
        <w:rPr>
          <w:rFonts w:ascii="Time New Roman" w:eastAsia="楷体" w:hAnsi="Time New Roman" w:hint="eastAsia"/>
          <w:lang w:val="fr-CH"/>
        </w:rPr>
        <w:t>鼓励</w:t>
      </w:r>
      <w:r w:rsidR="002D3DBB" w:rsidRPr="002D3DBB">
        <w:rPr>
          <w:rFonts w:hint="eastAsia"/>
          <w:lang w:val="fr-CH"/>
        </w:rPr>
        <w:t>特别报告员在执行任务时继续考虑并支持落实与教育有关的可持续发展目标和具体目标、人权理事会关于受教育权的各项决议的规定以及性别视角；</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5.</w:t>
      </w:r>
      <w:r w:rsidR="002D3DBB" w:rsidRPr="002D3DBB">
        <w:rPr>
          <w:rFonts w:hint="eastAsia"/>
          <w:lang w:val="fr-CH"/>
        </w:rPr>
        <w:tab/>
      </w:r>
      <w:r w:rsidR="002D3DBB" w:rsidRPr="00850CAD">
        <w:rPr>
          <w:rFonts w:ascii="Time New Roman" w:eastAsia="楷体" w:hAnsi="Time New Roman" w:hint="eastAsia"/>
          <w:lang w:val="fr-CH"/>
        </w:rPr>
        <w:t>请</w:t>
      </w:r>
      <w:r w:rsidR="002D3DBB" w:rsidRPr="002D3DBB">
        <w:rPr>
          <w:rFonts w:hint="eastAsia"/>
          <w:lang w:val="fr-CH"/>
        </w:rPr>
        <w:t>所有国家与特别报告员充分合作，以便利其执行任务，适当考虑任务负责人提出的建议，并积极回应其要求提供资料和进行访问的请求；</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6.</w:t>
      </w:r>
      <w:r w:rsidR="002D3DBB" w:rsidRPr="002D3DBB">
        <w:rPr>
          <w:rFonts w:hint="eastAsia"/>
          <w:lang w:val="fr-CH"/>
        </w:rPr>
        <w:tab/>
      </w:r>
      <w:r w:rsidR="002D3DBB" w:rsidRPr="00850CAD">
        <w:rPr>
          <w:rFonts w:ascii="Time New Roman" w:eastAsia="楷体" w:hAnsi="Time New Roman" w:hint="eastAsia"/>
          <w:lang w:val="fr-CH"/>
        </w:rPr>
        <w:t>请</w:t>
      </w:r>
      <w:r w:rsidR="002D3DBB" w:rsidRPr="002D3DBB">
        <w:rPr>
          <w:rFonts w:hint="eastAsia"/>
          <w:lang w:val="fr-CH"/>
        </w:rPr>
        <w:t>秘书长和联合国人权事务高级专员继续向特别报告员提供切实履行任务所需的一切人力和财政资源；</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7.</w:t>
      </w:r>
      <w:r w:rsidR="002D3DBB" w:rsidRPr="002D3DBB">
        <w:rPr>
          <w:rFonts w:hint="eastAsia"/>
          <w:lang w:val="fr-CH"/>
        </w:rPr>
        <w:tab/>
      </w:r>
      <w:r w:rsidR="002D3DBB" w:rsidRPr="00850CAD">
        <w:rPr>
          <w:rFonts w:ascii="Time New Roman" w:eastAsia="楷体" w:hAnsi="Time New Roman" w:hint="eastAsia"/>
          <w:lang w:val="fr-CH"/>
        </w:rPr>
        <w:t>鼓励</w:t>
      </w:r>
      <w:r w:rsidR="002D3DBB" w:rsidRPr="002D3DBB">
        <w:rPr>
          <w:rFonts w:hint="eastAsia"/>
          <w:lang w:val="fr-CH"/>
        </w:rPr>
        <w:t>所有其他相关利益攸关方，包括联合国机构和专门机构、基金和方案、其他国际组织、区域人权机制、国家人权机构和非政府组织与特别报告员充分合作，以便其履行任务；</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8.</w:t>
      </w:r>
      <w:r w:rsidR="002D3DBB" w:rsidRPr="002D3DBB">
        <w:rPr>
          <w:rFonts w:hint="eastAsia"/>
          <w:lang w:val="fr-CH"/>
        </w:rPr>
        <w:tab/>
      </w:r>
      <w:r w:rsidR="002D3DBB" w:rsidRPr="00850CAD">
        <w:rPr>
          <w:rFonts w:ascii="Time New Roman" w:eastAsia="楷体" w:hAnsi="Time New Roman" w:hint="eastAsia"/>
          <w:lang w:val="fr-CH"/>
        </w:rPr>
        <w:t>请</w:t>
      </w:r>
      <w:r w:rsidR="002D3DBB" w:rsidRPr="002D3DBB">
        <w:rPr>
          <w:rFonts w:hint="eastAsia"/>
          <w:lang w:val="fr-CH"/>
        </w:rPr>
        <w:t>特别报告员继续向人权理事会和大会提交年度报告，说明与其任务有关的所有活动，以便使报告进程取得最大效益；</w:t>
      </w:r>
    </w:p>
    <w:p w:rsidR="00850CAD" w:rsidRDefault="00850CAD" w:rsidP="002D3DBB">
      <w:pPr>
        <w:pStyle w:val="SingleTxtGC"/>
        <w:rPr>
          <w:rFonts w:hint="eastAsia"/>
          <w:lang w:val="fr-CH"/>
        </w:rPr>
      </w:pPr>
      <w:r>
        <w:rPr>
          <w:rFonts w:hint="eastAsia"/>
          <w:lang w:val="fr-CH"/>
        </w:rPr>
        <w:tab/>
      </w:r>
      <w:r w:rsidR="002D3DBB" w:rsidRPr="002D3DBB">
        <w:rPr>
          <w:rFonts w:hint="eastAsia"/>
          <w:lang w:val="fr-CH"/>
        </w:rPr>
        <w:t>9.</w:t>
      </w:r>
      <w:r w:rsidR="002D3DBB" w:rsidRPr="002D3DBB">
        <w:rPr>
          <w:rFonts w:hint="eastAsia"/>
          <w:lang w:val="fr-CH"/>
        </w:rPr>
        <w:tab/>
      </w:r>
      <w:r w:rsidR="002D3DBB" w:rsidRPr="00850CAD">
        <w:rPr>
          <w:rFonts w:ascii="Time New Roman" w:eastAsia="楷体" w:hAnsi="Time New Roman" w:hint="eastAsia"/>
          <w:lang w:val="fr-CH"/>
        </w:rPr>
        <w:t>决定</w:t>
      </w:r>
      <w:r w:rsidR="002D3DBB" w:rsidRPr="002D3DBB">
        <w:rPr>
          <w:rFonts w:hint="eastAsia"/>
          <w:lang w:val="fr-CH"/>
        </w:rPr>
        <w:t>继续处理此事。</w:t>
      </w:r>
    </w:p>
    <w:p w:rsidR="00D763CB" w:rsidRDefault="00D763CB" w:rsidP="002D3DBB">
      <w:pPr>
        <w:pStyle w:val="SingleTxtGC"/>
        <w:rPr>
          <w:lang w:val="fr-CH"/>
        </w:rPr>
      </w:pPr>
    </w:p>
    <w:p w:rsidR="00850CAD" w:rsidRPr="002D6A9C" w:rsidRDefault="00850C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50CAD" w:rsidRPr="00D763CB" w:rsidRDefault="00850CAD" w:rsidP="002D3DBB">
      <w:pPr>
        <w:pStyle w:val="SingleTxtGC"/>
        <w:rPr>
          <w:rFonts w:hint="eastAsia"/>
          <w:lang w:val="fr-CH"/>
        </w:rPr>
      </w:pPr>
    </w:p>
    <w:sectPr w:rsidR="00850CAD" w:rsidRPr="00D763CB"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7DC" w:rsidRPr="000D319F" w:rsidRDefault="000B57DC" w:rsidP="000D319F">
      <w:pPr>
        <w:pStyle w:val="af0"/>
        <w:spacing w:after="240"/>
        <w:ind w:left="907"/>
        <w:rPr>
          <w:rFonts w:asciiTheme="majorBidi" w:eastAsia="宋体" w:hAnsiTheme="majorBidi" w:cstheme="majorBidi"/>
          <w:sz w:val="21"/>
          <w:szCs w:val="21"/>
          <w:lang w:val="en-US"/>
        </w:rPr>
      </w:pPr>
    </w:p>
    <w:p w:rsidR="000B57DC" w:rsidRPr="000D319F" w:rsidRDefault="000B57D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B57DC" w:rsidRPr="000D319F" w:rsidRDefault="000B57DC" w:rsidP="000D319F">
      <w:pPr>
        <w:pStyle w:val="af0"/>
      </w:pPr>
    </w:p>
  </w:endnote>
  <w:endnote w:type="continuationNotice" w:id="1">
    <w:p w:rsidR="000B57DC" w:rsidRDefault="000B57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3CB" w:rsidRPr="00D763CB" w:rsidRDefault="00D763CB" w:rsidP="00D763CB">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763CB">
      <w:rPr>
        <w:rStyle w:val="af2"/>
        <w:b w:val="0"/>
        <w:snapToGrid w:val="0"/>
        <w:sz w:val="16"/>
      </w:rPr>
      <w:t>GE.20</w:t>
    </w:r>
    <w:proofErr w:type="spellEnd"/>
    <w:r w:rsidRPr="00D763CB">
      <w:rPr>
        <w:rStyle w:val="af2"/>
        <w:b w:val="0"/>
        <w:snapToGrid w:val="0"/>
        <w:sz w:val="16"/>
      </w:rPr>
      <w:t>-09028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3CB" w:rsidRPr="00D763CB" w:rsidRDefault="00D763CB" w:rsidP="00D763CB">
    <w:pPr>
      <w:pStyle w:val="af0"/>
      <w:tabs>
        <w:tab w:val="right" w:pos="9638"/>
      </w:tabs>
      <w:rPr>
        <w:rStyle w:val="af2"/>
      </w:rPr>
    </w:pPr>
    <w:proofErr w:type="spellStart"/>
    <w:r>
      <w:t>GE.20</w:t>
    </w:r>
    <w:proofErr w:type="spellEnd"/>
    <w:r>
      <w:t>-09028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D763CB"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-09028</w:t>
    </w:r>
    <w:r w:rsidR="00731A42" w:rsidRPr="00EE277A">
      <w:rPr>
        <w:sz w:val="20"/>
        <w:lang w:eastAsia="zh-CN"/>
      </w:rPr>
      <w:t xml:space="preserve"> (C)</w:t>
    </w:r>
    <w:r w:rsidR="008B4347">
      <w:rPr>
        <w:sz w:val="20"/>
        <w:lang w:eastAsia="zh-CN"/>
      </w:rPr>
      <w:tab/>
    </w:r>
    <w:r>
      <w:rPr>
        <w:sz w:val="20"/>
        <w:lang w:eastAsia="zh-CN"/>
      </w:rPr>
      <w:t>1007</w:t>
    </w:r>
    <w:r w:rsidR="007803C3">
      <w:rPr>
        <w:sz w:val="20"/>
        <w:lang w:eastAsia="zh-CN"/>
      </w:rPr>
      <w:t>20</w:t>
    </w:r>
    <w:r w:rsidR="00731A42">
      <w:rPr>
        <w:sz w:val="20"/>
        <w:lang w:eastAsia="zh-CN"/>
      </w:rPr>
      <w:tab/>
    </w:r>
    <w:r>
      <w:rPr>
        <w:sz w:val="20"/>
        <w:lang w:eastAsia="zh-CN"/>
      </w:rPr>
      <w:t>1007</w:t>
    </w:r>
    <w:r w:rsidR="007803C3">
      <w:rPr>
        <w:sz w:val="20"/>
        <w:lang w:eastAsia="zh-CN"/>
      </w:rPr>
      <w:t>20</w:t>
    </w:r>
  </w:p>
  <w:p w:rsidR="00056632" w:rsidRPr="00487939" w:rsidRDefault="00D763CB"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4/L.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7DC" w:rsidRPr="000157B1" w:rsidRDefault="000B57DC"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B57DC" w:rsidRPr="000157B1" w:rsidRDefault="000B57DC"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B57DC" w:rsidRDefault="000B57DC"/>
  </w:footnote>
  <w:footnote w:id="2">
    <w:p w:rsidR="005D134B" w:rsidRPr="005D134B" w:rsidRDefault="005D134B">
      <w:pPr>
        <w:pStyle w:val="a6"/>
      </w:pPr>
      <w:r w:rsidRPr="005D134B">
        <w:rPr>
          <w:rStyle w:val="a8"/>
          <w:vertAlign w:val="baseline"/>
        </w:rPr>
        <w:tab/>
        <w:t>*</w:t>
      </w:r>
      <w:r w:rsidRPr="005D134B">
        <w:tab/>
      </w:r>
      <w:r w:rsidR="00850CAD" w:rsidRPr="00850CAD">
        <w:rPr>
          <w:rFonts w:hint="eastAsia"/>
        </w:rPr>
        <w:t>非人权理事会成员国。</w:t>
      </w:r>
    </w:p>
  </w:footnote>
  <w:footnote w:id="3">
    <w:p w:rsidR="0097187A" w:rsidRDefault="0097187A" w:rsidP="00992323">
      <w:pPr>
        <w:pStyle w:val="a6"/>
      </w:pPr>
      <w:r>
        <w:tab/>
      </w:r>
      <w:r>
        <w:rPr>
          <w:rStyle w:val="a8"/>
        </w:rPr>
        <w:footnoteRef/>
      </w:r>
      <w:r>
        <w:tab/>
      </w:r>
      <w:r w:rsidR="00992323">
        <w:rPr>
          <w:rFonts w:hint="eastAsia"/>
        </w:rPr>
        <w:t>A/</w:t>
      </w:r>
      <w:proofErr w:type="spellStart"/>
      <w:r w:rsidR="00992323">
        <w:rPr>
          <w:rFonts w:hint="eastAsia"/>
        </w:rPr>
        <w:t>HRC</w:t>
      </w:r>
      <w:proofErr w:type="spellEnd"/>
      <w:r w:rsidR="00992323">
        <w:rPr>
          <w:rFonts w:hint="eastAsia"/>
        </w:rPr>
        <w:t>/38/32</w:t>
      </w:r>
      <w:r w:rsidR="00992323">
        <w:rPr>
          <w:rFonts w:hint="eastAsia"/>
        </w:rPr>
        <w:t>和</w:t>
      </w:r>
      <w:proofErr w:type="spellStart"/>
      <w:r w:rsidR="00992323">
        <w:rPr>
          <w:rFonts w:hint="eastAsia"/>
        </w:rPr>
        <w:t>Add.1</w:t>
      </w:r>
      <w:proofErr w:type="spellEnd"/>
      <w:r w:rsidR="00992323">
        <w:rPr>
          <w:rFonts w:hint="eastAsia"/>
        </w:rPr>
        <w:t>；</w:t>
      </w:r>
      <w:r w:rsidR="00992323">
        <w:rPr>
          <w:rFonts w:hint="eastAsia"/>
        </w:rPr>
        <w:t>A/</w:t>
      </w:r>
      <w:proofErr w:type="spellStart"/>
      <w:r w:rsidR="00992323">
        <w:rPr>
          <w:rFonts w:hint="eastAsia"/>
        </w:rPr>
        <w:t>HRC</w:t>
      </w:r>
      <w:proofErr w:type="spellEnd"/>
      <w:r w:rsidR="00992323">
        <w:rPr>
          <w:rFonts w:hint="eastAsia"/>
        </w:rPr>
        <w:t>/41/37</w:t>
      </w:r>
      <w:r w:rsidR="00992323">
        <w:rPr>
          <w:rFonts w:hint="eastAsia"/>
        </w:rPr>
        <w:t>；以及</w:t>
      </w:r>
      <w:r w:rsidR="00992323">
        <w:rPr>
          <w:rFonts w:hint="eastAsia"/>
        </w:rPr>
        <w:t>A/</w:t>
      </w:r>
      <w:proofErr w:type="spellStart"/>
      <w:r w:rsidR="00992323">
        <w:rPr>
          <w:rFonts w:hint="eastAsia"/>
        </w:rPr>
        <w:t>HRC</w:t>
      </w:r>
      <w:proofErr w:type="spellEnd"/>
      <w:r w:rsidR="00992323">
        <w:rPr>
          <w:rFonts w:hint="eastAsia"/>
        </w:rPr>
        <w:t>/44/39</w:t>
      </w:r>
      <w:r w:rsidR="00992323">
        <w:rPr>
          <w:rFonts w:hint="eastAsia"/>
        </w:rPr>
        <w:t>和</w:t>
      </w:r>
      <w:proofErr w:type="spellStart"/>
      <w:r w:rsidR="00992323">
        <w:rPr>
          <w:rFonts w:hint="eastAsia"/>
        </w:rPr>
        <w:t>Adds.1</w:t>
      </w:r>
      <w:proofErr w:type="spellEnd"/>
      <w:r w:rsidR="00992323">
        <w:rPr>
          <w:rFonts w:hint="eastAsia"/>
        </w:rPr>
        <w:t>-</w:t>
      </w:r>
      <w:r w:rsidR="00992323">
        <w:rPr>
          <w:rFonts w:hint="eastAsia"/>
        </w:rPr>
        <w:t>2</w:t>
      </w:r>
      <w:r w:rsidR="00992323">
        <w:rPr>
          <w:rFonts w:hint="eastAsia"/>
        </w:rPr>
        <w:t>。</w:t>
      </w:r>
    </w:p>
  </w:footnote>
  <w:footnote w:id="4">
    <w:p w:rsidR="00992323" w:rsidRDefault="00992323">
      <w:pPr>
        <w:pStyle w:val="a6"/>
      </w:pPr>
      <w:r>
        <w:tab/>
      </w:r>
      <w:r>
        <w:rPr>
          <w:rStyle w:val="a8"/>
        </w:rPr>
        <w:footnoteRef/>
      </w:r>
      <w:r>
        <w:tab/>
      </w:r>
      <w:r>
        <w:rPr>
          <w:rFonts w:hint="eastAsia"/>
        </w:rPr>
        <w:t>A/72/496</w:t>
      </w:r>
      <w:r>
        <w:rPr>
          <w:rFonts w:hint="eastAsia"/>
        </w:rPr>
        <w:t>、</w:t>
      </w:r>
      <w:r>
        <w:rPr>
          <w:rFonts w:hint="eastAsia"/>
        </w:rPr>
        <w:t>A/73/262</w:t>
      </w:r>
      <w:r>
        <w:rPr>
          <w:rFonts w:hint="eastAsia"/>
        </w:rPr>
        <w:t>和</w:t>
      </w:r>
      <w:r>
        <w:rPr>
          <w:rFonts w:hint="eastAsia"/>
        </w:rPr>
        <w:t>A/74/243</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763CB" w:rsidP="00D763CB">
    <w:pPr>
      <w:pStyle w:val="af3"/>
    </w:pPr>
    <w:r>
      <w:t>A/</w:t>
    </w:r>
    <w:proofErr w:type="spellStart"/>
    <w:r>
      <w:t>HRC</w:t>
    </w:r>
    <w:proofErr w:type="spellEnd"/>
    <w:r>
      <w:t>/44/</w:t>
    </w:r>
    <w:proofErr w:type="spellStart"/>
    <w:r>
      <w:t>L.1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763CB" w:rsidP="00D763CB">
    <w:pPr>
      <w:pStyle w:val="af3"/>
      <w:jc w:val="right"/>
    </w:pPr>
    <w:r>
      <w:t>A/</w:t>
    </w:r>
    <w:proofErr w:type="spellStart"/>
    <w:r>
      <w:t>HRC</w:t>
    </w:r>
    <w:proofErr w:type="spellEnd"/>
    <w:r>
      <w:t>/44/</w:t>
    </w:r>
    <w:proofErr w:type="spellStart"/>
    <w:r>
      <w:t>L.1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57DC"/>
    <w:rsid w:val="00011483"/>
    <w:rsid w:val="00054E5E"/>
    <w:rsid w:val="000B57DC"/>
    <w:rsid w:val="000C3AE5"/>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D3DBB"/>
    <w:rsid w:val="002E1C97"/>
    <w:rsid w:val="002F5834"/>
    <w:rsid w:val="00326EBF"/>
    <w:rsid w:val="00327FE4"/>
    <w:rsid w:val="00346D15"/>
    <w:rsid w:val="0037569F"/>
    <w:rsid w:val="003C0C9C"/>
    <w:rsid w:val="00427F63"/>
    <w:rsid w:val="00474C6B"/>
    <w:rsid w:val="004972E2"/>
    <w:rsid w:val="004C4A0A"/>
    <w:rsid w:val="00557D9A"/>
    <w:rsid w:val="005C00B0"/>
    <w:rsid w:val="005D134B"/>
    <w:rsid w:val="005D18B5"/>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0CAD"/>
    <w:rsid w:val="00856233"/>
    <w:rsid w:val="00860F27"/>
    <w:rsid w:val="008B0560"/>
    <w:rsid w:val="008B2BFA"/>
    <w:rsid w:val="008B4347"/>
    <w:rsid w:val="008D32CC"/>
    <w:rsid w:val="00923C5A"/>
    <w:rsid w:val="0093206A"/>
    <w:rsid w:val="00936F03"/>
    <w:rsid w:val="00943B69"/>
    <w:rsid w:val="00944CB3"/>
    <w:rsid w:val="00952103"/>
    <w:rsid w:val="0097187A"/>
    <w:rsid w:val="00992323"/>
    <w:rsid w:val="009B09D7"/>
    <w:rsid w:val="009D35ED"/>
    <w:rsid w:val="00A03CB6"/>
    <w:rsid w:val="00A1364C"/>
    <w:rsid w:val="00A21076"/>
    <w:rsid w:val="00A3739A"/>
    <w:rsid w:val="00A52DAF"/>
    <w:rsid w:val="00A84072"/>
    <w:rsid w:val="00A84DF2"/>
    <w:rsid w:val="00A87B40"/>
    <w:rsid w:val="00B16570"/>
    <w:rsid w:val="00B423E7"/>
    <w:rsid w:val="00B53320"/>
    <w:rsid w:val="00BB00BB"/>
    <w:rsid w:val="00BC6522"/>
    <w:rsid w:val="00BE7154"/>
    <w:rsid w:val="00BF6D17"/>
    <w:rsid w:val="00C121D5"/>
    <w:rsid w:val="00C17349"/>
    <w:rsid w:val="00C351AA"/>
    <w:rsid w:val="00C52236"/>
    <w:rsid w:val="00C7253F"/>
    <w:rsid w:val="00C7577A"/>
    <w:rsid w:val="00C760F9"/>
    <w:rsid w:val="00D26A05"/>
    <w:rsid w:val="00D45C65"/>
    <w:rsid w:val="00D67E3B"/>
    <w:rsid w:val="00D763CB"/>
    <w:rsid w:val="00D85827"/>
    <w:rsid w:val="00D93FA6"/>
    <w:rsid w:val="00D97B98"/>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8CABE"/>
  <w15:docId w15:val="{B32B7251-9D39-4C56-BA38-2D8B4FB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E924-61A0-43D4-8B56-E1C9A44C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1239</Words>
  <Characters>1346</Characters>
  <Application>Microsoft Office Word</Application>
  <DocSecurity>0</DocSecurity>
  <Lines>62</Lines>
  <Paragraphs>30</Paragraphs>
  <ScaleCrop>false</ScaleCrop>
  <Company>DCM</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dc:title>
  <dc:subject>2009028</dc:subject>
  <dc:creator>Ji</dc:creator>
  <cp:keywords/>
  <dc:description/>
  <cp:lastModifiedBy>Xiangli FERSCHIN-JI</cp:lastModifiedBy>
  <cp:revision>2</cp:revision>
  <cp:lastPrinted>2014-05-09T11:28:00Z</cp:lastPrinted>
  <dcterms:created xsi:type="dcterms:W3CDTF">2020-07-10T13:33:00Z</dcterms:created>
  <dcterms:modified xsi:type="dcterms:W3CDTF">2020-07-10T13:33:00Z</dcterms:modified>
</cp:coreProperties>
</file>