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16"/>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F1208" w:rsidRPr="00265D49" w14:paraId="02109302" w14:textId="77777777" w:rsidTr="003F1208">
        <w:trPr>
          <w:trHeight w:val="851"/>
        </w:trPr>
        <w:tc>
          <w:tcPr>
            <w:tcW w:w="1259" w:type="dxa"/>
            <w:tcBorders>
              <w:top w:val="nil"/>
              <w:left w:val="nil"/>
              <w:bottom w:val="single" w:sz="4" w:space="0" w:color="auto"/>
              <w:right w:val="nil"/>
            </w:tcBorders>
          </w:tcPr>
          <w:p w14:paraId="2B205C1E" w14:textId="77777777" w:rsidR="003F1208" w:rsidRPr="006F60AD" w:rsidRDefault="003F1208" w:rsidP="003F1208">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37AAB91" w14:textId="4CD6A95C" w:rsidR="003F1208" w:rsidRPr="00265D49" w:rsidRDefault="003F1208" w:rsidP="003F1208">
            <w:pPr>
              <w:bidi w:val="0"/>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41483C9" w14:textId="77777777" w:rsidR="003F1208" w:rsidRPr="00265D49" w:rsidRDefault="003F1208" w:rsidP="003F1208">
            <w:pPr>
              <w:bidi w:val="0"/>
              <w:jc w:val="right"/>
            </w:pPr>
            <w:r w:rsidRPr="00265D49">
              <w:rPr>
                <w:sz w:val="40"/>
              </w:rPr>
              <w:t>A</w:t>
            </w:r>
            <w:r w:rsidRPr="00265D49">
              <w:t>/HRC/</w:t>
            </w:r>
            <w:r>
              <w:t>44</w:t>
            </w:r>
            <w:r w:rsidRPr="00265D49">
              <w:t>/G/</w:t>
            </w:r>
            <w:r>
              <w:t>18</w:t>
            </w:r>
          </w:p>
        </w:tc>
      </w:tr>
      <w:tr w:rsidR="003F1208" w:rsidRPr="00265D49" w14:paraId="0F258382" w14:textId="77777777" w:rsidTr="003F1208">
        <w:trPr>
          <w:trHeight w:val="2835"/>
        </w:trPr>
        <w:tc>
          <w:tcPr>
            <w:tcW w:w="1259" w:type="dxa"/>
            <w:tcBorders>
              <w:top w:val="single" w:sz="4" w:space="0" w:color="auto"/>
              <w:left w:val="nil"/>
              <w:bottom w:val="single" w:sz="12" w:space="0" w:color="auto"/>
              <w:right w:val="nil"/>
            </w:tcBorders>
          </w:tcPr>
          <w:p w14:paraId="50E47729" w14:textId="16837971" w:rsidR="003F1208" w:rsidRPr="00265D49" w:rsidRDefault="003F1208" w:rsidP="003F1208">
            <w:pPr>
              <w:spacing w:before="120"/>
              <w:jc w:val="center"/>
            </w:pPr>
          </w:p>
        </w:tc>
        <w:tc>
          <w:tcPr>
            <w:tcW w:w="5450" w:type="dxa"/>
            <w:gridSpan w:val="2"/>
            <w:tcBorders>
              <w:top w:val="single" w:sz="4" w:space="0" w:color="auto"/>
              <w:left w:val="nil"/>
              <w:bottom w:val="single" w:sz="12" w:space="0" w:color="auto"/>
              <w:right w:val="nil"/>
            </w:tcBorders>
          </w:tcPr>
          <w:p w14:paraId="67BC4C04" w14:textId="1AA0665B" w:rsidR="003F1208" w:rsidRPr="00265D49" w:rsidRDefault="00AA40C7" w:rsidP="003F1208">
            <w:pPr>
              <w:bidi w:val="0"/>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DBD2A6B" w14:textId="77777777" w:rsidR="003F1208" w:rsidRPr="00265D49" w:rsidRDefault="003F1208" w:rsidP="003F1208">
            <w:pPr>
              <w:bidi w:val="0"/>
              <w:spacing w:before="240" w:line="240" w:lineRule="exact"/>
            </w:pPr>
            <w:r w:rsidRPr="00265D49">
              <w:t>Distr.: General</w:t>
            </w:r>
          </w:p>
          <w:p w14:paraId="1D11131B" w14:textId="5F0AC17C" w:rsidR="003F1208" w:rsidRPr="00265D49" w:rsidRDefault="0070374A" w:rsidP="003F1208">
            <w:pPr>
              <w:bidi w:val="0"/>
              <w:spacing w:line="240" w:lineRule="exact"/>
            </w:pPr>
            <w:r>
              <w:t>20</w:t>
            </w:r>
            <w:r w:rsidR="003F1208">
              <w:t xml:space="preserve"> July 2020</w:t>
            </w:r>
          </w:p>
          <w:p w14:paraId="3316AA2F" w14:textId="77777777" w:rsidR="003F1208" w:rsidRPr="00265D49" w:rsidRDefault="003F1208" w:rsidP="003F1208">
            <w:pPr>
              <w:bidi w:val="0"/>
              <w:spacing w:line="240" w:lineRule="exact"/>
            </w:pPr>
          </w:p>
          <w:p w14:paraId="078B8978" w14:textId="77777777" w:rsidR="003F1208" w:rsidRPr="00265D49" w:rsidRDefault="003F1208" w:rsidP="003F1208">
            <w:pPr>
              <w:bidi w:val="0"/>
              <w:spacing w:line="240" w:lineRule="exact"/>
            </w:pPr>
            <w:r w:rsidRPr="00265D49">
              <w:t>Original: English</w:t>
            </w:r>
          </w:p>
        </w:tc>
      </w:tr>
    </w:tbl>
    <w:p w14:paraId="6CA63226" w14:textId="77777777" w:rsidR="002A1D9F" w:rsidRPr="002A1D9F" w:rsidRDefault="002A1D9F" w:rsidP="002A1D9F">
      <w:pPr>
        <w:suppressAutoHyphens/>
        <w:bidi w:val="0"/>
        <w:spacing w:before="120"/>
        <w:jc w:val="left"/>
        <w:rPr>
          <w:rFonts w:cs="Times New Roman"/>
          <w:sz w:val="24"/>
          <w:szCs w:val="24"/>
          <w:lang w:val="en-GB"/>
        </w:rPr>
      </w:pPr>
      <w:r w:rsidRPr="002A1D9F">
        <w:rPr>
          <w:rFonts w:cs="Times New Roman"/>
          <w:b/>
          <w:sz w:val="24"/>
          <w:szCs w:val="24"/>
          <w:lang w:val="en-GB"/>
        </w:rPr>
        <w:t>Human Rights Council</w:t>
      </w:r>
    </w:p>
    <w:p w14:paraId="3EDED856" w14:textId="77777777" w:rsidR="002A1D9F" w:rsidRPr="002A1D9F" w:rsidRDefault="002A1D9F" w:rsidP="002A1D9F">
      <w:pPr>
        <w:suppressAutoHyphens/>
        <w:bidi w:val="0"/>
        <w:jc w:val="left"/>
        <w:rPr>
          <w:rFonts w:cs="Times New Roman"/>
          <w:b/>
          <w:szCs w:val="20"/>
          <w:lang w:val="en-GB"/>
        </w:rPr>
      </w:pPr>
      <w:r w:rsidRPr="002A1D9F">
        <w:rPr>
          <w:rFonts w:cs="Times New Roman"/>
          <w:b/>
          <w:szCs w:val="20"/>
          <w:lang w:val="en-GB"/>
        </w:rPr>
        <w:t>Forty-fourth session</w:t>
      </w:r>
    </w:p>
    <w:p w14:paraId="061E30E4" w14:textId="55BDFE08" w:rsidR="002A1D9F" w:rsidRPr="002A1D9F" w:rsidRDefault="003F1208" w:rsidP="002A1D9F">
      <w:pPr>
        <w:suppressAutoHyphens/>
        <w:bidi w:val="0"/>
        <w:jc w:val="left"/>
        <w:rPr>
          <w:rFonts w:cs="Times New Roman"/>
          <w:szCs w:val="20"/>
          <w:lang w:val="en-GB"/>
        </w:rPr>
      </w:pPr>
      <w:r>
        <w:rPr>
          <w:rFonts w:cs="Times New Roman"/>
          <w:szCs w:val="20"/>
          <w:lang w:val="en-GB"/>
        </w:rPr>
        <w:t>30 June–</w:t>
      </w:r>
      <w:r w:rsidR="002A1D9F" w:rsidRPr="002A1D9F">
        <w:rPr>
          <w:rFonts w:cs="Times New Roman"/>
          <w:szCs w:val="20"/>
          <w:lang w:val="en-GB"/>
        </w:rPr>
        <w:t>17 July 2020</w:t>
      </w:r>
      <w:r>
        <w:rPr>
          <w:rFonts w:cs="Times New Roman"/>
          <w:szCs w:val="20"/>
          <w:lang w:val="en-GB"/>
        </w:rPr>
        <w:t xml:space="preserve"> </w:t>
      </w:r>
    </w:p>
    <w:p w14:paraId="4F463F8B" w14:textId="77777777" w:rsidR="002A1D9F" w:rsidRPr="002A1D9F" w:rsidRDefault="002A1D9F" w:rsidP="002A1D9F">
      <w:pPr>
        <w:suppressAutoHyphens/>
        <w:bidi w:val="0"/>
        <w:jc w:val="left"/>
        <w:rPr>
          <w:rFonts w:cs="Times New Roman"/>
          <w:szCs w:val="20"/>
          <w:lang w:val="en-GB"/>
        </w:rPr>
      </w:pPr>
      <w:r w:rsidRPr="002A1D9F">
        <w:rPr>
          <w:rFonts w:cs="Times New Roman"/>
          <w:szCs w:val="20"/>
          <w:lang w:val="en-GB"/>
        </w:rPr>
        <w:t>Agenda item 2</w:t>
      </w:r>
    </w:p>
    <w:p w14:paraId="5500917C" w14:textId="77777777" w:rsidR="002A1D9F" w:rsidRPr="002A1D9F" w:rsidRDefault="002A1D9F" w:rsidP="002A1D9F">
      <w:pPr>
        <w:suppressAutoHyphens/>
        <w:bidi w:val="0"/>
        <w:jc w:val="left"/>
        <w:rPr>
          <w:rFonts w:cs="Times New Roman"/>
          <w:b/>
          <w:bCs/>
          <w:szCs w:val="20"/>
          <w:lang w:val="en-GB"/>
        </w:rPr>
      </w:pPr>
      <w:r w:rsidRPr="002A1D9F">
        <w:rPr>
          <w:rFonts w:cs="Times New Roman"/>
          <w:b/>
          <w:bCs/>
          <w:szCs w:val="20"/>
          <w:lang w:val="en-GB"/>
        </w:rPr>
        <w:t>Annual report of the United Nations High Commissioner</w:t>
      </w:r>
      <w:r w:rsidRPr="002A1D9F">
        <w:rPr>
          <w:rFonts w:cs="Times New Roman"/>
          <w:b/>
          <w:bCs/>
          <w:szCs w:val="20"/>
          <w:lang w:val="en-GB"/>
        </w:rPr>
        <w:br/>
        <w:t>for Human Rights and reports of the</w:t>
      </w:r>
      <w:r w:rsidRPr="002A1D9F">
        <w:rPr>
          <w:rFonts w:cs="Times New Roman"/>
          <w:b/>
          <w:bCs/>
          <w:szCs w:val="20"/>
          <w:lang w:val="en-GB"/>
        </w:rPr>
        <w:br/>
        <w:t>Office of the High Commissioner and the Secretary-General</w:t>
      </w:r>
    </w:p>
    <w:p w14:paraId="2536EE2E" w14:textId="3884B3AE" w:rsidR="006F60AD" w:rsidRPr="00831642" w:rsidRDefault="006F60AD" w:rsidP="00831642">
      <w:pPr>
        <w:pStyle w:val="H1G"/>
      </w:pPr>
      <w:r w:rsidRPr="00265D49">
        <w:tab/>
      </w:r>
      <w:r w:rsidRPr="00265D49">
        <w:tab/>
      </w:r>
      <w:r w:rsidR="002A1D9F" w:rsidRPr="00831642">
        <w:t>Note verbale dated 15 July 2020 from the Permanent Mission of the Syrian Arab Republic to the United Nations Office at Geneva addressed to the secretariat of the Human Rights Council</w:t>
      </w:r>
    </w:p>
    <w:p w14:paraId="7797A18D" w14:textId="63701A83" w:rsidR="002A1D9F" w:rsidRDefault="00CD331F" w:rsidP="002A1D9F">
      <w:pPr>
        <w:tabs>
          <w:tab w:val="left" w:pos="8505"/>
        </w:tabs>
        <w:bidi w:val="0"/>
        <w:spacing w:after="120"/>
        <w:ind w:left="1134" w:right="1134" w:firstLine="567"/>
        <w:jc w:val="both"/>
        <w:rPr>
          <w:lang w:val="en-GB"/>
        </w:rPr>
      </w:pPr>
      <w:r w:rsidRPr="002A1D9F">
        <w:rPr>
          <w:lang w:val="en-GB"/>
        </w:rPr>
        <w:t xml:space="preserve">The Permanent Mission of the Syrian Arab Republic to the United Nations Office and other </w:t>
      </w:r>
      <w:r w:rsidR="002A1D9F">
        <w:rPr>
          <w:lang w:val="en-GB"/>
        </w:rPr>
        <w:t>i</w:t>
      </w:r>
      <w:r w:rsidRPr="002A1D9F">
        <w:rPr>
          <w:lang w:val="en-GB"/>
        </w:rPr>
        <w:t xml:space="preserve">nternational </w:t>
      </w:r>
      <w:r w:rsidR="002A1D9F">
        <w:rPr>
          <w:lang w:val="en-GB"/>
        </w:rPr>
        <w:t>o</w:t>
      </w:r>
      <w:r w:rsidRPr="002A1D9F">
        <w:rPr>
          <w:lang w:val="en-GB"/>
        </w:rPr>
        <w:t xml:space="preserve">rganizations in Geneva presents its compliments to the </w:t>
      </w:r>
      <w:r w:rsidR="002A1D9F" w:rsidRPr="002A1D9F">
        <w:rPr>
          <w:lang w:val="en-GB"/>
        </w:rPr>
        <w:t>s</w:t>
      </w:r>
      <w:r w:rsidRPr="002A1D9F">
        <w:rPr>
          <w:lang w:val="en-GB"/>
        </w:rPr>
        <w:t xml:space="preserve">ecretariat of the Human Rights Council, and has the honour to attach herewith a </w:t>
      </w:r>
      <w:r w:rsidR="002A1D9F" w:rsidRPr="002A1D9F">
        <w:rPr>
          <w:lang w:val="en-GB"/>
        </w:rPr>
        <w:t>l</w:t>
      </w:r>
      <w:r w:rsidRPr="002A1D9F">
        <w:rPr>
          <w:lang w:val="en-GB"/>
        </w:rPr>
        <w:t>etter dated 15 July 2020</w:t>
      </w:r>
      <w:r w:rsidR="00FC0645">
        <w:rPr>
          <w:lang w:val="en-GB"/>
        </w:rPr>
        <w:t xml:space="preserve"> from</w:t>
      </w:r>
      <w:r w:rsidRPr="002A1D9F">
        <w:rPr>
          <w:lang w:val="en-GB"/>
        </w:rPr>
        <w:t xml:space="preserve"> </w:t>
      </w:r>
      <w:r w:rsidR="00FC0645" w:rsidRPr="002A1D9F">
        <w:rPr>
          <w:lang w:val="en-GB"/>
        </w:rPr>
        <w:t xml:space="preserve">the Permanent Representative of the Syrian Arab Republic </w:t>
      </w:r>
      <w:r w:rsidRPr="002A1D9F">
        <w:rPr>
          <w:lang w:val="en-GB"/>
        </w:rPr>
        <w:t xml:space="preserve">addressed to the President of </w:t>
      </w:r>
      <w:r w:rsidR="00FC0645">
        <w:rPr>
          <w:lang w:val="en-GB"/>
        </w:rPr>
        <w:t xml:space="preserve">the </w:t>
      </w:r>
      <w:r w:rsidRPr="002A1D9F">
        <w:rPr>
          <w:lang w:val="en-GB"/>
        </w:rPr>
        <w:t xml:space="preserve">Human Rights Council </w:t>
      </w:r>
      <w:r w:rsidR="0070374A">
        <w:rPr>
          <w:lang w:val="en-GB"/>
        </w:rPr>
        <w:t>(see annex)</w:t>
      </w:r>
      <w:r w:rsidRPr="002A1D9F">
        <w:rPr>
          <w:lang w:val="en-GB"/>
        </w:rPr>
        <w:t xml:space="preserve">, and kindly requests that </w:t>
      </w:r>
      <w:r w:rsidR="0070374A">
        <w:rPr>
          <w:lang w:val="en-GB"/>
        </w:rPr>
        <w:t>the present note verbal</w:t>
      </w:r>
      <w:r w:rsidR="00FC0645">
        <w:rPr>
          <w:lang w:val="en-GB"/>
        </w:rPr>
        <w:t>e</w:t>
      </w:r>
      <w:r w:rsidR="0070374A">
        <w:rPr>
          <w:lang w:val="en-GB"/>
        </w:rPr>
        <w:t xml:space="preserve"> and the annex thereto</w:t>
      </w:r>
      <w:r w:rsidR="0070374A" w:rsidRPr="002A1D9F">
        <w:rPr>
          <w:lang w:val="en-GB"/>
        </w:rPr>
        <w:t xml:space="preserve"> </w:t>
      </w:r>
      <w:r w:rsidRPr="002A1D9F">
        <w:rPr>
          <w:lang w:val="en-GB"/>
        </w:rPr>
        <w:t xml:space="preserve">be translated </w:t>
      </w:r>
      <w:r w:rsidR="0070374A">
        <w:rPr>
          <w:lang w:val="en-GB"/>
        </w:rPr>
        <w:t>in</w:t>
      </w:r>
      <w:r w:rsidRPr="002A1D9F">
        <w:rPr>
          <w:lang w:val="en-GB"/>
        </w:rPr>
        <w:t xml:space="preserve">to the official languages of the United Nations and circulated as a document of the </w:t>
      </w:r>
      <w:r w:rsidR="0070374A">
        <w:rPr>
          <w:lang w:val="en-GB"/>
        </w:rPr>
        <w:t>forty-fourth</w:t>
      </w:r>
      <w:r w:rsidR="0070374A" w:rsidRPr="002A1D9F">
        <w:rPr>
          <w:lang w:val="en-GB"/>
        </w:rPr>
        <w:t xml:space="preserve"> </w:t>
      </w:r>
      <w:r w:rsidRPr="002A1D9F">
        <w:rPr>
          <w:lang w:val="en-GB"/>
        </w:rPr>
        <w:t xml:space="preserve">session of the Council, under agenda item 2. </w:t>
      </w:r>
    </w:p>
    <w:p w14:paraId="35FFE66A" w14:textId="75D49651" w:rsidR="008F0440" w:rsidRPr="002A1D9F" w:rsidRDefault="006F60AD" w:rsidP="002A1D9F">
      <w:pPr>
        <w:tabs>
          <w:tab w:val="left" w:pos="8505"/>
        </w:tabs>
        <w:bidi w:val="0"/>
        <w:spacing w:after="120"/>
        <w:ind w:left="1134" w:right="1134" w:firstLine="567"/>
        <w:jc w:val="both"/>
        <w:rPr>
          <w:rtl/>
          <w:lang w:val="en-GB"/>
        </w:rPr>
      </w:pPr>
      <w:r w:rsidRPr="00265D49">
        <w:br w:type="page"/>
      </w:r>
    </w:p>
    <w:p w14:paraId="3E8EEAF4" w14:textId="77777777" w:rsidR="002A1D9F" w:rsidRPr="002A1D9F" w:rsidRDefault="00672B5D" w:rsidP="002A1D9F">
      <w:pPr>
        <w:pStyle w:val="HChG"/>
      </w:pPr>
      <w:r>
        <w:lastRenderedPageBreak/>
        <w:tab/>
      </w:r>
      <w:r>
        <w:tab/>
      </w:r>
      <w:r w:rsidR="002A1D9F" w:rsidRPr="002A1D9F">
        <w:t xml:space="preserve">Annex to the note verbale dated </w:t>
      </w:r>
      <w:r w:rsidR="002A1D9F" w:rsidRPr="002A1D9F">
        <w:rPr>
          <w:lang w:val="en-US"/>
        </w:rPr>
        <w:t xml:space="preserve">15 July 2020 </w:t>
      </w:r>
      <w:r w:rsidR="002A1D9F" w:rsidRPr="002A1D9F">
        <w:t>from the Permanent Mission of the Syrian Arab Republic to the United Nations Office at Geneva addressed to the secretariat of the Human Rights Council</w:t>
      </w:r>
    </w:p>
    <w:p w14:paraId="2479D206" w14:textId="01E29AE7" w:rsidR="00AC1C3B" w:rsidRPr="00210B91" w:rsidRDefault="00AC1C3B" w:rsidP="00AC1C3B">
      <w:pPr>
        <w:bidi w:val="0"/>
        <w:spacing w:after="240"/>
        <w:jc w:val="right"/>
        <w:rPr>
          <w:rFonts w:eastAsiaTheme="minorHAnsi"/>
          <w:szCs w:val="20"/>
          <w:rtl/>
          <w:lang w:bidi="ar-SY"/>
        </w:rPr>
      </w:pPr>
      <w:r w:rsidRPr="00BA5B74">
        <w:rPr>
          <w:rFonts w:cs="Times New Roman"/>
          <w:bCs/>
          <w:szCs w:val="20"/>
          <w:lang w:val="en-GB"/>
        </w:rPr>
        <w:t>[Original: Arabic]</w:t>
      </w:r>
    </w:p>
    <w:p w14:paraId="707AFC87" w14:textId="167C8371" w:rsidR="00AC1C3B" w:rsidRDefault="002E160B" w:rsidP="00CD331F">
      <w:pPr>
        <w:pStyle w:val="H1G"/>
        <w:rPr>
          <w:rFonts w:eastAsiaTheme="minorHAnsi"/>
        </w:rPr>
      </w:pPr>
      <w:r>
        <w:rPr>
          <w:rFonts w:eastAsiaTheme="minorHAnsi"/>
        </w:rPr>
        <w:tab/>
      </w:r>
      <w:r>
        <w:rPr>
          <w:rFonts w:eastAsiaTheme="minorHAnsi"/>
        </w:rPr>
        <w:tab/>
      </w:r>
      <w:r w:rsidRPr="002E160B">
        <w:rPr>
          <w:rFonts w:eastAsiaTheme="minorHAnsi"/>
        </w:rPr>
        <w:t xml:space="preserve">Letter from the Permanent Representative of the Syrian Arab Republic to the United Nations Office </w:t>
      </w:r>
      <w:r w:rsidR="00307D6F" w:rsidRPr="00307D6F">
        <w:rPr>
          <w:rFonts w:eastAsiaTheme="minorHAnsi"/>
        </w:rPr>
        <w:t>at Geneva</w:t>
      </w:r>
      <w:r w:rsidRPr="002E160B">
        <w:rPr>
          <w:rFonts w:eastAsiaTheme="minorHAnsi"/>
        </w:rPr>
        <w:t xml:space="preserve"> to the President of the Human Rights Council</w:t>
      </w:r>
    </w:p>
    <w:p w14:paraId="00104590" w14:textId="77777777" w:rsidR="002A1D9F" w:rsidRPr="002A1D9F" w:rsidRDefault="002A1D9F" w:rsidP="002A1D9F">
      <w:pPr>
        <w:pStyle w:val="SingleTxtGA"/>
        <w:rPr>
          <w:rFonts w:eastAsiaTheme="minorHAnsi"/>
          <w:bCs/>
          <w:rtl/>
          <w:lang w:val="en-GB"/>
        </w:rPr>
      </w:pPr>
      <w:r w:rsidRPr="002A1D9F">
        <w:rPr>
          <w:rFonts w:eastAsiaTheme="minorHAnsi" w:hint="cs"/>
          <w:bCs/>
          <w:rtl/>
          <w:lang w:val="en-GB"/>
        </w:rPr>
        <w:t>السيدة اليزابيث تيتشي فيسيلبرغر،</w:t>
      </w:r>
    </w:p>
    <w:p w14:paraId="18B7A55C" w14:textId="7B9E71D4" w:rsidR="002A1D9F" w:rsidRPr="002A1D9F" w:rsidRDefault="002A1D9F" w:rsidP="002A1D9F">
      <w:pPr>
        <w:pStyle w:val="SingleTxtGA"/>
        <w:rPr>
          <w:rFonts w:eastAsiaTheme="minorHAnsi"/>
          <w:bCs/>
          <w:rtl/>
          <w:lang w:val="en-GB"/>
        </w:rPr>
      </w:pPr>
      <w:r w:rsidRPr="002A1D9F">
        <w:rPr>
          <w:rFonts w:eastAsiaTheme="minorHAnsi" w:hint="cs"/>
          <w:bCs/>
          <w:rtl/>
          <w:lang w:val="en-GB"/>
        </w:rPr>
        <w:t>رئيس مجلس حقوق الإنسان،</w:t>
      </w:r>
    </w:p>
    <w:p w14:paraId="584F78EE" w14:textId="77777777" w:rsidR="002A1D9F" w:rsidRPr="002A1D9F" w:rsidRDefault="002A1D9F" w:rsidP="002A1D9F">
      <w:pPr>
        <w:pStyle w:val="SingleTxtGA"/>
        <w:rPr>
          <w:rFonts w:eastAsiaTheme="minorHAnsi"/>
        </w:rPr>
      </w:pPr>
      <w:r w:rsidRPr="002A1D9F">
        <w:rPr>
          <w:rFonts w:eastAsiaTheme="minorHAnsi" w:hint="cs"/>
          <w:rtl/>
          <w:lang w:val="en-GB"/>
        </w:rPr>
        <w:t xml:space="preserve">أكتب إليك </w:t>
      </w:r>
      <w:r w:rsidRPr="002A1D9F">
        <w:rPr>
          <w:rFonts w:eastAsiaTheme="minorHAnsi"/>
          <w:rtl/>
          <w:lang w:val="en-GB"/>
        </w:rPr>
        <w:t>بناءٌ على تعليماتٍ من حكومتي</w:t>
      </w:r>
      <w:r w:rsidRPr="002A1D9F">
        <w:rPr>
          <w:rFonts w:eastAsiaTheme="minorHAnsi" w:hint="cs"/>
          <w:rtl/>
          <w:lang w:val="en-GB"/>
        </w:rPr>
        <w:t xml:space="preserve">، لوضعكم </w:t>
      </w:r>
      <w:r w:rsidRPr="002A1D9F">
        <w:rPr>
          <w:rFonts w:eastAsiaTheme="minorHAnsi"/>
          <w:rtl/>
          <w:lang w:val="en-GB"/>
        </w:rPr>
        <w:t>في صورة الاعتداءات الجديدة السافرة للنظام التر</w:t>
      </w:r>
      <w:r w:rsidRPr="002A1D9F">
        <w:rPr>
          <w:rFonts w:eastAsiaTheme="minorHAnsi" w:hint="cs"/>
          <w:rtl/>
          <w:lang w:val="en-GB"/>
        </w:rPr>
        <w:t>ك</w:t>
      </w:r>
      <w:r w:rsidRPr="002A1D9F">
        <w:rPr>
          <w:rFonts w:eastAsiaTheme="minorHAnsi"/>
          <w:rtl/>
          <w:lang w:val="en-GB"/>
        </w:rPr>
        <w:t>ي على الشعب السوري وعلى سيادة الجمهورية العربية السورية ووحدة وسلامة أراضها التي</w:t>
      </w:r>
      <w:r w:rsidRPr="002A1D9F">
        <w:rPr>
          <w:rFonts w:eastAsiaTheme="minorHAnsi" w:hint="cs"/>
          <w:rtl/>
          <w:lang w:val="en-GB"/>
        </w:rPr>
        <w:t xml:space="preserve"> </w:t>
      </w:r>
      <w:r w:rsidRPr="002A1D9F">
        <w:rPr>
          <w:rFonts w:eastAsiaTheme="minorHAnsi"/>
          <w:rtl/>
          <w:lang w:val="en-GB"/>
        </w:rPr>
        <w:t>تشكل تهديد</w:t>
      </w:r>
      <w:r w:rsidRPr="002A1D9F">
        <w:rPr>
          <w:rFonts w:eastAsiaTheme="minorHAnsi" w:hint="cs"/>
          <w:rtl/>
          <w:lang w:val="en-GB"/>
        </w:rPr>
        <w:t xml:space="preserve">اً </w:t>
      </w:r>
      <w:r w:rsidRPr="002A1D9F">
        <w:rPr>
          <w:rFonts w:eastAsiaTheme="minorHAnsi"/>
          <w:rtl/>
          <w:lang w:val="en-GB"/>
        </w:rPr>
        <w:t>للسلم و</w:t>
      </w:r>
      <w:r w:rsidRPr="002A1D9F">
        <w:rPr>
          <w:rFonts w:eastAsiaTheme="minorHAnsi" w:hint="cs"/>
          <w:rtl/>
          <w:lang w:val="en-GB"/>
        </w:rPr>
        <w:t>ا</w:t>
      </w:r>
      <w:r w:rsidRPr="002A1D9F">
        <w:rPr>
          <w:rFonts w:eastAsiaTheme="minorHAnsi"/>
          <w:rtl/>
          <w:lang w:val="en-GB"/>
        </w:rPr>
        <w:t>لأمن الدوليين</w:t>
      </w:r>
      <w:r w:rsidRPr="002A1D9F">
        <w:rPr>
          <w:rFonts w:eastAsiaTheme="minorHAnsi" w:hint="cs"/>
          <w:rtl/>
          <w:lang w:val="en-GB"/>
        </w:rPr>
        <w:t>،</w:t>
      </w:r>
      <w:r w:rsidRPr="002A1D9F">
        <w:rPr>
          <w:rFonts w:eastAsiaTheme="minorHAnsi"/>
          <w:rtl/>
          <w:lang w:val="en-GB"/>
        </w:rPr>
        <w:t xml:space="preserve"> مما يوجب على مجلس حقوق الإنسان تسليط الضوء على هذه الانتهاكات التي تتناقض مع مبادئ الأمم المتحدة ومقاصدها وتساعد على انتشار الارهاب وتشكل تهديداً جسيماً لحقوق الإنسان.</w:t>
      </w:r>
    </w:p>
    <w:p w14:paraId="7BDF272E" w14:textId="77777777" w:rsidR="002A1D9F" w:rsidRPr="002A1D9F" w:rsidRDefault="002A1D9F" w:rsidP="002A1D9F">
      <w:pPr>
        <w:pStyle w:val="SingleTxtGA"/>
        <w:rPr>
          <w:rFonts w:eastAsiaTheme="minorHAnsi"/>
        </w:rPr>
      </w:pPr>
      <w:r w:rsidRPr="002A1D9F">
        <w:rPr>
          <w:rFonts w:eastAsiaTheme="minorHAnsi" w:hint="cs"/>
          <w:rtl/>
          <w:lang w:val="en-GB"/>
        </w:rPr>
        <w:t xml:space="preserve">   </w:t>
      </w:r>
      <w:r w:rsidRPr="002A1D9F">
        <w:rPr>
          <w:rFonts w:eastAsiaTheme="minorHAnsi"/>
          <w:rtl/>
          <w:lang w:val="en-GB"/>
        </w:rPr>
        <w:t>فمنذ الاعتداء التر</w:t>
      </w:r>
      <w:r w:rsidRPr="002A1D9F">
        <w:rPr>
          <w:rFonts w:eastAsiaTheme="minorHAnsi" w:hint="cs"/>
          <w:rtl/>
          <w:lang w:val="en-GB"/>
        </w:rPr>
        <w:t>ك</w:t>
      </w:r>
      <w:r w:rsidRPr="002A1D9F">
        <w:rPr>
          <w:rFonts w:eastAsiaTheme="minorHAnsi"/>
          <w:rtl/>
          <w:lang w:val="en-GB"/>
        </w:rPr>
        <w:t xml:space="preserve">ي على الأراضي السورية في الشرق من سورية بتاريخ </w:t>
      </w:r>
      <w:r w:rsidRPr="002A1D9F">
        <w:rPr>
          <w:rFonts w:eastAsiaTheme="minorHAnsi"/>
        </w:rPr>
        <w:t>09/10/2019</w:t>
      </w:r>
      <w:r w:rsidRPr="002A1D9F">
        <w:rPr>
          <w:rFonts w:eastAsiaTheme="minorHAnsi" w:hint="cs"/>
          <w:rtl/>
          <w:lang w:val="en-GB"/>
        </w:rPr>
        <w:t>،</w:t>
      </w:r>
      <w:r w:rsidRPr="002A1D9F">
        <w:rPr>
          <w:rFonts w:eastAsiaTheme="minorHAnsi"/>
          <w:rtl/>
          <w:lang w:val="en-GB"/>
        </w:rPr>
        <w:t xml:space="preserve"> ما تزال المجموعات الإرهابية المسلحة والمرتزقة المدعومين من قبل الحكومة التركية مستمرة قي ممارساتها في مدينة رأس العين</w:t>
      </w:r>
      <w:r w:rsidRPr="002A1D9F">
        <w:rPr>
          <w:rFonts w:eastAsiaTheme="minorHAnsi" w:hint="cs"/>
          <w:rtl/>
          <w:lang w:val="en-GB"/>
        </w:rPr>
        <w:t>،</w:t>
      </w:r>
      <w:r w:rsidRPr="002A1D9F">
        <w:rPr>
          <w:rFonts w:eastAsiaTheme="minorHAnsi"/>
          <w:rtl/>
          <w:lang w:val="en-GB"/>
        </w:rPr>
        <w:t xml:space="preserve"> حيث تقوم بقتل مواطنين سوريين أبرياء</w:t>
      </w:r>
      <w:r w:rsidRPr="002A1D9F">
        <w:rPr>
          <w:rFonts w:eastAsiaTheme="minorHAnsi" w:hint="cs"/>
          <w:rtl/>
          <w:lang w:val="en-GB"/>
        </w:rPr>
        <w:t>،</w:t>
      </w:r>
      <w:r w:rsidRPr="002A1D9F">
        <w:rPr>
          <w:rFonts w:eastAsiaTheme="minorHAnsi"/>
          <w:rtl/>
          <w:lang w:val="en-GB"/>
        </w:rPr>
        <w:t xml:space="preserve"> ونهب ممتلكاتهم وسرقة محتويات بيوتهم ومحالهم</w:t>
      </w:r>
      <w:r w:rsidRPr="002A1D9F">
        <w:rPr>
          <w:rFonts w:eastAsiaTheme="minorHAnsi" w:hint="cs"/>
          <w:rtl/>
          <w:lang w:val="en-GB"/>
        </w:rPr>
        <w:t>،</w:t>
      </w:r>
      <w:r w:rsidRPr="002A1D9F">
        <w:rPr>
          <w:rFonts w:eastAsiaTheme="minorHAnsi"/>
          <w:rtl/>
          <w:lang w:val="en-GB"/>
        </w:rPr>
        <w:t xml:space="preserve"> وحرق محاصيلهم</w:t>
      </w:r>
      <w:r w:rsidRPr="002A1D9F">
        <w:rPr>
          <w:rFonts w:eastAsiaTheme="minorHAnsi" w:hint="cs"/>
          <w:rtl/>
          <w:lang w:val="en-GB"/>
        </w:rPr>
        <w:t>،</w:t>
      </w:r>
      <w:r w:rsidRPr="002A1D9F">
        <w:rPr>
          <w:rFonts w:eastAsiaTheme="minorHAnsi"/>
          <w:rtl/>
          <w:lang w:val="en-GB"/>
        </w:rPr>
        <w:t xml:space="preserve"> والاستيلاء على أكداس القمح والشعير</w:t>
      </w:r>
      <w:r w:rsidRPr="002A1D9F">
        <w:rPr>
          <w:rFonts w:eastAsiaTheme="minorHAnsi" w:hint="cs"/>
          <w:rtl/>
          <w:lang w:val="en-GB"/>
        </w:rPr>
        <w:t>،</w:t>
      </w:r>
      <w:r w:rsidRPr="002A1D9F">
        <w:rPr>
          <w:rFonts w:eastAsiaTheme="minorHAnsi"/>
          <w:rtl/>
          <w:lang w:val="en-GB"/>
        </w:rPr>
        <w:t xml:space="preserve"> وتهجير الآلاف من مدينة رأس العين باتجاه مدينة الحسكة والقرى المحيطة بها.</w:t>
      </w:r>
    </w:p>
    <w:p w14:paraId="3AEF0CD8" w14:textId="77777777" w:rsidR="002A1D9F" w:rsidRPr="002A1D9F" w:rsidRDefault="002A1D9F" w:rsidP="002A1D9F">
      <w:pPr>
        <w:pStyle w:val="SingleTxtGA"/>
        <w:rPr>
          <w:rFonts w:eastAsiaTheme="minorHAnsi"/>
          <w:lang w:val="fr-FR"/>
        </w:rPr>
      </w:pPr>
      <w:r w:rsidRPr="002A1D9F">
        <w:rPr>
          <w:rFonts w:eastAsiaTheme="minorHAnsi" w:hint="cs"/>
          <w:rtl/>
          <w:lang w:val="en-GB"/>
        </w:rPr>
        <w:t xml:space="preserve">    </w:t>
      </w:r>
      <w:r w:rsidRPr="002A1D9F">
        <w:rPr>
          <w:rFonts w:eastAsiaTheme="minorHAnsi"/>
          <w:rtl/>
          <w:lang w:val="en-GB"/>
        </w:rPr>
        <w:t>كما قامت قوات الاحتلال التر</w:t>
      </w:r>
      <w:r w:rsidRPr="002A1D9F">
        <w:rPr>
          <w:rFonts w:eastAsiaTheme="minorHAnsi" w:hint="cs"/>
          <w:rtl/>
          <w:lang w:val="en-GB"/>
        </w:rPr>
        <w:t>ك</w:t>
      </w:r>
      <w:r w:rsidRPr="002A1D9F">
        <w:rPr>
          <w:rFonts w:eastAsiaTheme="minorHAnsi"/>
          <w:rtl/>
          <w:lang w:val="en-GB"/>
        </w:rPr>
        <w:t>ي مؤخراً بتكرار جريمتها بقطع المياه من محطة علوك</w:t>
      </w:r>
      <w:r w:rsidRPr="002A1D9F">
        <w:rPr>
          <w:rFonts w:eastAsiaTheme="minorHAnsi" w:hint="cs"/>
          <w:rtl/>
          <w:lang w:val="en-GB"/>
        </w:rPr>
        <w:t>،</w:t>
      </w:r>
      <w:r w:rsidRPr="002A1D9F">
        <w:rPr>
          <w:rFonts w:eastAsiaTheme="minorHAnsi"/>
          <w:rtl/>
          <w:lang w:val="en-GB"/>
        </w:rPr>
        <w:t xml:space="preserve"> التي تعتبر المصدر الرئيس لتأمين مياه الشرب لأكثر من مليون شخص في مدينة الحسكة</w:t>
      </w:r>
      <w:r w:rsidRPr="002A1D9F">
        <w:rPr>
          <w:rFonts w:eastAsiaTheme="minorHAnsi" w:hint="cs"/>
          <w:rtl/>
          <w:lang w:val="en-GB"/>
        </w:rPr>
        <w:t xml:space="preserve"> </w:t>
      </w:r>
      <w:r w:rsidRPr="002A1D9F">
        <w:rPr>
          <w:rFonts w:eastAsiaTheme="minorHAnsi"/>
          <w:rtl/>
          <w:lang w:val="en-GB"/>
        </w:rPr>
        <w:t>والتجمعات السكنية التابعة لهاء وما تزال تمنع موظفي الحكومة السورية من الدخول إلى المحطة وإدارتها</w:t>
      </w:r>
      <w:r w:rsidRPr="002A1D9F">
        <w:rPr>
          <w:rFonts w:eastAsiaTheme="minorHAnsi" w:hint="cs"/>
          <w:rtl/>
          <w:lang w:val="en-GB"/>
        </w:rPr>
        <w:t>،</w:t>
      </w:r>
      <w:r w:rsidRPr="002A1D9F">
        <w:rPr>
          <w:rFonts w:eastAsiaTheme="minorHAnsi"/>
          <w:rtl/>
          <w:lang w:val="en-GB"/>
        </w:rPr>
        <w:t xml:space="preserve"> الأمر الذي يرق</w:t>
      </w:r>
      <w:r w:rsidRPr="002A1D9F">
        <w:rPr>
          <w:rFonts w:eastAsiaTheme="minorHAnsi" w:hint="cs"/>
          <w:rtl/>
          <w:lang w:val="en-GB"/>
        </w:rPr>
        <w:t>ى</w:t>
      </w:r>
      <w:r w:rsidRPr="002A1D9F">
        <w:rPr>
          <w:rFonts w:eastAsiaTheme="minorHAnsi"/>
          <w:rtl/>
          <w:lang w:val="en-GB"/>
        </w:rPr>
        <w:t xml:space="preserve"> إلى جريمة حرب وإيادة جماعية لا سيما في ظل الحاجة</w:t>
      </w:r>
      <w:r w:rsidRPr="002A1D9F">
        <w:rPr>
          <w:rFonts w:eastAsiaTheme="minorHAnsi" w:hint="cs"/>
          <w:rtl/>
          <w:lang w:val="en-GB"/>
        </w:rPr>
        <w:t xml:space="preserve"> </w:t>
      </w:r>
      <w:r w:rsidRPr="002A1D9F">
        <w:rPr>
          <w:rFonts w:eastAsiaTheme="minorHAnsi"/>
          <w:rtl/>
          <w:lang w:val="en-GB"/>
        </w:rPr>
        <w:t>الماسة لأهالي تلك المنطقة للوقاية من جائحة كوفيد -</w:t>
      </w:r>
      <w:r w:rsidRPr="002A1D9F">
        <w:rPr>
          <w:rFonts w:eastAsiaTheme="minorHAnsi"/>
        </w:rPr>
        <w:t>19</w:t>
      </w:r>
      <w:r w:rsidRPr="002A1D9F">
        <w:rPr>
          <w:rFonts w:eastAsiaTheme="minorHAnsi"/>
          <w:rtl/>
          <w:lang w:val="en-GB"/>
        </w:rPr>
        <w:t>.</w:t>
      </w:r>
    </w:p>
    <w:p w14:paraId="7FCC7B21" w14:textId="77777777" w:rsidR="002A1D9F" w:rsidRPr="002A1D9F" w:rsidRDefault="002A1D9F" w:rsidP="002A1D9F">
      <w:pPr>
        <w:pStyle w:val="SingleTxtGA"/>
        <w:rPr>
          <w:rFonts w:eastAsiaTheme="minorHAnsi"/>
          <w:lang w:val="fr-FR"/>
        </w:rPr>
      </w:pPr>
      <w:r w:rsidRPr="002A1D9F">
        <w:rPr>
          <w:rFonts w:eastAsiaTheme="minorHAnsi"/>
          <w:rtl/>
          <w:lang w:val="en-GB"/>
        </w:rPr>
        <w:t xml:space="preserve">تقوم الحكومة التركية بتلك الممارسات غير القانونية واللاإنسانية لتحقيق مكاسب سياسية </w:t>
      </w:r>
      <w:r w:rsidRPr="002A1D9F">
        <w:rPr>
          <w:rFonts w:eastAsiaTheme="minorHAnsi" w:hint="cs"/>
          <w:rtl/>
          <w:lang w:val="en-GB"/>
        </w:rPr>
        <w:t>و</w:t>
      </w:r>
      <w:r w:rsidRPr="002A1D9F">
        <w:rPr>
          <w:rFonts w:eastAsiaTheme="minorHAnsi"/>
          <w:rtl/>
          <w:lang w:val="en-GB"/>
        </w:rPr>
        <w:t>عسكرية</w:t>
      </w:r>
      <w:r w:rsidRPr="002A1D9F">
        <w:rPr>
          <w:rFonts w:eastAsiaTheme="minorHAnsi" w:hint="cs"/>
          <w:rtl/>
          <w:lang w:val="en-GB"/>
        </w:rPr>
        <w:t>،</w:t>
      </w:r>
      <w:r w:rsidRPr="002A1D9F">
        <w:rPr>
          <w:rFonts w:eastAsiaTheme="minorHAnsi"/>
          <w:rtl/>
          <w:lang w:val="en-GB"/>
        </w:rPr>
        <w:t xml:space="preserve"> دون الأخذ بعين الاعتبار الحد الأدنى من الاحتياجات الإنسانية الملحة</w:t>
      </w:r>
      <w:r w:rsidRPr="002A1D9F">
        <w:rPr>
          <w:rFonts w:eastAsiaTheme="minorHAnsi" w:hint="cs"/>
          <w:rtl/>
          <w:lang w:val="en-GB"/>
        </w:rPr>
        <w:t xml:space="preserve"> </w:t>
      </w:r>
      <w:r w:rsidRPr="002A1D9F">
        <w:rPr>
          <w:rFonts w:eastAsiaTheme="minorHAnsi"/>
          <w:rtl/>
          <w:lang w:val="en-GB"/>
        </w:rPr>
        <w:t>لأهالي تلك المنطقة. كما أنها تنتهك كل الموا</w:t>
      </w:r>
      <w:r w:rsidRPr="002A1D9F">
        <w:rPr>
          <w:rFonts w:eastAsiaTheme="minorHAnsi" w:hint="cs"/>
          <w:rtl/>
          <w:lang w:val="en-GB"/>
        </w:rPr>
        <w:t>ث</w:t>
      </w:r>
      <w:r w:rsidRPr="002A1D9F">
        <w:rPr>
          <w:rFonts w:eastAsiaTheme="minorHAnsi"/>
          <w:rtl/>
          <w:lang w:val="en-GB"/>
        </w:rPr>
        <w:t xml:space="preserve">يق الدولية والاتفاقيات التي تضمن حق كل </w:t>
      </w:r>
      <w:r w:rsidRPr="002A1D9F">
        <w:rPr>
          <w:rFonts w:eastAsiaTheme="minorHAnsi" w:hint="cs"/>
          <w:rtl/>
          <w:lang w:val="en-GB"/>
        </w:rPr>
        <w:t>إنسان</w:t>
      </w:r>
      <w:r w:rsidRPr="002A1D9F">
        <w:rPr>
          <w:rFonts w:eastAsiaTheme="minorHAnsi"/>
          <w:rtl/>
          <w:lang w:val="en-GB"/>
        </w:rPr>
        <w:t xml:space="preserve"> في الحصول على مياه صالحة للشرب. وحقه في عدم التعرض لوقف تعسفي</w:t>
      </w:r>
      <w:r w:rsidRPr="002A1D9F">
        <w:rPr>
          <w:rFonts w:eastAsiaTheme="minorHAnsi" w:hint="cs"/>
          <w:rtl/>
          <w:lang w:val="en-GB"/>
        </w:rPr>
        <w:t xml:space="preserve"> </w:t>
      </w:r>
      <w:r w:rsidRPr="002A1D9F">
        <w:rPr>
          <w:rFonts w:eastAsiaTheme="minorHAnsi"/>
          <w:rtl/>
          <w:lang w:val="en-GB"/>
        </w:rPr>
        <w:t xml:space="preserve">لإمدادات لمياه </w:t>
      </w:r>
      <w:r w:rsidRPr="002A1D9F">
        <w:rPr>
          <w:rFonts w:eastAsiaTheme="minorHAnsi" w:hint="cs"/>
          <w:rtl/>
          <w:lang w:val="en-GB"/>
        </w:rPr>
        <w:t>وتلوثها،</w:t>
      </w:r>
      <w:r w:rsidRPr="002A1D9F">
        <w:rPr>
          <w:rFonts w:eastAsiaTheme="minorHAnsi"/>
          <w:rtl/>
          <w:lang w:val="en-GB"/>
        </w:rPr>
        <w:t xml:space="preserve"> و</w:t>
      </w:r>
      <w:r w:rsidRPr="002A1D9F">
        <w:rPr>
          <w:rFonts w:eastAsiaTheme="minorHAnsi" w:hint="cs"/>
          <w:rtl/>
          <w:lang w:val="en-GB"/>
        </w:rPr>
        <w:t>ي</w:t>
      </w:r>
      <w:r w:rsidRPr="002A1D9F">
        <w:rPr>
          <w:rFonts w:eastAsiaTheme="minorHAnsi"/>
          <w:rtl/>
          <w:lang w:val="en-GB"/>
        </w:rPr>
        <w:t>عتبر توفير المياه حق أساسي من حقوق الإنسان يتوجب على جميع الدول احترامه وعدم المساس به.</w:t>
      </w:r>
    </w:p>
    <w:p w14:paraId="629C97D3" w14:textId="77777777" w:rsidR="002A1D9F" w:rsidRPr="002A1D9F" w:rsidRDefault="002A1D9F" w:rsidP="002A1D9F">
      <w:pPr>
        <w:pStyle w:val="SingleTxtGA"/>
        <w:rPr>
          <w:rFonts w:eastAsiaTheme="minorHAnsi"/>
          <w:lang w:val="fr-FR"/>
        </w:rPr>
      </w:pPr>
      <w:r w:rsidRPr="002A1D9F">
        <w:rPr>
          <w:rFonts w:eastAsiaTheme="minorHAnsi"/>
          <w:rtl/>
          <w:lang w:val="en-GB"/>
        </w:rPr>
        <w:lastRenderedPageBreak/>
        <w:t xml:space="preserve">إن </w:t>
      </w:r>
      <w:r w:rsidRPr="002A1D9F">
        <w:rPr>
          <w:rFonts w:eastAsiaTheme="minorHAnsi" w:hint="cs"/>
          <w:rtl/>
          <w:lang w:val="en-GB"/>
        </w:rPr>
        <w:t>استخدام</w:t>
      </w:r>
      <w:r w:rsidRPr="002A1D9F">
        <w:rPr>
          <w:rFonts w:eastAsiaTheme="minorHAnsi"/>
          <w:rtl/>
          <w:lang w:val="en-GB"/>
        </w:rPr>
        <w:t xml:space="preserve"> الحكومة التركية للموارد المائية كورقة ضغط على الحكومة السورية لتحقيق أهداف سياسية وعسكرية</w:t>
      </w:r>
      <w:r w:rsidRPr="002A1D9F">
        <w:rPr>
          <w:rFonts w:eastAsiaTheme="minorHAnsi" w:hint="cs"/>
          <w:rtl/>
          <w:lang w:val="en-GB"/>
        </w:rPr>
        <w:t>،</w:t>
      </w:r>
      <w:r w:rsidRPr="002A1D9F">
        <w:rPr>
          <w:rFonts w:eastAsiaTheme="minorHAnsi"/>
          <w:rtl/>
          <w:lang w:val="en-GB"/>
        </w:rPr>
        <w:t xml:space="preserve"> وتخفيضها لعدد ساعات توليد التيار الكهربائي بالتزامن</w:t>
      </w:r>
      <w:r w:rsidRPr="002A1D9F">
        <w:rPr>
          <w:rFonts w:eastAsiaTheme="minorHAnsi" w:hint="cs"/>
          <w:rtl/>
          <w:lang w:val="en-GB"/>
        </w:rPr>
        <w:t xml:space="preserve"> </w:t>
      </w:r>
      <w:r w:rsidRPr="002A1D9F">
        <w:rPr>
          <w:rFonts w:eastAsiaTheme="minorHAnsi"/>
          <w:rtl/>
          <w:lang w:val="en-GB"/>
        </w:rPr>
        <w:t>مع قطع المياه من محطة علوك ينذر بكارثة إنسانية وبيئية خطيرة تهدد المنطقة بأكملها.</w:t>
      </w:r>
    </w:p>
    <w:p w14:paraId="2C7956CA" w14:textId="77777777" w:rsidR="002A1D9F" w:rsidRPr="002A1D9F" w:rsidRDefault="002A1D9F" w:rsidP="002A1D9F">
      <w:pPr>
        <w:pStyle w:val="SingleTxtGA"/>
        <w:rPr>
          <w:rFonts w:eastAsiaTheme="minorHAnsi"/>
          <w:lang w:val="fr-FR"/>
        </w:rPr>
      </w:pPr>
      <w:r w:rsidRPr="002A1D9F">
        <w:rPr>
          <w:rFonts w:eastAsiaTheme="minorHAnsi"/>
          <w:rtl/>
          <w:lang w:val="en-GB"/>
        </w:rPr>
        <w:t>إن حكومة الجمهورية العربية السورية إذ تعرب عن إدانتها الشديدة لتلك الجرائم والاعتداءات التركية المتكررة على الشعب السوري وعلى حرمة أراضي الجمهورية العربية</w:t>
      </w:r>
      <w:r w:rsidRPr="002A1D9F">
        <w:rPr>
          <w:rFonts w:eastAsiaTheme="minorHAnsi" w:hint="cs"/>
          <w:rtl/>
          <w:lang w:val="en-GB"/>
        </w:rPr>
        <w:t xml:space="preserve"> </w:t>
      </w:r>
      <w:r w:rsidRPr="002A1D9F">
        <w:rPr>
          <w:rFonts w:eastAsiaTheme="minorHAnsi"/>
          <w:rtl/>
          <w:lang w:val="en-GB"/>
        </w:rPr>
        <w:t>السورية وسلامتها الاقليمية</w:t>
      </w:r>
      <w:r w:rsidRPr="002A1D9F">
        <w:rPr>
          <w:rFonts w:eastAsiaTheme="minorHAnsi" w:hint="cs"/>
          <w:rtl/>
          <w:lang w:val="en-GB" w:bidi="ar-DZ"/>
        </w:rPr>
        <w:t>،</w:t>
      </w:r>
      <w:r w:rsidRPr="002A1D9F">
        <w:rPr>
          <w:rFonts w:eastAsiaTheme="minorHAnsi"/>
          <w:rtl/>
          <w:lang w:val="en-GB"/>
        </w:rPr>
        <w:t xml:space="preserve"> والتي تمثل ا</w:t>
      </w:r>
      <w:r w:rsidRPr="002A1D9F">
        <w:rPr>
          <w:rFonts w:eastAsiaTheme="minorHAnsi" w:hint="cs"/>
          <w:rtl/>
          <w:lang w:val="en-GB"/>
        </w:rPr>
        <w:t>ن</w:t>
      </w:r>
      <w:r w:rsidRPr="002A1D9F">
        <w:rPr>
          <w:rFonts w:eastAsiaTheme="minorHAnsi"/>
          <w:rtl/>
          <w:lang w:val="en-GB"/>
        </w:rPr>
        <w:t>تهاكاً سافراً للسيادة السورية وخرقاً فاض</w:t>
      </w:r>
      <w:r w:rsidRPr="002A1D9F">
        <w:rPr>
          <w:rFonts w:eastAsiaTheme="minorHAnsi" w:hint="cs"/>
          <w:rtl/>
          <w:lang w:val="en-GB"/>
        </w:rPr>
        <w:t>ح</w:t>
      </w:r>
      <w:r w:rsidRPr="002A1D9F">
        <w:rPr>
          <w:rFonts w:eastAsiaTheme="minorHAnsi"/>
          <w:rtl/>
          <w:lang w:val="en-GB"/>
        </w:rPr>
        <w:t>ا</w:t>
      </w:r>
      <w:r w:rsidRPr="002A1D9F">
        <w:rPr>
          <w:rFonts w:eastAsiaTheme="minorHAnsi" w:hint="cs"/>
          <w:rtl/>
          <w:lang w:val="en-GB"/>
        </w:rPr>
        <w:t>ً</w:t>
      </w:r>
      <w:r w:rsidRPr="002A1D9F">
        <w:rPr>
          <w:rFonts w:eastAsiaTheme="minorHAnsi"/>
          <w:rtl/>
          <w:lang w:val="en-GB"/>
        </w:rPr>
        <w:t xml:space="preserve"> لمبادئ ومقاصد ميثاق ال</w:t>
      </w:r>
      <w:r w:rsidRPr="002A1D9F">
        <w:rPr>
          <w:rFonts w:eastAsiaTheme="minorHAnsi" w:hint="cs"/>
          <w:rtl/>
          <w:lang w:val="en-GB"/>
        </w:rPr>
        <w:t>أ</w:t>
      </w:r>
      <w:r w:rsidRPr="002A1D9F">
        <w:rPr>
          <w:rFonts w:eastAsiaTheme="minorHAnsi"/>
          <w:rtl/>
          <w:lang w:val="en-GB"/>
        </w:rPr>
        <w:t>مم المتحدة ولقواعد القانون الدولي ذات الصلة بحماية وتعزيز</w:t>
      </w:r>
      <w:r w:rsidRPr="002A1D9F">
        <w:rPr>
          <w:rFonts w:eastAsiaTheme="minorHAnsi" w:hint="cs"/>
          <w:rtl/>
          <w:lang w:val="en-GB"/>
        </w:rPr>
        <w:t xml:space="preserve"> </w:t>
      </w:r>
      <w:r w:rsidRPr="002A1D9F">
        <w:rPr>
          <w:rFonts w:eastAsiaTheme="minorHAnsi"/>
          <w:rtl/>
          <w:lang w:val="en-GB"/>
        </w:rPr>
        <w:t>حقوق الإنسان تؤكد مُجدّداً على احتفاظها بحقها المشروع بالردّ على الجرائم والانتهاكات والاعتداءات التركية المتكر</w:t>
      </w:r>
      <w:r w:rsidRPr="002A1D9F">
        <w:rPr>
          <w:rFonts w:eastAsiaTheme="minorHAnsi" w:hint="cs"/>
          <w:rtl/>
          <w:lang w:val="en-GB"/>
        </w:rPr>
        <w:t xml:space="preserve">رة، </w:t>
      </w:r>
      <w:r w:rsidRPr="002A1D9F">
        <w:rPr>
          <w:rFonts w:eastAsiaTheme="minorHAnsi"/>
          <w:rtl/>
          <w:lang w:val="en-GB"/>
        </w:rPr>
        <w:t xml:space="preserve">وعلى حقها في طلب التعويض عن </w:t>
      </w:r>
      <w:r w:rsidRPr="002A1D9F">
        <w:rPr>
          <w:rFonts w:eastAsiaTheme="minorHAnsi" w:hint="cs"/>
          <w:rtl/>
          <w:lang w:val="en-GB"/>
        </w:rPr>
        <w:t>كافة</w:t>
      </w:r>
      <w:r w:rsidRPr="002A1D9F">
        <w:rPr>
          <w:rFonts w:eastAsiaTheme="minorHAnsi"/>
          <w:rtl/>
          <w:lang w:val="en-GB"/>
        </w:rPr>
        <w:t xml:space="preserve"> الأضرار الناجمة عنها</w:t>
      </w:r>
      <w:r w:rsidRPr="002A1D9F">
        <w:rPr>
          <w:rFonts w:eastAsiaTheme="minorHAnsi" w:hint="cs"/>
          <w:rtl/>
          <w:lang w:val="en-GB"/>
        </w:rPr>
        <w:t xml:space="preserve">. </w:t>
      </w:r>
      <w:r w:rsidRPr="002A1D9F">
        <w:rPr>
          <w:rFonts w:eastAsiaTheme="minorHAnsi"/>
          <w:rtl/>
          <w:lang w:val="en-GB"/>
        </w:rPr>
        <w:t>وتجدد حكومة الجمهورية العربية السورية مطالب</w:t>
      </w:r>
      <w:r w:rsidRPr="002A1D9F">
        <w:rPr>
          <w:rFonts w:eastAsiaTheme="minorHAnsi" w:hint="cs"/>
          <w:rtl/>
          <w:lang w:val="en-GB"/>
        </w:rPr>
        <w:t>ت</w:t>
      </w:r>
      <w:r w:rsidRPr="002A1D9F">
        <w:rPr>
          <w:rFonts w:eastAsiaTheme="minorHAnsi"/>
          <w:rtl/>
          <w:lang w:val="en-GB"/>
        </w:rPr>
        <w:t>ها مجلس حقوق الإنسان بإدانة انتهاكات النظام التر</w:t>
      </w:r>
      <w:r w:rsidRPr="002A1D9F">
        <w:rPr>
          <w:rFonts w:eastAsiaTheme="minorHAnsi" w:hint="cs"/>
          <w:rtl/>
          <w:lang w:val="en-GB"/>
        </w:rPr>
        <w:t>ك</w:t>
      </w:r>
      <w:r w:rsidRPr="002A1D9F">
        <w:rPr>
          <w:rFonts w:eastAsiaTheme="minorHAnsi"/>
          <w:rtl/>
          <w:lang w:val="en-GB"/>
        </w:rPr>
        <w:t>ي التي يرتكيها بحق الشعب السوري واعتداءاته المتكررة على الأراضي السورية.</w:t>
      </w:r>
    </w:p>
    <w:p w14:paraId="41CB52DA" w14:textId="6E0E27BB" w:rsidR="002A1D9F" w:rsidRDefault="002A1D9F" w:rsidP="002A1D9F">
      <w:pPr>
        <w:pStyle w:val="SingleTxtGA"/>
        <w:rPr>
          <w:rFonts w:eastAsiaTheme="minorHAnsi"/>
          <w:rtl/>
          <w:lang w:val="en-GB"/>
        </w:rPr>
      </w:pPr>
      <w:r w:rsidRPr="002A1D9F">
        <w:rPr>
          <w:rFonts w:eastAsiaTheme="minorHAnsi" w:hint="cs"/>
          <w:rtl/>
          <w:lang w:val="en-GB"/>
        </w:rPr>
        <w:t>آ</w:t>
      </w:r>
      <w:r w:rsidRPr="002A1D9F">
        <w:rPr>
          <w:rFonts w:eastAsiaTheme="minorHAnsi"/>
          <w:rtl/>
          <w:lang w:val="en-GB"/>
        </w:rPr>
        <w:t>مل إصدار</w:t>
      </w:r>
      <w:r w:rsidRPr="002A1D9F">
        <w:rPr>
          <w:rFonts w:eastAsiaTheme="minorHAnsi" w:hint="cs"/>
          <w:rtl/>
          <w:lang w:val="en-GB"/>
        </w:rPr>
        <w:t xml:space="preserve"> </w:t>
      </w:r>
      <w:r w:rsidRPr="002A1D9F">
        <w:rPr>
          <w:rFonts w:eastAsiaTheme="minorHAnsi"/>
          <w:rtl/>
          <w:lang w:val="en-GB"/>
        </w:rPr>
        <w:t xml:space="preserve">هذه الرسالة كوثيقة رسمية من وثائق الدورة الحالية لمجلس حقوق الإنسان </w:t>
      </w:r>
      <w:r w:rsidRPr="002A1D9F">
        <w:rPr>
          <w:rFonts w:eastAsiaTheme="minorHAnsi" w:hint="cs"/>
          <w:rtl/>
          <w:lang w:val="en-GB"/>
        </w:rPr>
        <w:t>تحت البند الثاني من جدول الأعمال</w:t>
      </w:r>
    </w:p>
    <w:p w14:paraId="244049E1" w14:textId="3B361A61" w:rsidR="002A1D9F" w:rsidRPr="002A1D9F" w:rsidRDefault="002A1D9F" w:rsidP="002A1D9F">
      <w:pPr>
        <w:pStyle w:val="SingleTxtGA"/>
        <w:rPr>
          <w:rFonts w:eastAsiaTheme="minorHAnsi"/>
          <w:b/>
          <w:bCs/>
          <w:rtl/>
          <w:lang w:val="en-GB" w:bidi="ar-SY"/>
        </w:rPr>
      </w:pP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sidRPr="002A1D9F">
        <w:rPr>
          <w:rFonts w:eastAsiaTheme="minorHAnsi" w:hint="cs"/>
          <w:b/>
          <w:bCs/>
          <w:rtl/>
          <w:lang w:val="en-GB"/>
        </w:rPr>
        <w:t>حسام الدين آلا</w:t>
      </w:r>
    </w:p>
    <w:p w14:paraId="515EFC34" w14:textId="0773FD5F" w:rsidR="002A1D9F" w:rsidRPr="002A1D9F" w:rsidRDefault="002A1D9F" w:rsidP="002A1D9F">
      <w:pPr>
        <w:pStyle w:val="SingleTxtGA"/>
        <w:rPr>
          <w:rFonts w:eastAsiaTheme="minorHAnsi"/>
          <w:b/>
          <w:bCs/>
          <w:rtl/>
          <w:lang w:val="en-GB"/>
        </w:rPr>
      </w:pP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Pr>
          <w:rFonts w:eastAsiaTheme="minorHAnsi"/>
          <w:b/>
          <w:bCs/>
          <w:rtl/>
          <w:lang w:val="en-GB"/>
        </w:rPr>
        <w:tab/>
      </w:r>
      <w:r w:rsidRPr="002A1D9F">
        <w:rPr>
          <w:rFonts w:eastAsiaTheme="minorHAnsi" w:hint="cs"/>
          <w:b/>
          <w:bCs/>
          <w:rtl/>
          <w:lang w:val="en-GB"/>
        </w:rPr>
        <w:t>السفير والمندوب</w:t>
      </w:r>
      <w:r w:rsidRPr="002A1D9F">
        <w:rPr>
          <w:rFonts w:eastAsiaTheme="minorHAnsi"/>
          <w:b/>
          <w:bCs/>
          <w:lang w:val="fr-FR"/>
        </w:rPr>
        <w:t xml:space="preserve"> </w:t>
      </w:r>
      <w:r w:rsidRPr="002A1D9F">
        <w:rPr>
          <w:rFonts w:eastAsiaTheme="minorHAnsi" w:hint="cs"/>
          <w:b/>
          <w:bCs/>
          <w:rtl/>
          <w:lang w:val="en-GB"/>
        </w:rPr>
        <w:t>الدائم</w:t>
      </w:r>
    </w:p>
    <w:p w14:paraId="251C20FA" w14:textId="48696EB8" w:rsidR="004344C1" w:rsidRPr="004344C1" w:rsidRDefault="004344C1" w:rsidP="004344C1">
      <w:pPr>
        <w:pStyle w:val="SingleTxtGA"/>
        <w:suppressAutoHyphens/>
        <w:spacing w:before="240" w:after="0" w:line="240" w:lineRule="atLeast"/>
        <w:ind w:left="1134" w:right="1134"/>
        <w:jc w:val="center"/>
        <w:rPr>
          <w:rFonts w:eastAsiaTheme="minorHAnsi"/>
          <w:rtl/>
        </w:rPr>
      </w:pPr>
      <w:r>
        <w:rPr>
          <w:rFonts w:eastAsiaTheme="minorHAnsi"/>
          <w:b/>
          <w:u w:val="single"/>
          <w:rtl/>
        </w:rPr>
        <w:tab/>
      </w:r>
      <w:r>
        <w:rPr>
          <w:rFonts w:eastAsiaTheme="minorHAnsi"/>
          <w:b/>
          <w:u w:val="single"/>
          <w:rtl/>
        </w:rPr>
        <w:tab/>
      </w:r>
      <w:r>
        <w:rPr>
          <w:rFonts w:eastAsiaTheme="minorHAnsi"/>
          <w:b/>
          <w:u w:val="single"/>
          <w:rtl/>
        </w:rPr>
        <w:tab/>
      </w:r>
    </w:p>
    <w:sectPr w:rsidR="004344C1" w:rsidRPr="004344C1" w:rsidSect="00D22B14">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4FC1" w14:textId="77777777" w:rsidR="003A5A77" w:rsidRPr="002901D9" w:rsidRDefault="003A5A77" w:rsidP="002901D9">
      <w:pPr>
        <w:spacing w:after="60" w:line="240" w:lineRule="auto"/>
        <w:rPr>
          <w:i/>
          <w:iCs/>
        </w:rPr>
      </w:pPr>
      <w:r>
        <w:rPr>
          <w:rFonts w:hint="cs"/>
          <w:i/>
          <w:iCs/>
          <w:rtl/>
        </w:rPr>
        <w:t>الحواشي</w:t>
      </w:r>
    </w:p>
  </w:endnote>
  <w:endnote w:type="continuationSeparator" w:id="0">
    <w:p w14:paraId="75E02AFE" w14:textId="77777777" w:rsidR="003A5A77" w:rsidRDefault="003A5A7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1D7A" w14:textId="05EFC4BE" w:rsidR="00D22B14" w:rsidRPr="006F60AD" w:rsidRDefault="006F60AD" w:rsidP="006F60AD">
    <w:pPr>
      <w:pStyle w:val="Footer"/>
      <w:tabs>
        <w:tab w:val="right" w:pos="9598"/>
      </w:tabs>
      <w:rPr>
        <w:sz w:val="17"/>
      </w:rPr>
    </w:pPr>
    <w:r w:rsidRPr="006F60AD">
      <w:rPr>
        <w:b/>
        <w:sz w:val="18"/>
      </w:rPr>
      <w:fldChar w:fldCharType="begin"/>
    </w:r>
    <w:r w:rsidRPr="006F60AD">
      <w:rPr>
        <w:b/>
        <w:sz w:val="18"/>
      </w:rPr>
      <w:instrText xml:space="preserve"> PAGE  \* MERGEFORMAT </w:instrText>
    </w:r>
    <w:r w:rsidRPr="006F60AD">
      <w:rPr>
        <w:b/>
        <w:sz w:val="18"/>
      </w:rPr>
      <w:fldChar w:fldCharType="separate"/>
    </w:r>
    <w:r w:rsidR="00AA40C7">
      <w:rPr>
        <w:b/>
        <w:noProof/>
        <w:sz w:val="18"/>
      </w:rPr>
      <w:t>2</w:t>
    </w:r>
    <w:r w:rsidRPr="006F60A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7D33" w14:textId="0001CF9F" w:rsidR="006959B0" w:rsidRPr="006F60AD" w:rsidRDefault="006F60AD" w:rsidP="003F1208">
    <w:pPr>
      <w:pStyle w:val="Footer"/>
      <w:tabs>
        <w:tab w:val="right" w:pos="9599"/>
      </w:tabs>
      <w:jc w:val="right"/>
      <w:rPr>
        <w:b/>
        <w:sz w:val="18"/>
        <w:lang w:val="en-US"/>
      </w:rPr>
    </w:pPr>
    <w:r w:rsidRPr="006F60AD">
      <w:rPr>
        <w:b/>
        <w:sz w:val="18"/>
        <w:lang w:val="en-US"/>
      </w:rPr>
      <w:fldChar w:fldCharType="begin"/>
    </w:r>
    <w:r w:rsidRPr="006F60AD">
      <w:rPr>
        <w:b/>
        <w:sz w:val="18"/>
        <w:lang w:val="en-US"/>
      </w:rPr>
      <w:instrText xml:space="preserve"> PAGE  \* MERGEFORMAT </w:instrText>
    </w:r>
    <w:r w:rsidRPr="006F60AD">
      <w:rPr>
        <w:b/>
        <w:sz w:val="18"/>
        <w:lang w:val="en-US"/>
      </w:rPr>
      <w:fldChar w:fldCharType="separate"/>
    </w:r>
    <w:r w:rsidR="00AA40C7">
      <w:rPr>
        <w:b/>
        <w:noProof/>
        <w:sz w:val="18"/>
        <w:lang w:val="en-US"/>
      </w:rPr>
      <w:t>3</w:t>
    </w:r>
    <w:r w:rsidRPr="006F60AD">
      <w:rPr>
        <w:b/>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DFE8F" w14:textId="77777777" w:rsidR="003A5A77" w:rsidRPr="0054762C" w:rsidRDefault="003A5A77" w:rsidP="006F60AD">
      <w:pPr>
        <w:pStyle w:val="Footer"/>
        <w:spacing w:after="80" w:line="200" w:lineRule="exact"/>
        <w:ind w:left="680"/>
      </w:pPr>
      <w:r>
        <w:rPr>
          <w:rtl/>
        </w:rPr>
        <w:t>__________</w:t>
      </w:r>
    </w:p>
  </w:footnote>
  <w:footnote w:type="continuationSeparator" w:id="0">
    <w:p w14:paraId="6E92E65A" w14:textId="77777777" w:rsidR="003A5A77" w:rsidRDefault="003A5A77"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3B30" w14:textId="52BC7DD6" w:rsidR="00D22B14" w:rsidRPr="006F60AD" w:rsidRDefault="006F60AD" w:rsidP="003F1208">
    <w:pPr>
      <w:pStyle w:val="Header"/>
      <w:jc w:val="left"/>
    </w:pPr>
    <w:r w:rsidRPr="006F60AD">
      <w:t>A/HRC/</w:t>
    </w:r>
    <w:r w:rsidR="00343CF3">
      <w:t>4</w:t>
    </w:r>
    <w:r w:rsidR="002A1D9F">
      <w:t>4</w:t>
    </w:r>
    <w:r w:rsidRPr="006F60AD">
      <w:t>/G/</w:t>
    </w:r>
    <w:r w:rsidR="002A1D9F">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6C31" w14:textId="1840A99F" w:rsidR="00D22B14" w:rsidRPr="006F60AD" w:rsidRDefault="006F60AD" w:rsidP="003F1208">
    <w:pPr>
      <w:pStyle w:val="Header"/>
      <w:jc w:val="right"/>
    </w:pPr>
    <w:r w:rsidRPr="006F60AD">
      <w:t>A/HRC/</w:t>
    </w:r>
    <w:r w:rsidR="00343CF3">
      <w:t>4</w:t>
    </w:r>
    <w:r w:rsidR="002A1D9F">
      <w:t>4</w:t>
    </w:r>
    <w:r w:rsidRPr="006F60AD">
      <w:t>/G/</w:t>
    </w:r>
    <w:r w:rsidR="002A1D9F">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94257"/>
    <w:multiLevelType w:val="hybridMultilevel"/>
    <w:tmpl w:val="6E4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imSu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imSu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imSun"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0E8652C7"/>
    <w:multiLevelType w:val="hybridMultilevel"/>
    <w:tmpl w:val="CFAE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17426AF2"/>
    <w:multiLevelType w:val="hybridMultilevel"/>
    <w:tmpl w:val="74A078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43F4"/>
    <w:multiLevelType w:val="hybridMultilevel"/>
    <w:tmpl w:val="1B1A2A26"/>
    <w:lvl w:ilvl="0" w:tplc="4BB6DF6E">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9160867"/>
    <w:multiLevelType w:val="hybridMultilevel"/>
    <w:tmpl w:val="D92C216E"/>
    <w:lvl w:ilvl="0" w:tplc="98E2AD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01849"/>
    <w:multiLevelType w:val="hybridMultilevel"/>
    <w:tmpl w:val="E13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imSu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imSun"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imSun"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B04CF8"/>
    <w:multiLevelType w:val="hybridMultilevel"/>
    <w:tmpl w:val="2C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1"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1762A"/>
    <w:multiLevelType w:val="hybridMultilevel"/>
    <w:tmpl w:val="EFDE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5E262E96"/>
    <w:multiLevelType w:val="hybridMultilevel"/>
    <w:tmpl w:val="FE48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7F6A"/>
    <w:multiLevelType w:val="hybridMultilevel"/>
    <w:tmpl w:val="FE5C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73DA4485"/>
    <w:multiLevelType w:val="hybridMultilevel"/>
    <w:tmpl w:val="D4EE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5" w15:restartNumberingAfterBreak="0">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SimSu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imSun"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imSun"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4"/>
  </w:num>
  <w:num w:numId="4">
    <w:abstractNumId w:val="20"/>
  </w:num>
  <w:num w:numId="5">
    <w:abstractNumId w:val="18"/>
  </w:num>
  <w:num w:numId="6">
    <w:abstractNumId w:val="15"/>
  </w:num>
  <w:num w:numId="7">
    <w:abstractNumId w:val="34"/>
  </w:num>
  <w:num w:numId="8">
    <w:abstractNumId w:val="4"/>
  </w:num>
  <w:num w:numId="9">
    <w:abstractNumId w:val="20"/>
  </w:num>
  <w:num w:numId="10">
    <w:abstractNumId w:val="15"/>
  </w:num>
  <w:num w:numId="11">
    <w:abstractNumId w:val="34"/>
  </w:num>
  <w:num w:numId="12">
    <w:abstractNumId w:val="17"/>
  </w:num>
  <w:num w:numId="13">
    <w:abstractNumId w:val="14"/>
  </w:num>
  <w:num w:numId="14">
    <w:abstractNumId w:val="29"/>
  </w:num>
  <w:num w:numId="15">
    <w:abstractNumId w:val="7"/>
  </w:num>
  <w:num w:numId="16">
    <w:abstractNumId w:val="0"/>
  </w:num>
  <w:num w:numId="17">
    <w:abstractNumId w:val="3"/>
  </w:num>
  <w:num w:numId="18">
    <w:abstractNumId w:val="28"/>
  </w:num>
  <w:num w:numId="19">
    <w:abstractNumId w:val="16"/>
  </w:num>
  <w:num w:numId="20">
    <w:abstractNumId w:val="2"/>
  </w:num>
  <w:num w:numId="21">
    <w:abstractNumId w:val="26"/>
  </w:num>
  <w:num w:numId="22">
    <w:abstractNumId w:val="35"/>
  </w:num>
  <w:num w:numId="23">
    <w:abstractNumId w:val="5"/>
  </w:num>
  <w:num w:numId="24">
    <w:abstractNumId w:val="27"/>
  </w:num>
  <w:num w:numId="25">
    <w:abstractNumId w:val="30"/>
  </w:num>
  <w:num w:numId="26">
    <w:abstractNumId w:val="23"/>
  </w:num>
  <w:num w:numId="27">
    <w:abstractNumId w:val="8"/>
  </w:num>
  <w:num w:numId="28">
    <w:abstractNumId w:val="13"/>
  </w:num>
  <w:num w:numId="29">
    <w:abstractNumId w:val="31"/>
  </w:num>
  <w:num w:numId="30">
    <w:abstractNumId w:val="25"/>
  </w:num>
  <w:num w:numId="31">
    <w:abstractNumId w:val="19"/>
  </w:num>
  <w:num w:numId="32">
    <w:abstractNumId w:val="24"/>
  </w:num>
  <w:num w:numId="33">
    <w:abstractNumId w:val="22"/>
  </w:num>
  <w:num w:numId="34">
    <w:abstractNumId w:val="33"/>
  </w:num>
  <w:num w:numId="35">
    <w:abstractNumId w:val="6"/>
  </w:num>
  <w:num w:numId="36">
    <w:abstractNumId w:val="12"/>
  </w:num>
  <w:num w:numId="37">
    <w:abstractNumId w:val="9"/>
  </w:num>
  <w:num w:numId="38">
    <w:abstractNumId w:val="1"/>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25"/>
    <w:rsid w:val="000076D5"/>
    <w:rsid w:val="00043663"/>
    <w:rsid w:val="000505CF"/>
    <w:rsid w:val="00083412"/>
    <w:rsid w:val="000D701C"/>
    <w:rsid w:val="000E2A71"/>
    <w:rsid w:val="000E524A"/>
    <w:rsid w:val="00160263"/>
    <w:rsid w:val="001773DB"/>
    <w:rsid w:val="00181F96"/>
    <w:rsid w:val="001A1371"/>
    <w:rsid w:val="001B346A"/>
    <w:rsid w:val="001D4A27"/>
    <w:rsid w:val="001E1CAD"/>
    <w:rsid w:val="001E290D"/>
    <w:rsid w:val="00204A8D"/>
    <w:rsid w:val="002144FA"/>
    <w:rsid w:val="0023469A"/>
    <w:rsid w:val="00243C8A"/>
    <w:rsid w:val="002645F7"/>
    <w:rsid w:val="00267A0E"/>
    <w:rsid w:val="002901D9"/>
    <w:rsid w:val="002923F2"/>
    <w:rsid w:val="0029621A"/>
    <w:rsid w:val="002976C2"/>
    <w:rsid w:val="002A1D9F"/>
    <w:rsid w:val="002B6C09"/>
    <w:rsid w:val="002E160B"/>
    <w:rsid w:val="00307D6F"/>
    <w:rsid w:val="00325CC1"/>
    <w:rsid w:val="003260FF"/>
    <w:rsid w:val="00343CF3"/>
    <w:rsid w:val="00343D95"/>
    <w:rsid w:val="00374341"/>
    <w:rsid w:val="003A13AA"/>
    <w:rsid w:val="003A5A77"/>
    <w:rsid w:val="003B75EF"/>
    <w:rsid w:val="003D1062"/>
    <w:rsid w:val="003E159A"/>
    <w:rsid w:val="003F1208"/>
    <w:rsid w:val="004205C7"/>
    <w:rsid w:val="00420D7B"/>
    <w:rsid w:val="004344C1"/>
    <w:rsid w:val="00442694"/>
    <w:rsid w:val="00450B21"/>
    <w:rsid w:val="00453B63"/>
    <w:rsid w:val="00455780"/>
    <w:rsid w:val="00457648"/>
    <w:rsid w:val="004B0A1C"/>
    <w:rsid w:val="004C2E53"/>
    <w:rsid w:val="004C7425"/>
    <w:rsid w:val="004D298E"/>
    <w:rsid w:val="004E32F4"/>
    <w:rsid w:val="00517BC9"/>
    <w:rsid w:val="005212F8"/>
    <w:rsid w:val="00527E4C"/>
    <w:rsid w:val="0054472E"/>
    <w:rsid w:val="0054762C"/>
    <w:rsid w:val="005662A9"/>
    <w:rsid w:val="005817D9"/>
    <w:rsid w:val="005827D4"/>
    <w:rsid w:val="0059622A"/>
    <w:rsid w:val="005A227E"/>
    <w:rsid w:val="005C5878"/>
    <w:rsid w:val="005C7CEA"/>
    <w:rsid w:val="005D3C0B"/>
    <w:rsid w:val="005E5217"/>
    <w:rsid w:val="005F0FA4"/>
    <w:rsid w:val="005F30EE"/>
    <w:rsid w:val="005F4DE6"/>
    <w:rsid w:val="0060473A"/>
    <w:rsid w:val="00606EDF"/>
    <w:rsid w:val="00656392"/>
    <w:rsid w:val="006700B6"/>
    <w:rsid w:val="00672B5D"/>
    <w:rsid w:val="00676B9C"/>
    <w:rsid w:val="0068781D"/>
    <w:rsid w:val="006959B0"/>
    <w:rsid w:val="006A2F67"/>
    <w:rsid w:val="006B3352"/>
    <w:rsid w:val="006B3E27"/>
    <w:rsid w:val="006B6507"/>
    <w:rsid w:val="006C104C"/>
    <w:rsid w:val="006F60AD"/>
    <w:rsid w:val="0070374A"/>
    <w:rsid w:val="00704FAA"/>
    <w:rsid w:val="00722DC0"/>
    <w:rsid w:val="00733704"/>
    <w:rsid w:val="00740188"/>
    <w:rsid w:val="00777571"/>
    <w:rsid w:val="0078071A"/>
    <w:rsid w:val="007A70BB"/>
    <w:rsid w:val="007C50F6"/>
    <w:rsid w:val="0083102E"/>
    <w:rsid w:val="00831642"/>
    <w:rsid w:val="008452F6"/>
    <w:rsid w:val="00852A9A"/>
    <w:rsid w:val="008541A3"/>
    <w:rsid w:val="00864D13"/>
    <w:rsid w:val="00871544"/>
    <w:rsid w:val="008930DB"/>
    <w:rsid w:val="00895D16"/>
    <w:rsid w:val="008F0440"/>
    <w:rsid w:val="008F49E1"/>
    <w:rsid w:val="0090370F"/>
    <w:rsid w:val="009269D2"/>
    <w:rsid w:val="0094180D"/>
    <w:rsid w:val="00942135"/>
    <w:rsid w:val="009521B0"/>
    <w:rsid w:val="009914C8"/>
    <w:rsid w:val="00991581"/>
    <w:rsid w:val="009A7E9F"/>
    <w:rsid w:val="009E3A55"/>
    <w:rsid w:val="009E5018"/>
    <w:rsid w:val="009F532E"/>
    <w:rsid w:val="00A0369E"/>
    <w:rsid w:val="00A1122D"/>
    <w:rsid w:val="00A12B37"/>
    <w:rsid w:val="00A2029D"/>
    <w:rsid w:val="00A31870"/>
    <w:rsid w:val="00A366ED"/>
    <w:rsid w:val="00A419D8"/>
    <w:rsid w:val="00A50EC0"/>
    <w:rsid w:val="00A60263"/>
    <w:rsid w:val="00A74331"/>
    <w:rsid w:val="00AA2F46"/>
    <w:rsid w:val="00AA40C7"/>
    <w:rsid w:val="00AA6EDC"/>
    <w:rsid w:val="00AB6758"/>
    <w:rsid w:val="00AC1C3B"/>
    <w:rsid w:val="00AF4E3C"/>
    <w:rsid w:val="00B13763"/>
    <w:rsid w:val="00B477A4"/>
    <w:rsid w:val="00B54045"/>
    <w:rsid w:val="00BA5E8B"/>
    <w:rsid w:val="00BF7726"/>
    <w:rsid w:val="00C022F5"/>
    <w:rsid w:val="00C438D7"/>
    <w:rsid w:val="00C53FE8"/>
    <w:rsid w:val="00C81B50"/>
    <w:rsid w:val="00CA655B"/>
    <w:rsid w:val="00CB3C3C"/>
    <w:rsid w:val="00CD1801"/>
    <w:rsid w:val="00CD331F"/>
    <w:rsid w:val="00D10EF1"/>
    <w:rsid w:val="00D22B14"/>
    <w:rsid w:val="00D42810"/>
    <w:rsid w:val="00D518E4"/>
    <w:rsid w:val="00D75FB9"/>
    <w:rsid w:val="00D7667F"/>
    <w:rsid w:val="00D914A7"/>
    <w:rsid w:val="00DB0CF2"/>
    <w:rsid w:val="00DD13C3"/>
    <w:rsid w:val="00DD596E"/>
    <w:rsid w:val="00DD621E"/>
    <w:rsid w:val="00DF0575"/>
    <w:rsid w:val="00E16A67"/>
    <w:rsid w:val="00E70E04"/>
    <w:rsid w:val="00E82A04"/>
    <w:rsid w:val="00EC05A7"/>
    <w:rsid w:val="00EC4B6B"/>
    <w:rsid w:val="00ED7442"/>
    <w:rsid w:val="00EE0B18"/>
    <w:rsid w:val="00EF1EE5"/>
    <w:rsid w:val="00F20E86"/>
    <w:rsid w:val="00F23F25"/>
    <w:rsid w:val="00F30E30"/>
    <w:rsid w:val="00F6741C"/>
    <w:rsid w:val="00F763B4"/>
    <w:rsid w:val="00F900C3"/>
    <w:rsid w:val="00FC0645"/>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511FA6"/>
  <w15:docId w15:val="{D946643C-7097-4249-9ED9-001BD06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unhideWhenUsed/>
    <w:rsid w:val="001A1371"/>
    <w:pPr>
      <w:spacing w:line="240" w:lineRule="auto"/>
    </w:pPr>
    <w:rPr>
      <w:szCs w:val="20"/>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semiHidden/>
    <w:rsid w:val="001A1371"/>
    <w:rPr>
      <w:sz w:val="20"/>
      <w:szCs w:val="20"/>
    </w:rPr>
  </w:style>
  <w:style w:type="character" w:styleId="FootnoteReference">
    <w:name w:val="footnote reference"/>
    <w:aliases w:val="4_GA,4_G,referencia nota al pie,Texto de nota al pie,Footnote symbol,Footnote,Appel note de bas de page,Footnotes refss,BVI fnr,Footnote number,f,ftre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HChG">
    <w:name w:val="_ H _Ch_G"/>
    <w:basedOn w:val="Normal"/>
    <w:next w:val="Normal"/>
    <w:rsid w:val="006F60AD"/>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6F60AD"/>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ingleTxtG">
    <w:name w:val="_ Single Txt_G"/>
    <w:basedOn w:val="Normal"/>
    <w:rsid w:val="006F60AD"/>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6F60AD"/>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character" w:styleId="Hyperlink">
    <w:name w:val="Hyperlink"/>
    <w:semiHidden/>
    <w:rsid w:val="006F60AD"/>
    <w:rPr>
      <w:color w:val="auto"/>
      <w:u w:val="none"/>
    </w:rPr>
  </w:style>
  <w:style w:type="character" w:styleId="FollowedHyperlink">
    <w:name w:val="FollowedHyperlink"/>
    <w:semiHidden/>
    <w:rsid w:val="006F60AD"/>
    <w:rPr>
      <w:color w:val="auto"/>
      <w:u w:val="none"/>
    </w:rPr>
  </w:style>
  <w:style w:type="paragraph" w:customStyle="1" w:styleId="SLG">
    <w:name w:val="__S_L_G"/>
    <w:basedOn w:val="Normal"/>
    <w:next w:val="Normal"/>
    <w:rsid w:val="006F60AD"/>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F60AD"/>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F60AD"/>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6F60AD"/>
    <w:pPr>
      <w:numPr>
        <w:numId w:val="17"/>
      </w:numPr>
      <w:suppressAutoHyphens/>
      <w:bidi w:val="0"/>
      <w:spacing w:after="120"/>
      <w:ind w:right="1134"/>
      <w:jc w:val="both"/>
    </w:pPr>
    <w:rPr>
      <w:rFonts w:cs="Times New Roman"/>
      <w:szCs w:val="20"/>
      <w:lang w:val="en-GB"/>
    </w:rPr>
  </w:style>
  <w:style w:type="paragraph" w:customStyle="1" w:styleId="Bullet2G">
    <w:name w:val="_Bullet 2_G"/>
    <w:basedOn w:val="Normal"/>
    <w:rsid w:val="006F60AD"/>
    <w:pPr>
      <w:numPr>
        <w:numId w:val="18"/>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6F60AD"/>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6F60AD"/>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link w:val="H4GChar"/>
    <w:rsid w:val="006F60AD"/>
    <w:pPr>
      <w:keepNext/>
      <w:keepLines/>
      <w:tabs>
        <w:tab w:val="right" w:pos="851"/>
      </w:tabs>
      <w:suppressAutoHyphens/>
      <w:bidi w:val="0"/>
      <w:spacing w:before="240" w:after="120" w:line="240" w:lineRule="exact"/>
      <w:ind w:left="1134" w:right="1134" w:hanging="1134"/>
      <w:jc w:val="left"/>
    </w:pPr>
    <w:rPr>
      <w:rFonts w:cs="Times New Roman"/>
      <w:i/>
      <w:szCs w:val="20"/>
      <w:lang w:val="x-none"/>
    </w:rPr>
  </w:style>
  <w:style w:type="paragraph" w:customStyle="1" w:styleId="H56G">
    <w:name w:val="_ H_5/6_G"/>
    <w:basedOn w:val="Normal"/>
    <w:next w:val="Normal"/>
    <w:rsid w:val="006F60AD"/>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BodyText">
    <w:name w:val="Body Text"/>
    <w:basedOn w:val="Normal"/>
    <w:link w:val="BodyTextChar"/>
    <w:rsid w:val="006F60AD"/>
    <w:pPr>
      <w:bidi w:val="0"/>
      <w:spacing w:line="240" w:lineRule="auto"/>
      <w:jc w:val="both"/>
    </w:pPr>
    <w:rPr>
      <w:rFonts w:eastAsia="MS Mincho" w:cs="Times New Roman"/>
      <w:sz w:val="28"/>
      <w:szCs w:val="28"/>
    </w:rPr>
  </w:style>
  <w:style w:type="character" w:customStyle="1" w:styleId="BodyTextChar">
    <w:name w:val="Body Text Char"/>
    <w:basedOn w:val="DefaultParagraphFont"/>
    <w:link w:val="BodyText"/>
    <w:rsid w:val="006F60AD"/>
    <w:rPr>
      <w:rFonts w:ascii="Times New Roman" w:eastAsia="MS Mincho" w:hAnsi="Times New Roman" w:cs="Times New Roman"/>
      <w:sz w:val="28"/>
      <w:szCs w:val="28"/>
    </w:rPr>
  </w:style>
  <w:style w:type="character" w:customStyle="1" w:styleId="H4GChar">
    <w:name w:val="_ H_4_G Char"/>
    <w:link w:val="H4G"/>
    <w:locked/>
    <w:rsid w:val="006F60AD"/>
    <w:rPr>
      <w:rFonts w:ascii="Times New Roman" w:hAnsi="Times New Roman" w:cs="Times New Roman"/>
      <w:i/>
      <w:sz w:val="20"/>
      <w:szCs w:val="20"/>
      <w:lang w:val="x-none"/>
    </w:rPr>
  </w:style>
  <w:style w:type="paragraph" w:customStyle="1" w:styleId="Style1">
    <w:name w:val="Style 1"/>
    <w:basedOn w:val="Normal"/>
    <w:uiPriority w:val="99"/>
    <w:rsid w:val="006F60AD"/>
    <w:pPr>
      <w:widowControl w:val="0"/>
      <w:autoSpaceDE w:val="0"/>
      <w:autoSpaceDN w:val="0"/>
      <w:bidi w:val="0"/>
      <w:adjustRightInd w:val="0"/>
      <w:spacing w:line="240" w:lineRule="auto"/>
      <w:jc w:val="left"/>
    </w:pPr>
    <w:rPr>
      <w:rFonts w:cs="Times New Roman"/>
      <w:szCs w:val="20"/>
      <w:lang w:val="en-GB" w:eastAsia="el-GR"/>
    </w:rPr>
  </w:style>
  <w:style w:type="character" w:customStyle="1" w:styleId="CharacterStyle2">
    <w:name w:val="Character Style 2"/>
    <w:uiPriority w:val="99"/>
    <w:rsid w:val="006F60AD"/>
    <w:rPr>
      <w:sz w:val="20"/>
    </w:rPr>
  </w:style>
  <w:style w:type="paragraph" w:customStyle="1" w:styleId="Style3">
    <w:name w:val="Style 3"/>
    <w:basedOn w:val="Normal"/>
    <w:uiPriority w:val="99"/>
    <w:rsid w:val="006F60AD"/>
    <w:pPr>
      <w:widowControl w:val="0"/>
      <w:autoSpaceDE w:val="0"/>
      <w:autoSpaceDN w:val="0"/>
      <w:bidi w:val="0"/>
      <w:spacing w:line="240" w:lineRule="auto"/>
      <w:ind w:left="360"/>
      <w:jc w:val="both"/>
    </w:pPr>
    <w:rPr>
      <w:rFonts w:ascii="Verdana" w:hAnsi="Verdana" w:cs="Verdana"/>
      <w:sz w:val="22"/>
      <w:szCs w:val="22"/>
      <w:lang w:val="en-GB" w:eastAsia="el-GR"/>
    </w:rPr>
  </w:style>
  <w:style w:type="character" w:customStyle="1" w:styleId="CharacterStyle3">
    <w:name w:val="Character Style 3"/>
    <w:uiPriority w:val="99"/>
    <w:rsid w:val="006F60AD"/>
    <w:rPr>
      <w:rFonts w:ascii="Verdana" w:hAnsi="Verdana"/>
      <w:sz w:val="22"/>
    </w:rPr>
  </w:style>
  <w:style w:type="character" w:styleId="CommentReference">
    <w:name w:val="annotation reference"/>
    <w:basedOn w:val="DefaultParagraphFont"/>
    <w:uiPriority w:val="99"/>
    <w:semiHidden/>
    <w:unhideWhenUsed/>
    <w:rsid w:val="003B75EF"/>
    <w:rPr>
      <w:sz w:val="16"/>
      <w:szCs w:val="16"/>
    </w:rPr>
  </w:style>
  <w:style w:type="paragraph" w:styleId="CommentText">
    <w:name w:val="annotation text"/>
    <w:basedOn w:val="Normal"/>
    <w:link w:val="CommentTextChar"/>
    <w:uiPriority w:val="99"/>
    <w:semiHidden/>
    <w:unhideWhenUsed/>
    <w:rsid w:val="003B75EF"/>
    <w:pPr>
      <w:spacing w:line="240" w:lineRule="auto"/>
    </w:pPr>
    <w:rPr>
      <w:szCs w:val="20"/>
    </w:rPr>
  </w:style>
  <w:style w:type="character" w:customStyle="1" w:styleId="CommentTextChar">
    <w:name w:val="Comment Text Char"/>
    <w:basedOn w:val="DefaultParagraphFont"/>
    <w:link w:val="CommentText"/>
    <w:uiPriority w:val="99"/>
    <w:semiHidden/>
    <w:rsid w:val="003B75EF"/>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3B75EF"/>
    <w:rPr>
      <w:b/>
      <w:bCs/>
    </w:rPr>
  </w:style>
  <w:style w:type="character" w:customStyle="1" w:styleId="CommentSubjectChar">
    <w:name w:val="Comment Subject Char"/>
    <w:basedOn w:val="CommentTextChar"/>
    <w:link w:val="CommentSubject"/>
    <w:uiPriority w:val="99"/>
    <w:semiHidden/>
    <w:rsid w:val="003B75EF"/>
    <w:rPr>
      <w:rFonts w:ascii="Times New Roman" w:hAnsi="Times New Roman" w:cs="Traditional Arab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446893884">
      <w:bodyDiv w:val="1"/>
      <w:marLeft w:val="0"/>
      <w:marRight w:val="0"/>
      <w:marTop w:val="0"/>
      <w:marBottom w:val="0"/>
      <w:divBdr>
        <w:top w:val="none" w:sz="0" w:space="0" w:color="auto"/>
        <w:left w:val="none" w:sz="0" w:space="0" w:color="auto"/>
        <w:bottom w:val="none" w:sz="0" w:space="0" w:color="auto"/>
        <w:right w:val="none" w:sz="0" w:space="0" w:color="auto"/>
      </w:divBdr>
      <w:divsChild>
        <w:div w:id="317852537">
          <w:marLeft w:val="0"/>
          <w:marRight w:val="0"/>
          <w:marTop w:val="0"/>
          <w:marBottom w:val="0"/>
          <w:divBdr>
            <w:top w:val="none" w:sz="0" w:space="0" w:color="auto"/>
            <w:left w:val="none" w:sz="0" w:space="0" w:color="auto"/>
            <w:bottom w:val="none" w:sz="0" w:space="0" w:color="auto"/>
            <w:right w:val="none" w:sz="0" w:space="0" w:color="auto"/>
          </w:divBdr>
          <w:divsChild>
            <w:div w:id="1601833445">
              <w:marLeft w:val="0"/>
              <w:marRight w:val="0"/>
              <w:marTop w:val="0"/>
              <w:marBottom w:val="0"/>
              <w:divBdr>
                <w:top w:val="none" w:sz="0" w:space="0" w:color="auto"/>
                <w:left w:val="none" w:sz="0" w:space="0" w:color="auto"/>
                <w:bottom w:val="none" w:sz="0" w:space="0" w:color="auto"/>
                <w:right w:val="none" w:sz="0" w:space="0" w:color="auto"/>
              </w:divBdr>
              <w:divsChild>
                <w:div w:id="205145616">
                  <w:marLeft w:val="0"/>
                  <w:marRight w:val="0"/>
                  <w:marTop w:val="0"/>
                  <w:marBottom w:val="0"/>
                  <w:divBdr>
                    <w:top w:val="none" w:sz="0" w:space="0" w:color="auto"/>
                    <w:left w:val="none" w:sz="0" w:space="0" w:color="auto"/>
                    <w:bottom w:val="none" w:sz="0" w:space="0" w:color="auto"/>
                    <w:right w:val="none" w:sz="0" w:space="0" w:color="auto"/>
                  </w:divBdr>
                  <w:divsChild>
                    <w:div w:id="122044891">
                      <w:marLeft w:val="0"/>
                      <w:marRight w:val="0"/>
                      <w:marTop w:val="0"/>
                      <w:marBottom w:val="0"/>
                      <w:divBdr>
                        <w:top w:val="none" w:sz="0" w:space="0" w:color="auto"/>
                        <w:left w:val="none" w:sz="0" w:space="0" w:color="auto"/>
                        <w:bottom w:val="none" w:sz="0" w:space="0" w:color="auto"/>
                        <w:right w:val="none" w:sz="0" w:space="0" w:color="auto"/>
                      </w:divBdr>
                      <w:divsChild>
                        <w:div w:id="374236501">
                          <w:marLeft w:val="0"/>
                          <w:marRight w:val="0"/>
                          <w:marTop w:val="0"/>
                          <w:marBottom w:val="0"/>
                          <w:divBdr>
                            <w:top w:val="none" w:sz="0" w:space="0" w:color="auto"/>
                            <w:left w:val="none" w:sz="0" w:space="0" w:color="auto"/>
                            <w:bottom w:val="none" w:sz="0" w:space="0" w:color="auto"/>
                            <w:right w:val="none" w:sz="0" w:space="0" w:color="auto"/>
                          </w:divBdr>
                          <w:divsChild>
                            <w:div w:id="2095736526">
                              <w:marLeft w:val="0"/>
                              <w:marRight w:val="0"/>
                              <w:marTop w:val="0"/>
                              <w:marBottom w:val="0"/>
                              <w:divBdr>
                                <w:top w:val="none" w:sz="0" w:space="0" w:color="auto"/>
                                <w:left w:val="none" w:sz="0" w:space="0" w:color="auto"/>
                                <w:bottom w:val="none" w:sz="0" w:space="0" w:color="auto"/>
                                <w:right w:val="none" w:sz="0" w:space="0" w:color="auto"/>
                              </w:divBdr>
                              <w:divsChild>
                                <w:div w:id="1686248176">
                                  <w:marLeft w:val="0"/>
                                  <w:marRight w:val="0"/>
                                  <w:marTop w:val="0"/>
                                  <w:marBottom w:val="0"/>
                                  <w:divBdr>
                                    <w:top w:val="none" w:sz="0" w:space="0" w:color="auto"/>
                                    <w:left w:val="none" w:sz="0" w:space="0" w:color="auto"/>
                                    <w:bottom w:val="none" w:sz="0" w:space="0" w:color="auto"/>
                                    <w:right w:val="none" w:sz="0" w:space="0" w:color="auto"/>
                                  </w:divBdr>
                                  <w:divsChild>
                                    <w:div w:id="858616309">
                                      <w:marLeft w:val="0"/>
                                      <w:marRight w:val="0"/>
                                      <w:marTop w:val="0"/>
                                      <w:marBottom w:val="0"/>
                                      <w:divBdr>
                                        <w:top w:val="none" w:sz="0" w:space="0" w:color="auto"/>
                                        <w:left w:val="none" w:sz="0" w:space="0" w:color="auto"/>
                                        <w:bottom w:val="none" w:sz="0" w:space="0" w:color="auto"/>
                                        <w:right w:val="none" w:sz="0" w:space="0" w:color="auto"/>
                                      </w:divBdr>
                                      <w:divsChild>
                                        <w:div w:id="379205971">
                                          <w:marLeft w:val="0"/>
                                          <w:marRight w:val="0"/>
                                          <w:marTop w:val="0"/>
                                          <w:marBottom w:val="495"/>
                                          <w:divBdr>
                                            <w:top w:val="none" w:sz="0" w:space="0" w:color="auto"/>
                                            <w:left w:val="none" w:sz="0" w:space="0" w:color="auto"/>
                                            <w:bottom w:val="none" w:sz="0" w:space="0" w:color="auto"/>
                                            <w:right w:val="none" w:sz="0" w:space="0" w:color="auto"/>
                                          </w:divBdr>
                                          <w:divsChild>
                                            <w:div w:id="978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EEAA-0A8D-4C12-B02F-F8F3CFA4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1705108</vt:lpstr>
    </vt:vector>
  </TitlesOfParts>
  <Company>DCM</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1705108</dc:title>
  <dc:subject>A/HRC/34/G/9</dc:subject>
  <dc:creator>IBAL34 - For Editing</dc:creator>
  <cp:keywords>ODS No. 1707075</cp:keywords>
  <dc:description>Original: English _x000d_
Distribution: General_x000d_
Date: 30 March 2017</dc:description>
  <cp:lastModifiedBy>LANZ Veronique</cp:lastModifiedBy>
  <cp:revision>2</cp:revision>
  <cp:lastPrinted>2017-03-30T06:59:00Z</cp:lastPrinted>
  <dcterms:created xsi:type="dcterms:W3CDTF">2020-08-28T11:16:00Z</dcterms:created>
  <dcterms:modified xsi:type="dcterms:W3CDTF">2020-08-28T11:16:00Z</dcterms:modified>
  <cp:category>Final</cp:category>
</cp:coreProperties>
</file>