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39F0899" w14:textId="77777777" w:rsidTr="00562621">
        <w:trPr>
          <w:trHeight w:val="851"/>
        </w:trPr>
        <w:tc>
          <w:tcPr>
            <w:tcW w:w="1259" w:type="dxa"/>
            <w:tcBorders>
              <w:top w:val="nil"/>
              <w:left w:val="nil"/>
              <w:bottom w:val="single" w:sz="4" w:space="0" w:color="auto"/>
              <w:right w:val="nil"/>
            </w:tcBorders>
          </w:tcPr>
          <w:p w14:paraId="66625D1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69B5E81" w14:textId="005A6C5E"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1855872" w14:textId="77777777" w:rsidR="00446DE4" w:rsidRPr="00DE3EC0" w:rsidRDefault="00E97EED" w:rsidP="005C5F0D">
            <w:pPr>
              <w:jc w:val="right"/>
            </w:pPr>
            <w:r w:rsidRPr="00E97EED">
              <w:rPr>
                <w:sz w:val="40"/>
              </w:rPr>
              <w:t>A</w:t>
            </w:r>
            <w:r>
              <w:t>/HRC/4</w:t>
            </w:r>
            <w:r w:rsidR="00BA72CB">
              <w:t>4</w:t>
            </w:r>
            <w:r>
              <w:t>/G/</w:t>
            </w:r>
            <w:r w:rsidR="005C5F0D">
              <w:t>6</w:t>
            </w:r>
          </w:p>
        </w:tc>
      </w:tr>
      <w:tr w:rsidR="003107FA" w14:paraId="5315CB85" w14:textId="77777777" w:rsidTr="00562621">
        <w:trPr>
          <w:trHeight w:val="2835"/>
        </w:trPr>
        <w:tc>
          <w:tcPr>
            <w:tcW w:w="1259" w:type="dxa"/>
            <w:tcBorders>
              <w:top w:val="single" w:sz="4" w:space="0" w:color="auto"/>
              <w:left w:val="nil"/>
              <w:bottom w:val="single" w:sz="12" w:space="0" w:color="auto"/>
              <w:right w:val="nil"/>
            </w:tcBorders>
          </w:tcPr>
          <w:p w14:paraId="2719A0BD" w14:textId="4905D8C9"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D382D42" w14:textId="371C0558" w:rsidR="003107FA" w:rsidRPr="00B3317B" w:rsidRDefault="0026423B"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F2CF21B" w14:textId="77777777" w:rsidR="003107FA" w:rsidRDefault="00E97EED" w:rsidP="00E97EED">
            <w:pPr>
              <w:spacing w:before="240" w:line="240" w:lineRule="exact"/>
            </w:pPr>
            <w:r>
              <w:t>Distr.: General</w:t>
            </w:r>
          </w:p>
          <w:p w14:paraId="4A50A0F8" w14:textId="1E6AB6F3" w:rsidR="00E97EED" w:rsidRDefault="00055A88" w:rsidP="00E97EED">
            <w:pPr>
              <w:spacing w:line="240" w:lineRule="exact"/>
            </w:pPr>
            <w:r>
              <w:t>10</w:t>
            </w:r>
            <w:r w:rsidR="00726A74">
              <w:t xml:space="preserve"> </w:t>
            </w:r>
            <w:r w:rsidR="00BA72CB">
              <w:t>Ju</w:t>
            </w:r>
            <w:r w:rsidR="000B7E93">
              <w:t>ly</w:t>
            </w:r>
            <w:r w:rsidR="00E97EED">
              <w:t xml:space="preserve"> 20</w:t>
            </w:r>
            <w:r w:rsidR="00E5121C">
              <w:t>20</w:t>
            </w:r>
          </w:p>
          <w:p w14:paraId="123C158D" w14:textId="77777777" w:rsidR="00E97EED" w:rsidRDefault="00E97EED" w:rsidP="00E97EED">
            <w:pPr>
              <w:spacing w:line="240" w:lineRule="exact"/>
            </w:pPr>
          </w:p>
          <w:p w14:paraId="26137254" w14:textId="77777777" w:rsidR="00E97EED" w:rsidRDefault="00E97EED" w:rsidP="00E97EED">
            <w:pPr>
              <w:spacing w:line="240" w:lineRule="exact"/>
            </w:pPr>
            <w:r>
              <w:t>Original: English</w:t>
            </w:r>
          </w:p>
        </w:tc>
      </w:tr>
    </w:tbl>
    <w:p w14:paraId="062D8057" w14:textId="77777777" w:rsidR="00E97EED" w:rsidRPr="0052714B" w:rsidRDefault="00E97EED" w:rsidP="00E97EED">
      <w:pPr>
        <w:spacing w:before="120"/>
        <w:rPr>
          <w:sz w:val="24"/>
          <w:szCs w:val="24"/>
        </w:rPr>
      </w:pPr>
      <w:r w:rsidRPr="00EB7723">
        <w:rPr>
          <w:b/>
          <w:sz w:val="24"/>
          <w:szCs w:val="24"/>
        </w:rPr>
        <w:t>H</w:t>
      </w:r>
      <w:r>
        <w:rPr>
          <w:b/>
          <w:sz w:val="24"/>
          <w:szCs w:val="24"/>
        </w:rPr>
        <w:t>uman Rights Council</w:t>
      </w:r>
    </w:p>
    <w:p w14:paraId="1AA146F9" w14:textId="77777777" w:rsidR="00BA72CB" w:rsidRDefault="00BA72CB" w:rsidP="00BA72CB">
      <w:pPr>
        <w:rPr>
          <w:b/>
        </w:rPr>
      </w:pPr>
      <w:r w:rsidRPr="003A5526">
        <w:rPr>
          <w:b/>
        </w:rPr>
        <w:t>Forty-</w:t>
      </w:r>
      <w:r>
        <w:rPr>
          <w:b/>
        </w:rPr>
        <w:t>fourth</w:t>
      </w:r>
      <w:r w:rsidRPr="003A5526">
        <w:rPr>
          <w:b/>
        </w:rPr>
        <w:t xml:space="preserve"> session</w:t>
      </w:r>
    </w:p>
    <w:p w14:paraId="382C8F3B" w14:textId="77777777" w:rsidR="00BA72CB" w:rsidRDefault="00BA72CB" w:rsidP="00BA72CB">
      <w:r>
        <w:t>30</w:t>
      </w:r>
      <w:r w:rsidRPr="003A5526">
        <w:t xml:space="preserve"> </w:t>
      </w:r>
      <w:r w:rsidR="00EF1835">
        <w:t>June</w:t>
      </w:r>
      <w:r w:rsidRPr="003A5526">
        <w:t>–</w:t>
      </w:r>
      <w:r>
        <w:t>17</w:t>
      </w:r>
      <w:r w:rsidRPr="003A5526">
        <w:t xml:space="preserve"> </w:t>
      </w:r>
      <w:r>
        <w:t>July</w:t>
      </w:r>
      <w:r w:rsidRPr="003A5526">
        <w:t xml:space="preserve"> 2020</w:t>
      </w:r>
    </w:p>
    <w:p w14:paraId="207F9CEF" w14:textId="77777777" w:rsidR="00E97EED" w:rsidRDefault="00E97EED" w:rsidP="00E97EED">
      <w:r w:rsidRPr="00E55A5A">
        <w:t xml:space="preserve">Agenda item </w:t>
      </w:r>
      <w:r w:rsidR="008A6141">
        <w:t>4</w:t>
      </w:r>
    </w:p>
    <w:p w14:paraId="5AB42FC6" w14:textId="77777777"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14:paraId="4D99AC8D" w14:textId="77777777" w:rsidR="00E97EED" w:rsidRDefault="00E97EED" w:rsidP="00E97EED">
      <w:pPr>
        <w:pStyle w:val="H1G"/>
        <w:tabs>
          <w:tab w:val="left" w:pos="1701"/>
        </w:tabs>
      </w:pPr>
      <w:r>
        <w:tab/>
      </w:r>
      <w:r>
        <w:tab/>
      </w:r>
      <w:r w:rsidR="003A5526" w:rsidRPr="003A5526">
        <w:t xml:space="preserve">Note </w:t>
      </w:r>
      <w:proofErr w:type="spellStart"/>
      <w:r w:rsidR="003A5526" w:rsidRPr="003A5526">
        <w:t>verbale</w:t>
      </w:r>
      <w:proofErr w:type="spellEnd"/>
      <w:r w:rsidR="003A5526" w:rsidRPr="003A5526">
        <w:t xml:space="preserve"> dated </w:t>
      </w:r>
      <w:r w:rsidR="00BA72CB">
        <w:t>30</w:t>
      </w:r>
      <w:r w:rsidR="00923AD3" w:rsidRPr="00923AD3">
        <w:t xml:space="preserve"> </w:t>
      </w:r>
      <w:r w:rsidR="00BA72CB">
        <w:t>June</w:t>
      </w:r>
      <w:r w:rsidR="00923AD3" w:rsidRPr="00923AD3">
        <w:t xml:space="preserve"> </w:t>
      </w:r>
      <w:r w:rsidR="003A5526" w:rsidRPr="003A5526">
        <w:t>20</w:t>
      </w:r>
      <w:r w:rsidR="00E5121C">
        <w:t>20</w:t>
      </w:r>
      <w:r w:rsidR="003A5526" w:rsidRPr="003A5526">
        <w:t xml:space="preserve"> from the </w:t>
      </w:r>
      <w:r w:rsidR="00B154D9" w:rsidRPr="00B154D9">
        <w:t>Permanent Mission of Armenia to the United Nations Office at Geneva addressed to the Office of the United Nations High Commissioner for Human Rights</w:t>
      </w:r>
    </w:p>
    <w:p w14:paraId="1B7D6D19" w14:textId="7C99AE79" w:rsidR="005C5F0D" w:rsidRPr="005C5F0D" w:rsidRDefault="005C5F0D" w:rsidP="005C5F0D">
      <w:pPr>
        <w:pStyle w:val="SingleTxtG"/>
        <w:ind w:firstLine="567"/>
        <w:rPr>
          <w:rFonts w:eastAsia="Calibri"/>
          <w:iCs/>
          <w:lang w:val="en-US"/>
        </w:rPr>
      </w:pPr>
      <w:r w:rsidRPr="005C5F0D">
        <w:rPr>
          <w:rFonts w:eastAsia="Calibri"/>
          <w:iCs/>
          <w:lang w:val="en-US"/>
        </w:rPr>
        <w:t xml:space="preserve">The Permanent Mission of the Republic of Armenia to the </w:t>
      </w:r>
      <w:r>
        <w:rPr>
          <w:rFonts w:eastAsia="Calibri"/>
          <w:iCs/>
          <w:lang w:val="en-US"/>
        </w:rPr>
        <w:t>United Nations Office and other international o</w:t>
      </w:r>
      <w:r w:rsidRPr="005C5F0D">
        <w:rPr>
          <w:rFonts w:eastAsia="Calibri"/>
          <w:iCs/>
          <w:lang w:val="en-US"/>
        </w:rPr>
        <w:t xml:space="preserve">rganizations in Geneva presents its compliments to the Office of the </w:t>
      </w:r>
      <w:r w:rsidR="0056583F">
        <w:rPr>
          <w:rFonts w:eastAsia="Calibri"/>
          <w:iCs/>
          <w:lang w:val="en-US"/>
        </w:rPr>
        <w:t xml:space="preserve">United Nations </w:t>
      </w:r>
      <w:r w:rsidRPr="005C5F0D">
        <w:rPr>
          <w:rFonts w:eastAsia="Calibri"/>
          <w:iCs/>
          <w:lang w:val="en-US"/>
        </w:rPr>
        <w:t>High Commissioner for Human Rights</w:t>
      </w:r>
      <w:r w:rsidR="0056583F">
        <w:rPr>
          <w:rFonts w:eastAsia="Calibri"/>
          <w:iCs/>
          <w:lang w:val="en-US"/>
        </w:rPr>
        <w:t>,</w:t>
      </w:r>
      <w:r w:rsidRPr="005C5F0D">
        <w:rPr>
          <w:rFonts w:eastAsia="Calibri"/>
          <w:iCs/>
          <w:lang w:val="en-US"/>
        </w:rPr>
        <w:t xml:space="preserve"> and has the </w:t>
      </w:r>
      <w:proofErr w:type="spellStart"/>
      <w:r w:rsidRPr="005C5F0D">
        <w:rPr>
          <w:rFonts w:eastAsia="Calibri"/>
          <w:iCs/>
          <w:lang w:val="en-US"/>
        </w:rPr>
        <w:t>honour</w:t>
      </w:r>
      <w:proofErr w:type="spellEnd"/>
      <w:r w:rsidRPr="005C5F0D">
        <w:rPr>
          <w:rFonts w:eastAsia="Calibri"/>
          <w:iCs/>
          <w:lang w:val="en-US"/>
        </w:rPr>
        <w:t xml:space="preserve"> to transmit </w:t>
      </w:r>
      <w:r w:rsidR="0056583F">
        <w:rPr>
          <w:rFonts w:eastAsia="Calibri"/>
          <w:iCs/>
          <w:lang w:val="en-US"/>
        </w:rPr>
        <w:t xml:space="preserve">herewith </w:t>
      </w:r>
      <w:r w:rsidRPr="005C5F0D">
        <w:rPr>
          <w:rFonts w:eastAsia="Calibri"/>
          <w:iCs/>
          <w:lang w:val="en-US"/>
        </w:rPr>
        <w:t>the</w:t>
      </w:r>
      <w:r w:rsidRPr="005C5F0D">
        <w:rPr>
          <w:rFonts w:eastAsia="Calibri"/>
          <w:b/>
          <w:iCs/>
          <w:lang w:val="en-US"/>
        </w:rPr>
        <w:t xml:space="preserve"> </w:t>
      </w:r>
      <w:r>
        <w:rPr>
          <w:rFonts w:eastAsia="Calibri"/>
          <w:bCs/>
          <w:iCs/>
          <w:lang w:val="en-US"/>
        </w:rPr>
        <w:t>c</w:t>
      </w:r>
      <w:r w:rsidRPr="005C5F0D">
        <w:rPr>
          <w:rFonts w:eastAsia="Calibri"/>
          <w:bCs/>
          <w:iCs/>
          <w:lang w:val="en-US"/>
        </w:rPr>
        <w:t xml:space="preserve">omment </w:t>
      </w:r>
      <w:r w:rsidR="0056583F">
        <w:rPr>
          <w:rFonts w:eastAsia="Calibri"/>
          <w:bCs/>
          <w:iCs/>
          <w:lang w:val="en-US"/>
        </w:rPr>
        <w:t xml:space="preserve">issued </w:t>
      </w:r>
      <w:r w:rsidRPr="005C5F0D">
        <w:rPr>
          <w:rFonts w:eastAsia="Calibri"/>
          <w:bCs/>
          <w:iCs/>
          <w:lang w:val="en-US"/>
        </w:rPr>
        <w:t xml:space="preserve">by the Foreign Ministry of the Nagorno-Karabakh Republic (Republic of </w:t>
      </w:r>
      <w:proofErr w:type="spellStart"/>
      <w:r w:rsidRPr="005C5F0D">
        <w:rPr>
          <w:rFonts w:eastAsia="Calibri"/>
          <w:bCs/>
          <w:iCs/>
          <w:lang w:val="en-US"/>
        </w:rPr>
        <w:t>Artsakh</w:t>
      </w:r>
      <w:proofErr w:type="spellEnd"/>
      <w:r w:rsidRPr="005C5F0D">
        <w:rPr>
          <w:rFonts w:eastAsia="Calibri"/>
          <w:bCs/>
          <w:iCs/>
          <w:lang w:val="en-US"/>
        </w:rPr>
        <w:t xml:space="preserve">) on the </w:t>
      </w:r>
      <w:r w:rsidR="0056583F">
        <w:rPr>
          <w:rFonts w:eastAsia="Calibri"/>
          <w:bCs/>
          <w:iCs/>
          <w:lang w:val="en-US"/>
        </w:rPr>
        <w:t>twenty-ninth</w:t>
      </w:r>
      <w:r w:rsidR="0056583F" w:rsidRPr="005C5F0D">
        <w:rPr>
          <w:rFonts w:eastAsia="Calibri"/>
          <w:bCs/>
          <w:iCs/>
          <w:lang w:val="en-US"/>
        </w:rPr>
        <w:t xml:space="preserve"> </w:t>
      </w:r>
      <w:r w:rsidR="0056583F">
        <w:rPr>
          <w:rFonts w:eastAsia="Calibri"/>
          <w:bCs/>
          <w:iCs/>
          <w:lang w:val="en-US"/>
        </w:rPr>
        <w:t>a</w:t>
      </w:r>
      <w:r w:rsidRPr="005C5F0D">
        <w:rPr>
          <w:rFonts w:eastAsia="Calibri"/>
          <w:bCs/>
          <w:iCs/>
          <w:lang w:val="en-US"/>
        </w:rPr>
        <w:t xml:space="preserve">nniversary of Operation </w:t>
      </w:r>
      <w:proofErr w:type="spellStart"/>
      <w:r w:rsidRPr="00627943">
        <w:rPr>
          <w:rFonts w:eastAsia="Calibri"/>
          <w:bCs/>
          <w:i/>
          <w:iCs/>
          <w:lang w:val="en-US"/>
        </w:rPr>
        <w:t>Koltso</w:t>
      </w:r>
      <w:proofErr w:type="spellEnd"/>
      <w:r w:rsidRPr="005C5F0D">
        <w:rPr>
          <w:rFonts w:eastAsia="Calibri"/>
          <w:bCs/>
          <w:iCs/>
          <w:lang w:val="en-US"/>
        </w:rPr>
        <w:t xml:space="preserve"> (“</w:t>
      </w:r>
      <w:r w:rsidR="0056583F">
        <w:rPr>
          <w:rFonts w:eastAsia="Calibri"/>
          <w:bCs/>
          <w:iCs/>
          <w:lang w:val="en-US"/>
        </w:rPr>
        <w:t>r</w:t>
      </w:r>
      <w:r w:rsidRPr="005C5F0D">
        <w:rPr>
          <w:rFonts w:eastAsia="Calibri"/>
          <w:bCs/>
          <w:iCs/>
          <w:lang w:val="en-US"/>
        </w:rPr>
        <w:t xml:space="preserve">ing”) </w:t>
      </w:r>
      <w:r w:rsidR="0056583F">
        <w:rPr>
          <w:rFonts w:eastAsia="Calibri"/>
          <w:bCs/>
          <w:iCs/>
          <w:lang w:val="en-US"/>
        </w:rPr>
        <w:t>aimed at</w:t>
      </w:r>
      <w:r w:rsidR="0056583F" w:rsidRPr="005C5F0D">
        <w:rPr>
          <w:rFonts w:eastAsia="Calibri"/>
          <w:bCs/>
          <w:iCs/>
          <w:lang w:val="en-US"/>
        </w:rPr>
        <w:t xml:space="preserve"> </w:t>
      </w:r>
      <w:r w:rsidRPr="005C5F0D">
        <w:rPr>
          <w:rFonts w:eastAsia="Calibri"/>
          <w:bCs/>
          <w:iCs/>
          <w:lang w:val="en-US"/>
        </w:rPr>
        <w:t xml:space="preserve">the </w:t>
      </w:r>
      <w:r w:rsidR="0056583F">
        <w:rPr>
          <w:rFonts w:eastAsia="Calibri"/>
          <w:bCs/>
          <w:iCs/>
          <w:lang w:val="en-US"/>
        </w:rPr>
        <w:t>d</w:t>
      </w:r>
      <w:r w:rsidRPr="005C5F0D">
        <w:rPr>
          <w:rFonts w:eastAsia="Calibri"/>
          <w:bCs/>
          <w:iCs/>
          <w:lang w:val="en-US"/>
        </w:rPr>
        <w:t xml:space="preserve">eportation of the Armenian </w:t>
      </w:r>
      <w:r w:rsidR="0056583F">
        <w:rPr>
          <w:rFonts w:eastAsia="Calibri"/>
          <w:bCs/>
          <w:iCs/>
          <w:lang w:val="en-US"/>
        </w:rPr>
        <w:t>p</w:t>
      </w:r>
      <w:r w:rsidRPr="005C5F0D">
        <w:rPr>
          <w:rFonts w:eastAsia="Calibri"/>
          <w:bCs/>
          <w:iCs/>
          <w:lang w:val="en-US"/>
        </w:rPr>
        <w:t xml:space="preserve">opulation </w:t>
      </w:r>
      <w:r w:rsidR="0056583F">
        <w:rPr>
          <w:rFonts w:eastAsia="Calibri"/>
          <w:bCs/>
          <w:iCs/>
          <w:lang w:val="en-US"/>
        </w:rPr>
        <w:t>from</w:t>
      </w:r>
      <w:r w:rsidR="0056583F" w:rsidRPr="005C5F0D">
        <w:rPr>
          <w:rFonts w:eastAsia="Calibri"/>
          <w:bCs/>
          <w:iCs/>
          <w:lang w:val="en-US"/>
        </w:rPr>
        <w:t xml:space="preserve"> </w:t>
      </w:r>
      <w:r w:rsidRPr="005C5F0D">
        <w:rPr>
          <w:rFonts w:eastAsia="Calibri"/>
          <w:bCs/>
          <w:iCs/>
          <w:lang w:val="en-US"/>
        </w:rPr>
        <w:t xml:space="preserve">the </w:t>
      </w:r>
      <w:r w:rsidR="0056583F">
        <w:rPr>
          <w:rFonts w:eastAsia="Calibri"/>
          <w:bCs/>
          <w:iCs/>
          <w:lang w:val="en-US"/>
        </w:rPr>
        <w:t>b</w:t>
      </w:r>
      <w:r w:rsidRPr="005C5F0D">
        <w:rPr>
          <w:rFonts w:eastAsia="Calibri"/>
          <w:bCs/>
          <w:iCs/>
          <w:lang w:val="en-US"/>
        </w:rPr>
        <w:t xml:space="preserve">order </w:t>
      </w:r>
      <w:r w:rsidR="0056583F">
        <w:rPr>
          <w:rFonts w:eastAsia="Calibri"/>
          <w:bCs/>
          <w:iCs/>
          <w:lang w:val="en-US"/>
        </w:rPr>
        <w:t>v</w:t>
      </w:r>
      <w:r w:rsidRPr="005C5F0D">
        <w:rPr>
          <w:rFonts w:eastAsia="Calibri"/>
          <w:bCs/>
          <w:iCs/>
          <w:lang w:val="en-US"/>
        </w:rPr>
        <w:t xml:space="preserve">illages of </w:t>
      </w:r>
      <w:proofErr w:type="spellStart"/>
      <w:r w:rsidRPr="005C5F0D">
        <w:rPr>
          <w:rFonts w:eastAsia="Calibri"/>
          <w:bCs/>
          <w:iCs/>
          <w:lang w:val="en-US"/>
        </w:rPr>
        <w:t>Artsakh</w:t>
      </w:r>
      <w:proofErr w:type="spellEnd"/>
      <w:r w:rsidR="0056583F">
        <w:rPr>
          <w:rFonts w:eastAsia="Calibri"/>
          <w:bCs/>
          <w:iCs/>
          <w:lang w:val="en-US"/>
        </w:rPr>
        <w:t xml:space="preserve"> (see annex)</w:t>
      </w:r>
      <w:r w:rsidRPr="005C5F0D">
        <w:rPr>
          <w:rFonts w:eastAsia="Calibri"/>
          <w:bCs/>
          <w:iCs/>
          <w:lang w:val="en-US"/>
        </w:rPr>
        <w:t>.</w:t>
      </w:r>
    </w:p>
    <w:p w14:paraId="35CF23B0" w14:textId="6FAED93E" w:rsidR="005C5F0D" w:rsidRPr="005C5F0D" w:rsidRDefault="005C5F0D" w:rsidP="005C5F0D">
      <w:pPr>
        <w:pStyle w:val="SingleTxtG"/>
        <w:ind w:firstLine="567"/>
        <w:rPr>
          <w:rFonts w:eastAsia="Calibri"/>
          <w:iCs/>
        </w:rPr>
      </w:pPr>
      <w:r w:rsidRPr="005C5F0D">
        <w:rPr>
          <w:rFonts w:eastAsia="Calibri"/>
          <w:iCs/>
        </w:rPr>
        <w:t xml:space="preserve">The Permanent Mission of Armenia kindly requests the Office of the High Commissioner to circulate the present </w:t>
      </w:r>
      <w:r>
        <w:rPr>
          <w:rFonts w:eastAsia="Calibri"/>
          <w:iCs/>
        </w:rPr>
        <w:t>n</w:t>
      </w:r>
      <w:r w:rsidRPr="005C5F0D">
        <w:rPr>
          <w:rFonts w:eastAsia="Calibri"/>
          <w:iCs/>
        </w:rPr>
        <w:t xml:space="preserve">ote </w:t>
      </w:r>
      <w:proofErr w:type="spellStart"/>
      <w:r>
        <w:rPr>
          <w:rFonts w:eastAsia="Calibri"/>
          <w:iCs/>
        </w:rPr>
        <w:t>v</w:t>
      </w:r>
      <w:r w:rsidRPr="005C5F0D">
        <w:rPr>
          <w:rFonts w:eastAsia="Calibri"/>
          <w:iCs/>
        </w:rPr>
        <w:t>erbale</w:t>
      </w:r>
      <w:proofErr w:type="spellEnd"/>
      <w:r w:rsidRPr="005C5F0D">
        <w:rPr>
          <w:rFonts w:eastAsia="Calibri"/>
          <w:iCs/>
        </w:rPr>
        <w:t xml:space="preserve"> and </w:t>
      </w:r>
      <w:r w:rsidR="0056583F">
        <w:rPr>
          <w:rFonts w:eastAsia="Calibri"/>
          <w:iCs/>
        </w:rPr>
        <w:t>the annex thereto</w:t>
      </w:r>
      <w:r w:rsidRPr="002043DB">
        <w:rPr>
          <w:rStyle w:val="FootnoteReference"/>
          <w:rFonts w:eastAsia="Calibri"/>
          <w:sz w:val="20"/>
          <w:vertAlign w:val="baseline"/>
        </w:rPr>
        <w:footnoteReference w:customMarkFollows="1" w:id="2"/>
        <w:t>*</w:t>
      </w:r>
      <w:r w:rsidRPr="005C5F0D">
        <w:rPr>
          <w:rFonts w:eastAsia="Calibri"/>
          <w:iCs/>
        </w:rPr>
        <w:t xml:space="preserve"> as </w:t>
      </w:r>
      <w:r w:rsidR="0056583F">
        <w:rPr>
          <w:rFonts w:eastAsia="Calibri"/>
          <w:iCs/>
        </w:rPr>
        <w:t>a</w:t>
      </w:r>
      <w:r w:rsidR="0056583F" w:rsidRPr="005C5F0D">
        <w:rPr>
          <w:rFonts w:eastAsia="Calibri"/>
          <w:iCs/>
        </w:rPr>
        <w:t xml:space="preserve"> </w:t>
      </w:r>
      <w:r w:rsidRPr="005C5F0D">
        <w:rPr>
          <w:rFonts w:eastAsia="Calibri"/>
          <w:iCs/>
        </w:rPr>
        <w:t>document of the</w:t>
      </w:r>
      <w:r w:rsidRPr="005C5F0D">
        <w:rPr>
          <w:rFonts w:eastAsia="Calibri"/>
          <w:bCs/>
          <w:iCs/>
          <w:lang w:val="en-US"/>
        </w:rPr>
        <w:t xml:space="preserve"> forty</w:t>
      </w:r>
      <w:r w:rsidRPr="005C5F0D">
        <w:rPr>
          <w:rFonts w:eastAsia="Calibri"/>
          <w:iCs/>
          <w:lang w:val="en-US"/>
        </w:rPr>
        <w:t>-fourth</w:t>
      </w:r>
      <w:r w:rsidRPr="005C5F0D">
        <w:rPr>
          <w:rFonts w:eastAsia="Calibri"/>
          <w:iCs/>
        </w:rPr>
        <w:t xml:space="preserve"> session of the Human Rights Council, under agenda item 4.</w:t>
      </w:r>
    </w:p>
    <w:p w14:paraId="6698D4FA" w14:textId="77777777" w:rsidR="00BA72CB" w:rsidRDefault="00BA72CB">
      <w:pPr>
        <w:suppressAutoHyphens w:val="0"/>
        <w:spacing w:line="240" w:lineRule="auto"/>
        <w:rPr>
          <w:rFonts w:eastAsia="Calibri"/>
        </w:rPr>
      </w:pPr>
      <w:r>
        <w:rPr>
          <w:rFonts w:eastAsia="Calibri"/>
        </w:rPr>
        <w:br w:type="page"/>
      </w:r>
    </w:p>
    <w:p w14:paraId="102F63F3" w14:textId="77777777" w:rsidR="00F31029" w:rsidRDefault="00BA72CB" w:rsidP="00F31029">
      <w:pPr>
        <w:pStyle w:val="H1G"/>
        <w:tabs>
          <w:tab w:val="left" w:pos="1701"/>
        </w:tabs>
      </w:pPr>
      <w:r>
        <w:rPr>
          <w:rFonts w:eastAsia="Calibri"/>
        </w:rPr>
        <w:lastRenderedPageBreak/>
        <w:tab/>
      </w:r>
      <w:r>
        <w:rPr>
          <w:rFonts w:eastAsia="Calibri"/>
        </w:rPr>
        <w:tab/>
      </w:r>
      <w:r w:rsidRPr="002E6596">
        <w:rPr>
          <w:rFonts w:eastAsia="Calibri"/>
        </w:rPr>
        <w:t xml:space="preserve">Annex to the note </w:t>
      </w:r>
      <w:proofErr w:type="spellStart"/>
      <w:r w:rsidRPr="002E6596">
        <w:rPr>
          <w:rFonts w:eastAsia="Calibri"/>
        </w:rPr>
        <w:t>verbale</w:t>
      </w:r>
      <w:proofErr w:type="spellEnd"/>
      <w:r w:rsidRPr="002E6596">
        <w:rPr>
          <w:rFonts w:eastAsia="Calibri"/>
        </w:rPr>
        <w:t xml:space="preserve"> dated </w:t>
      </w:r>
      <w:r>
        <w:t>30</w:t>
      </w:r>
      <w:r w:rsidRPr="00923AD3">
        <w:t xml:space="preserve"> </w:t>
      </w:r>
      <w:r>
        <w:t>June</w:t>
      </w:r>
      <w:r w:rsidRPr="00923AD3">
        <w:t xml:space="preserve"> </w:t>
      </w:r>
      <w:r w:rsidRPr="003A5526">
        <w:t>20</w:t>
      </w:r>
      <w:r>
        <w:t>20</w:t>
      </w:r>
      <w:r w:rsidRPr="003A5526">
        <w:t xml:space="preserve"> from the </w:t>
      </w:r>
      <w:r w:rsidRPr="001B252B">
        <w:t xml:space="preserve">Permanent Mission of Armenia to the United Nations Office at Geneva </w:t>
      </w:r>
      <w:r w:rsidRPr="003470BD">
        <w:t>addressed</w:t>
      </w:r>
      <w:r w:rsidRPr="001B252B">
        <w:t xml:space="preserve"> to the Office of the United Nations High Commissioner for Human Rights</w:t>
      </w:r>
    </w:p>
    <w:p w14:paraId="051A0EB0" w14:textId="21D10AE6" w:rsidR="005C5F0D" w:rsidRDefault="005C5F0D" w:rsidP="005C5F0D">
      <w:pPr>
        <w:pStyle w:val="H1G"/>
        <w:rPr>
          <w:bCs/>
          <w:lang w:val="en-US"/>
        </w:rPr>
      </w:pPr>
      <w:r>
        <w:rPr>
          <w:bCs/>
          <w:lang w:val="en-US"/>
        </w:rPr>
        <w:tab/>
      </w:r>
      <w:r>
        <w:rPr>
          <w:bCs/>
          <w:lang w:val="en-US"/>
        </w:rPr>
        <w:tab/>
      </w:r>
      <w:r w:rsidRPr="005C5F0D">
        <w:rPr>
          <w:bCs/>
          <w:lang w:val="en-US"/>
        </w:rPr>
        <w:t xml:space="preserve">Comment by the Artsakh Foreign Ministry </w:t>
      </w:r>
      <w:r>
        <w:rPr>
          <w:bCs/>
          <w:lang w:val="en-US"/>
        </w:rPr>
        <w:t xml:space="preserve">dated 30 April 2020 </w:t>
      </w:r>
      <w:r w:rsidRPr="005C5F0D">
        <w:rPr>
          <w:bCs/>
          <w:lang w:val="en-US"/>
        </w:rPr>
        <w:t>on the 29th Anniversary of the Operation ‘</w:t>
      </w:r>
      <w:proofErr w:type="spellStart"/>
      <w:r w:rsidRPr="005C5F0D">
        <w:rPr>
          <w:bCs/>
          <w:lang w:val="en-US"/>
        </w:rPr>
        <w:t>Koltso</w:t>
      </w:r>
      <w:proofErr w:type="spellEnd"/>
      <w:r w:rsidRPr="005C5F0D">
        <w:rPr>
          <w:bCs/>
          <w:lang w:val="en-US"/>
        </w:rPr>
        <w:t xml:space="preserve">’ (‘Ring’) </w:t>
      </w:r>
      <w:r w:rsidR="00F3304B">
        <w:rPr>
          <w:bCs/>
          <w:lang w:val="en-US"/>
        </w:rPr>
        <w:t>aimed at</w:t>
      </w:r>
      <w:r w:rsidR="00F3304B" w:rsidRPr="005C5F0D">
        <w:rPr>
          <w:bCs/>
          <w:lang w:val="en-US"/>
        </w:rPr>
        <w:t xml:space="preserve"> </w:t>
      </w:r>
      <w:r w:rsidRPr="005C5F0D">
        <w:rPr>
          <w:bCs/>
          <w:lang w:val="en-US"/>
        </w:rPr>
        <w:t>the Deportation of the Armenian Population of the Borderline Villages of Artsakh</w:t>
      </w:r>
    </w:p>
    <w:p w14:paraId="53B22C42" w14:textId="77777777" w:rsidR="005C5F0D" w:rsidRPr="005C5F0D" w:rsidRDefault="005C5F0D" w:rsidP="005C5F0D">
      <w:pPr>
        <w:pStyle w:val="SingleTxtG"/>
        <w:rPr>
          <w:lang w:val="en-US"/>
        </w:rPr>
      </w:pPr>
      <w:r w:rsidRPr="005C5F0D">
        <w:rPr>
          <w:lang w:val="en-US"/>
        </w:rPr>
        <w:t>29 years ago, under the direct organization and coordination of the central authorities of the USSR and Azerbaijan, a large-scale operation ‘</w:t>
      </w:r>
      <w:proofErr w:type="spellStart"/>
      <w:r w:rsidRPr="005C5F0D">
        <w:rPr>
          <w:lang w:val="en-US"/>
        </w:rPr>
        <w:t>Koltso</w:t>
      </w:r>
      <w:proofErr w:type="spellEnd"/>
      <w:r w:rsidRPr="005C5F0D">
        <w:rPr>
          <w:lang w:val="en-US"/>
        </w:rPr>
        <w:t>’ (‘Ring’) was carried out to deport the Armenian population of the borderline villages of Artsakh. This bloody operation ultimately transferred the Azerbaijan-</w:t>
      </w:r>
      <w:proofErr w:type="spellStart"/>
      <w:r w:rsidRPr="005C5F0D">
        <w:rPr>
          <w:lang w:val="en-US"/>
        </w:rPr>
        <w:t>Karabakh</w:t>
      </w:r>
      <w:proofErr w:type="spellEnd"/>
      <w:r w:rsidRPr="005C5F0D">
        <w:rPr>
          <w:lang w:val="en-US"/>
        </w:rPr>
        <w:t xml:space="preserve"> conflict to the military plane, initiating the subsequent full-scale aggression of Azerbaijan against the Republic of Artsakh (Nagorno-Karabakh Republic).</w:t>
      </w:r>
    </w:p>
    <w:p w14:paraId="7558D443" w14:textId="77777777" w:rsidR="005C5F0D" w:rsidRPr="005C5F0D" w:rsidRDefault="005C5F0D" w:rsidP="005C5F0D">
      <w:pPr>
        <w:pStyle w:val="SingleTxtG"/>
        <w:rPr>
          <w:lang w:val="en-US"/>
        </w:rPr>
      </w:pPr>
      <w:r w:rsidRPr="005C5F0D">
        <w:rPr>
          <w:lang w:val="en-US"/>
        </w:rPr>
        <w:t xml:space="preserve">On April 30, 1991, the massive shelling of </w:t>
      </w:r>
      <w:proofErr w:type="spellStart"/>
      <w:r w:rsidRPr="005C5F0D">
        <w:rPr>
          <w:lang w:val="en-US"/>
        </w:rPr>
        <w:t>Getashen</w:t>
      </w:r>
      <w:proofErr w:type="spellEnd"/>
      <w:r w:rsidRPr="005C5F0D">
        <w:rPr>
          <w:lang w:val="en-US"/>
        </w:rPr>
        <w:t xml:space="preserve"> and </w:t>
      </w:r>
      <w:proofErr w:type="spellStart"/>
      <w:r w:rsidRPr="005C5F0D">
        <w:rPr>
          <w:lang w:val="en-US"/>
        </w:rPr>
        <w:t>Martunashen</w:t>
      </w:r>
      <w:proofErr w:type="spellEnd"/>
      <w:r w:rsidRPr="005C5F0D">
        <w:rPr>
          <w:lang w:val="en-US"/>
        </w:rPr>
        <w:t xml:space="preserve"> villages of the </w:t>
      </w:r>
      <w:proofErr w:type="spellStart"/>
      <w:r w:rsidRPr="005C5F0D">
        <w:rPr>
          <w:lang w:val="en-US"/>
        </w:rPr>
        <w:t>Shahumyan</w:t>
      </w:r>
      <w:proofErr w:type="spellEnd"/>
      <w:r w:rsidRPr="005C5F0D">
        <w:rPr>
          <w:lang w:val="en-US"/>
        </w:rPr>
        <w:t xml:space="preserve"> region launched the operation ‘</w:t>
      </w:r>
      <w:proofErr w:type="spellStart"/>
      <w:r w:rsidRPr="005C5F0D">
        <w:rPr>
          <w:lang w:val="en-US"/>
        </w:rPr>
        <w:t>Koltso</w:t>
      </w:r>
      <w:proofErr w:type="spellEnd"/>
      <w:r w:rsidRPr="005C5F0D">
        <w:rPr>
          <w:lang w:val="en-US"/>
        </w:rPr>
        <w:t>’, in the course of which tanks, combat helicopters, and artillery were employed for the first time against the civilians. Azerbaijani special police units (OMON), with the support of internal troops of the USSR Ministry of Internal Affairs and the Soviet Army, broke into Armenian villages formally supposedly for "checking the passport regime", but in fact for killing, robbery, terror against the Armenian population, followed by deportation.</w:t>
      </w:r>
    </w:p>
    <w:p w14:paraId="6BD40AF1" w14:textId="77777777" w:rsidR="005C5F0D" w:rsidRPr="005C5F0D" w:rsidRDefault="005C5F0D" w:rsidP="005C5F0D">
      <w:pPr>
        <w:pStyle w:val="SingleTxtG"/>
        <w:rPr>
          <w:lang w:val="en-US"/>
        </w:rPr>
      </w:pPr>
      <w:r w:rsidRPr="005C5F0D">
        <w:rPr>
          <w:lang w:val="en-US"/>
        </w:rPr>
        <w:t xml:space="preserve">As a result of the military-police actions, dozens of Armenian villages of Northern Artsakh, as well as the </w:t>
      </w:r>
      <w:proofErr w:type="spellStart"/>
      <w:r w:rsidRPr="005C5F0D">
        <w:rPr>
          <w:lang w:val="en-US"/>
        </w:rPr>
        <w:t>Shahumyan</w:t>
      </w:r>
      <w:proofErr w:type="spellEnd"/>
      <w:r w:rsidRPr="005C5F0D">
        <w:rPr>
          <w:lang w:val="en-US"/>
        </w:rPr>
        <w:t xml:space="preserve">, </w:t>
      </w:r>
      <w:proofErr w:type="spellStart"/>
      <w:r w:rsidRPr="005C5F0D">
        <w:rPr>
          <w:lang w:val="en-US"/>
        </w:rPr>
        <w:t>Hadrut</w:t>
      </w:r>
      <w:proofErr w:type="spellEnd"/>
      <w:r w:rsidRPr="005C5F0D">
        <w:rPr>
          <w:lang w:val="en-US"/>
        </w:rPr>
        <w:t xml:space="preserve"> and Shushi regions were destroyed, about ten thousand people were deported, over 100 people were killed, and hundreds of people were taken hostage. The fate of many of them remains unknown so far.</w:t>
      </w:r>
    </w:p>
    <w:p w14:paraId="40B4C273" w14:textId="77777777" w:rsidR="005C5F0D" w:rsidRPr="005C5F0D" w:rsidRDefault="005C5F0D" w:rsidP="005C5F0D">
      <w:pPr>
        <w:pStyle w:val="SingleTxtG"/>
        <w:rPr>
          <w:lang w:val="en-US"/>
        </w:rPr>
      </w:pPr>
      <w:r w:rsidRPr="005C5F0D">
        <w:rPr>
          <w:lang w:val="en-US"/>
        </w:rPr>
        <w:t>The Azerbaijani authorities considered the operation ‘</w:t>
      </w:r>
      <w:proofErr w:type="spellStart"/>
      <w:r w:rsidRPr="005C5F0D">
        <w:rPr>
          <w:lang w:val="en-US"/>
        </w:rPr>
        <w:t>Koltso</w:t>
      </w:r>
      <w:proofErr w:type="spellEnd"/>
      <w:r w:rsidRPr="005C5F0D">
        <w:rPr>
          <w:lang w:val="en-US"/>
        </w:rPr>
        <w:t>’ as the beginning of the complete cleansing of Artsakh from the Armenian population. It became another manifestation of the policy of ethnic cleansing conducted by Azerbaijan in 1988-1991 in Sumgait, Baku and other settlements of the Azerbaijani SSR, as well as in the villages of Northern Artsakh.</w:t>
      </w:r>
    </w:p>
    <w:p w14:paraId="71949C34" w14:textId="77777777" w:rsidR="005C5F0D" w:rsidRPr="005C5F0D" w:rsidRDefault="005C5F0D" w:rsidP="005C5F0D">
      <w:pPr>
        <w:pStyle w:val="SingleTxtG"/>
        <w:rPr>
          <w:lang w:val="en-US"/>
        </w:rPr>
      </w:pPr>
      <w:r w:rsidRPr="005C5F0D">
        <w:rPr>
          <w:lang w:val="en-US"/>
        </w:rPr>
        <w:t>The Armenian pogroms carried out by the Azerbaijani authorities in response to the demand of the people of Artsakh to exercise its inalienable right to self-determination and the subsequent military aggression against the Republic of Artsakh in 1991, which was repeated in April 2016, demonstrated that only the establishment and strengthening of an independent statehood can ensure the right of the people of Artsakh to live freely and safely in its homeland. The international community’s recognition of this reality and the international recognition of the Republic of Artsakh will become an additional deterrent against Azerbaijan’s desire to unleash a new war and will ensure peace and security in the entire region of the South Caucasus.</w:t>
      </w:r>
    </w:p>
    <w:p w14:paraId="6D395C57" w14:textId="77777777" w:rsidR="006E5EB2" w:rsidRPr="00CB7856" w:rsidRDefault="00CB7856" w:rsidP="00CB7856">
      <w:pPr>
        <w:pStyle w:val="SingleTxtG"/>
        <w:spacing w:before="240" w:after="0"/>
        <w:jc w:val="center"/>
        <w:rPr>
          <w:u w:val="single"/>
          <w:lang w:val="en-US"/>
        </w:rPr>
      </w:pPr>
      <w:r>
        <w:rPr>
          <w:u w:val="single"/>
          <w:lang w:val="en-US"/>
        </w:rPr>
        <w:tab/>
      </w:r>
      <w:r>
        <w:rPr>
          <w:u w:val="single"/>
          <w:lang w:val="en-US"/>
        </w:rPr>
        <w:tab/>
      </w:r>
      <w:r>
        <w:rPr>
          <w:u w:val="single"/>
          <w:lang w:val="en-US"/>
        </w:rPr>
        <w:tab/>
      </w:r>
      <w:r w:rsidR="00EF1835">
        <w:rPr>
          <w:u w:val="single"/>
          <w:lang w:val="en-US"/>
        </w:rPr>
        <w:tab/>
      </w:r>
    </w:p>
    <w:sectPr w:rsidR="006E5EB2" w:rsidRPr="00CB7856"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09A8" w14:textId="77777777" w:rsidR="000F66B2" w:rsidRDefault="000F66B2"/>
  </w:endnote>
  <w:endnote w:type="continuationSeparator" w:id="0">
    <w:p w14:paraId="1EBC323F" w14:textId="77777777" w:rsidR="000F66B2" w:rsidRDefault="000F66B2"/>
  </w:endnote>
  <w:endnote w:type="continuationNotice" w:id="1">
    <w:p w14:paraId="1BF479EB" w14:textId="77777777" w:rsidR="000F66B2" w:rsidRDefault="000F6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0305" w14:textId="2BBC95A5"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26423B">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A946" w14:textId="77777777"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5C5F0D">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F89EB" w14:textId="77777777" w:rsidR="000F66B2" w:rsidRPr="000B175B" w:rsidRDefault="000F66B2" w:rsidP="000B175B">
      <w:pPr>
        <w:tabs>
          <w:tab w:val="right" w:pos="2155"/>
        </w:tabs>
        <w:spacing w:after="80"/>
        <w:ind w:left="680"/>
        <w:rPr>
          <w:u w:val="single"/>
        </w:rPr>
      </w:pPr>
      <w:r>
        <w:rPr>
          <w:u w:val="single"/>
        </w:rPr>
        <w:tab/>
      </w:r>
    </w:p>
  </w:footnote>
  <w:footnote w:type="continuationSeparator" w:id="0">
    <w:p w14:paraId="6E5CEDA4" w14:textId="77777777" w:rsidR="000F66B2" w:rsidRPr="00FC68B7" w:rsidRDefault="000F66B2" w:rsidP="00FC68B7">
      <w:pPr>
        <w:tabs>
          <w:tab w:val="left" w:pos="2155"/>
        </w:tabs>
        <w:spacing w:after="80"/>
        <w:ind w:left="680"/>
        <w:rPr>
          <w:u w:val="single"/>
        </w:rPr>
      </w:pPr>
      <w:r>
        <w:rPr>
          <w:u w:val="single"/>
        </w:rPr>
        <w:tab/>
      </w:r>
    </w:p>
  </w:footnote>
  <w:footnote w:type="continuationNotice" w:id="1">
    <w:p w14:paraId="1D452C6D" w14:textId="77777777" w:rsidR="000F66B2" w:rsidRDefault="000F66B2"/>
  </w:footnote>
  <w:footnote w:id="2">
    <w:p w14:paraId="5D1E755A" w14:textId="77777777" w:rsidR="005C5F0D" w:rsidRPr="00745265" w:rsidRDefault="005C5F0D" w:rsidP="005C5F0D">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FE0BB" w14:textId="77777777" w:rsidR="008C5B00" w:rsidRPr="00E97EED" w:rsidRDefault="00167F00">
    <w:pPr>
      <w:pStyle w:val="Header"/>
    </w:pPr>
    <w:r>
      <w:t>A/HRC/4</w:t>
    </w:r>
    <w:r w:rsidR="00BA72CB">
      <w:t>4</w:t>
    </w:r>
    <w:r>
      <w:t>/G/</w:t>
    </w:r>
    <w:r w:rsidR="005C5F0D">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CF79" w14:textId="77777777" w:rsidR="008C5B00" w:rsidRPr="00E97EED" w:rsidRDefault="002012C8" w:rsidP="00E97EED">
    <w:pPr>
      <w:pStyle w:val="Header"/>
      <w:jc w:val="right"/>
    </w:pPr>
    <w:r>
      <w:t>A/HRC/4</w:t>
    </w:r>
    <w:r w:rsidR="006E5EB2">
      <w:t>4</w:t>
    </w:r>
    <w:r w:rsidR="00247FF9">
      <w:t>/G/</w:t>
    </w:r>
    <w:r w:rsidR="00AB23AD">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1123B"/>
    <w:rsid w:val="00022DB5"/>
    <w:rsid w:val="0002336C"/>
    <w:rsid w:val="000403D1"/>
    <w:rsid w:val="00041D88"/>
    <w:rsid w:val="000449AA"/>
    <w:rsid w:val="00050F6B"/>
    <w:rsid w:val="00055A88"/>
    <w:rsid w:val="0005662A"/>
    <w:rsid w:val="00056A11"/>
    <w:rsid w:val="00072C8C"/>
    <w:rsid w:val="00073E70"/>
    <w:rsid w:val="0008548D"/>
    <w:rsid w:val="00086832"/>
    <w:rsid w:val="000876EB"/>
    <w:rsid w:val="00091419"/>
    <w:rsid w:val="000931C0"/>
    <w:rsid w:val="000A11F7"/>
    <w:rsid w:val="000B175B"/>
    <w:rsid w:val="000B2851"/>
    <w:rsid w:val="000B3A0F"/>
    <w:rsid w:val="000B4A3B"/>
    <w:rsid w:val="000B7E93"/>
    <w:rsid w:val="000C59D8"/>
    <w:rsid w:val="000D1851"/>
    <w:rsid w:val="000E0415"/>
    <w:rsid w:val="000F183A"/>
    <w:rsid w:val="000F66B2"/>
    <w:rsid w:val="001129EB"/>
    <w:rsid w:val="0012611F"/>
    <w:rsid w:val="00146D32"/>
    <w:rsid w:val="001509BA"/>
    <w:rsid w:val="00167F00"/>
    <w:rsid w:val="001B4B04"/>
    <w:rsid w:val="001C568A"/>
    <w:rsid w:val="001C6663"/>
    <w:rsid w:val="001C7895"/>
    <w:rsid w:val="001D26DF"/>
    <w:rsid w:val="001D739E"/>
    <w:rsid w:val="001E2790"/>
    <w:rsid w:val="002012C8"/>
    <w:rsid w:val="002043DB"/>
    <w:rsid w:val="00210DAA"/>
    <w:rsid w:val="00211E0B"/>
    <w:rsid w:val="00211E72"/>
    <w:rsid w:val="00214047"/>
    <w:rsid w:val="0022130F"/>
    <w:rsid w:val="00223F81"/>
    <w:rsid w:val="00237785"/>
    <w:rsid w:val="002410DD"/>
    <w:rsid w:val="002412C5"/>
    <w:rsid w:val="00241466"/>
    <w:rsid w:val="00247FF9"/>
    <w:rsid w:val="00253D58"/>
    <w:rsid w:val="00262CBC"/>
    <w:rsid w:val="0026423B"/>
    <w:rsid w:val="0027725F"/>
    <w:rsid w:val="00286124"/>
    <w:rsid w:val="00293F28"/>
    <w:rsid w:val="002977D4"/>
    <w:rsid w:val="002A11CD"/>
    <w:rsid w:val="002A3185"/>
    <w:rsid w:val="002A7BAB"/>
    <w:rsid w:val="002C21F0"/>
    <w:rsid w:val="002E6596"/>
    <w:rsid w:val="003107FA"/>
    <w:rsid w:val="003155DC"/>
    <w:rsid w:val="003229D8"/>
    <w:rsid w:val="00325C39"/>
    <w:rsid w:val="003314D1"/>
    <w:rsid w:val="00335A2F"/>
    <w:rsid w:val="00341937"/>
    <w:rsid w:val="003469B9"/>
    <w:rsid w:val="0035022F"/>
    <w:rsid w:val="00367855"/>
    <w:rsid w:val="0038445F"/>
    <w:rsid w:val="0039277A"/>
    <w:rsid w:val="003953E7"/>
    <w:rsid w:val="003972E0"/>
    <w:rsid w:val="003975ED"/>
    <w:rsid w:val="003A5526"/>
    <w:rsid w:val="003C2CC4"/>
    <w:rsid w:val="003D4AFF"/>
    <w:rsid w:val="003D4B23"/>
    <w:rsid w:val="003F3192"/>
    <w:rsid w:val="00404F91"/>
    <w:rsid w:val="00424C80"/>
    <w:rsid w:val="004325CB"/>
    <w:rsid w:val="0044503A"/>
    <w:rsid w:val="00446DE4"/>
    <w:rsid w:val="00447761"/>
    <w:rsid w:val="00451EC3"/>
    <w:rsid w:val="004606F3"/>
    <w:rsid w:val="004721B1"/>
    <w:rsid w:val="0048212E"/>
    <w:rsid w:val="004855A7"/>
    <w:rsid w:val="004859EC"/>
    <w:rsid w:val="00496A15"/>
    <w:rsid w:val="004B75D2"/>
    <w:rsid w:val="004D1140"/>
    <w:rsid w:val="004F088F"/>
    <w:rsid w:val="004F55ED"/>
    <w:rsid w:val="0052176C"/>
    <w:rsid w:val="00524700"/>
    <w:rsid w:val="005261E5"/>
    <w:rsid w:val="005420F2"/>
    <w:rsid w:val="00542574"/>
    <w:rsid w:val="005436AB"/>
    <w:rsid w:val="00546675"/>
    <w:rsid w:val="00546924"/>
    <w:rsid w:val="00546DBF"/>
    <w:rsid w:val="00553D76"/>
    <w:rsid w:val="005552B5"/>
    <w:rsid w:val="0055531D"/>
    <w:rsid w:val="0056117B"/>
    <w:rsid w:val="00562621"/>
    <w:rsid w:val="0056583F"/>
    <w:rsid w:val="00571365"/>
    <w:rsid w:val="005871B0"/>
    <w:rsid w:val="005A0E16"/>
    <w:rsid w:val="005B3DB3"/>
    <w:rsid w:val="005B6E48"/>
    <w:rsid w:val="005C5F0D"/>
    <w:rsid w:val="005D53BE"/>
    <w:rsid w:val="005E1712"/>
    <w:rsid w:val="00611FC4"/>
    <w:rsid w:val="006176FB"/>
    <w:rsid w:val="00627943"/>
    <w:rsid w:val="00640B26"/>
    <w:rsid w:val="00655B60"/>
    <w:rsid w:val="006679F0"/>
    <w:rsid w:val="00670741"/>
    <w:rsid w:val="006912F7"/>
    <w:rsid w:val="00695E86"/>
    <w:rsid w:val="00696BD6"/>
    <w:rsid w:val="006A6B9D"/>
    <w:rsid w:val="006A7392"/>
    <w:rsid w:val="006B3189"/>
    <w:rsid w:val="006B7D65"/>
    <w:rsid w:val="006C0230"/>
    <w:rsid w:val="006D169A"/>
    <w:rsid w:val="006D5504"/>
    <w:rsid w:val="006D6DA6"/>
    <w:rsid w:val="006E564B"/>
    <w:rsid w:val="006E5EB2"/>
    <w:rsid w:val="006F13F0"/>
    <w:rsid w:val="006F5035"/>
    <w:rsid w:val="007065EB"/>
    <w:rsid w:val="00720183"/>
    <w:rsid w:val="00722568"/>
    <w:rsid w:val="00724228"/>
    <w:rsid w:val="0072632A"/>
    <w:rsid w:val="00726A74"/>
    <w:rsid w:val="0074200B"/>
    <w:rsid w:val="007660CB"/>
    <w:rsid w:val="007A6296"/>
    <w:rsid w:val="007A79E4"/>
    <w:rsid w:val="007B6BA5"/>
    <w:rsid w:val="007C1B62"/>
    <w:rsid w:val="007C3390"/>
    <w:rsid w:val="007C4F4B"/>
    <w:rsid w:val="007D2CDC"/>
    <w:rsid w:val="007D5327"/>
    <w:rsid w:val="007F6611"/>
    <w:rsid w:val="00813A7C"/>
    <w:rsid w:val="008155C3"/>
    <w:rsid w:val="008175E9"/>
    <w:rsid w:val="0082243E"/>
    <w:rsid w:val="00822CE7"/>
    <w:rsid w:val="008242D7"/>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7C3F"/>
    <w:rsid w:val="00913879"/>
    <w:rsid w:val="0092237C"/>
    <w:rsid w:val="00923AD3"/>
    <w:rsid w:val="0093707B"/>
    <w:rsid w:val="009400EB"/>
    <w:rsid w:val="009427E3"/>
    <w:rsid w:val="00946575"/>
    <w:rsid w:val="009525DE"/>
    <w:rsid w:val="00956D9B"/>
    <w:rsid w:val="00963CBA"/>
    <w:rsid w:val="009654B7"/>
    <w:rsid w:val="009852B3"/>
    <w:rsid w:val="00991261"/>
    <w:rsid w:val="00993E3B"/>
    <w:rsid w:val="009A0B83"/>
    <w:rsid w:val="009A2E31"/>
    <w:rsid w:val="009A40B9"/>
    <w:rsid w:val="009B3800"/>
    <w:rsid w:val="009D22AC"/>
    <w:rsid w:val="009D50DB"/>
    <w:rsid w:val="009E1C4E"/>
    <w:rsid w:val="009E7B56"/>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A654D"/>
    <w:rsid w:val="00AB23AD"/>
    <w:rsid w:val="00AC5AE2"/>
    <w:rsid w:val="00AD09E9"/>
    <w:rsid w:val="00AF0576"/>
    <w:rsid w:val="00AF3829"/>
    <w:rsid w:val="00B037F0"/>
    <w:rsid w:val="00B124B2"/>
    <w:rsid w:val="00B12CC6"/>
    <w:rsid w:val="00B154D9"/>
    <w:rsid w:val="00B2327D"/>
    <w:rsid w:val="00B2718F"/>
    <w:rsid w:val="00B27A0C"/>
    <w:rsid w:val="00B30179"/>
    <w:rsid w:val="00B3317B"/>
    <w:rsid w:val="00B334DC"/>
    <w:rsid w:val="00B3631A"/>
    <w:rsid w:val="00B47A01"/>
    <w:rsid w:val="00B53013"/>
    <w:rsid w:val="00B67F5E"/>
    <w:rsid w:val="00B73E65"/>
    <w:rsid w:val="00B81E12"/>
    <w:rsid w:val="00B85D90"/>
    <w:rsid w:val="00B87110"/>
    <w:rsid w:val="00B97FA8"/>
    <w:rsid w:val="00BA3546"/>
    <w:rsid w:val="00BA569F"/>
    <w:rsid w:val="00BA5D03"/>
    <w:rsid w:val="00BA72CB"/>
    <w:rsid w:val="00BB00EC"/>
    <w:rsid w:val="00BB3D57"/>
    <w:rsid w:val="00BC1385"/>
    <w:rsid w:val="00BC74E9"/>
    <w:rsid w:val="00BD087E"/>
    <w:rsid w:val="00BE618E"/>
    <w:rsid w:val="00BE655C"/>
    <w:rsid w:val="00C2088B"/>
    <w:rsid w:val="00C217E7"/>
    <w:rsid w:val="00C219FA"/>
    <w:rsid w:val="00C24693"/>
    <w:rsid w:val="00C27B63"/>
    <w:rsid w:val="00C35F0B"/>
    <w:rsid w:val="00C3655E"/>
    <w:rsid w:val="00C463DD"/>
    <w:rsid w:val="00C53BD8"/>
    <w:rsid w:val="00C53ECC"/>
    <w:rsid w:val="00C562B3"/>
    <w:rsid w:val="00C64458"/>
    <w:rsid w:val="00C745C3"/>
    <w:rsid w:val="00C83D31"/>
    <w:rsid w:val="00C9594F"/>
    <w:rsid w:val="00C96511"/>
    <w:rsid w:val="00CA2A58"/>
    <w:rsid w:val="00CB1352"/>
    <w:rsid w:val="00CB634E"/>
    <w:rsid w:val="00CB7856"/>
    <w:rsid w:val="00CC0B55"/>
    <w:rsid w:val="00CD6995"/>
    <w:rsid w:val="00CE4A8F"/>
    <w:rsid w:val="00CF0214"/>
    <w:rsid w:val="00CF36E3"/>
    <w:rsid w:val="00CF586F"/>
    <w:rsid w:val="00CF7D43"/>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67AD"/>
    <w:rsid w:val="00DA742B"/>
    <w:rsid w:val="00DB18CE"/>
    <w:rsid w:val="00DB5566"/>
    <w:rsid w:val="00DC5600"/>
    <w:rsid w:val="00DE3EC0"/>
    <w:rsid w:val="00DE5B7B"/>
    <w:rsid w:val="00E10D2C"/>
    <w:rsid w:val="00E11593"/>
    <w:rsid w:val="00E12B6B"/>
    <w:rsid w:val="00E130AB"/>
    <w:rsid w:val="00E438D9"/>
    <w:rsid w:val="00E5121C"/>
    <w:rsid w:val="00E559AB"/>
    <w:rsid w:val="00E5644E"/>
    <w:rsid w:val="00E6025A"/>
    <w:rsid w:val="00E7260F"/>
    <w:rsid w:val="00E806EE"/>
    <w:rsid w:val="00E8211D"/>
    <w:rsid w:val="00E86CC7"/>
    <w:rsid w:val="00E96630"/>
    <w:rsid w:val="00E97EED"/>
    <w:rsid w:val="00EB0FB9"/>
    <w:rsid w:val="00ED0CA9"/>
    <w:rsid w:val="00ED7A2A"/>
    <w:rsid w:val="00EE5B31"/>
    <w:rsid w:val="00EE6B71"/>
    <w:rsid w:val="00EF1835"/>
    <w:rsid w:val="00EF1D7F"/>
    <w:rsid w:val="00EF5BDB"/>
    <w:rsid w:val="00F02895"/>
    <w:rsid w:val="00F07FD9"/>
    <w:rsid w:val="00F23933"/>
    <w:rsid w:val="00F24119"/>
    <w:rsid w:val="00F31029"/>
    <w:rsid w:val="00F3304B"/>
    <w:rsid w:val="00F40E75"/>
    <w:rsid w:val="00F42CD9"/>
    <w:rsid w:val="00F4568A"/>
    <w:rsid w:val="00F52936"/>
    <w:rsid w:val="00F54083"/>
    <w:rsid w:val="00F677CB"/>
    <w:rsid w:val="00F67B04"/>
    <w:rsid w:val="00F768C1"/>
    <w:rsid w:val="00FA7DF3"/>
    <w:rsid w:val="00FC0640"/>
    <w:rsid w:val="00FC68B7"/>
    <w:rsid w:val="00FD2CD3"/>
    <w:rsid w:val="00FD304E"/>
    <w:rsid w:val="00FD7C12"/>
    <w:rsid w:val="00FE4445"/>
    <w:rsid w:val="00FF4C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3E209"/>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EnvelopeReturn">
    <w:name w:val="envelope return"/>
    <w:basedOn w:val="Normal"/>
    <w:semiHidden/>
    <w:unhideWhenUsed/>
    <w:rsid w:val="00BA72C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rsid w:val="00BA72C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0886-62C3-4285-9FFB-9057D6F1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608</Words>
  <Characters>3471</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2020-07-10T07:45:00Z</dcterms:created>
  <dcterms:modified xsi:type="dcterms:W3CDTF">2020-07-10T07:45:00Z</dcterms:modified>
</cp:coreProperties>
</file>