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451632E" w14:textId="77777777" w:rsidTr="0040017C">
        <w:trPr>
          <w:trHeight w:val="851"/>
        </w:trPr>
        <w:tc>
          <w:tcPr>
            <w:tcW w:w="1259" w:type="dxa"/>
            <w:tcBorders>
              <w:top w:val="nil"/>
              <w:left w:val="nil"/>
              <w:bottom w:val="single" w:sz="4" w:space="0" w:color="auto"/>
              <w:right w:val="nil"/>
            </w:tcBorders>
          </w:tcPr>
          <w:p w14:paraId="15F3081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789FE06" w14:textId="2499D959"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3E2F156" w14:textId="4C769FAB" w:rsidR="00E52109" w:rsidRDefault="000A0FB2" w:rsidP="00FB3987">
            <w:pPr>
              <w:suppressAutoHyphens w:val="0"/>
              <w:spacing w:after="20"/>
              <w:jc w:val="right"/>
            </w:pPr>
            <w:r w:rsidRPr="000A0FB2">
              <w:rPr>
                <w:sz w:val="40"/>
              </w:rPr>
              <w:t>A</w:t>
            </w:r>
            <w:r>
              <w:t>/HRC/</w:t>
            </w:r>
            <w:r w:rsidR="00842371">
              <w:t>50</w:t>
            </w:r>
            <w:r>
              <w:t>/G/</w:t>
            </w:r>
            <w:r w:rsidR="003C03C2">
              <w:t>6</w:t>
            </w:r>
          </w:p>
        </w:tc>
      </w:tr>
      <w:tr w:rsidR="00E52109" w14:paraId="41A485AD" w14:textId="77777777" w:rsidTr="0040017C">
        <w:trPr>
          <w:trHeight w:val="2835"/>
        </w:trPr>
        <w:tc>
          <w:tcPr>
            <w:tcW w:w="1259" w:type="dxa"/>
            <w:tcBorders>
              <w:top w:val="single" w:sz="4" w:space="0" w:color="auto"/>
              <w:left w:val="nil"/>
              <w:bottom w:val="single" w:sz="12" w:space="0" w:color="auto"/>
              <w:right w:val="nil"/>
            </w:tcBorders>
          </w:tcPr>
          <w:p w14:paraId="2156CE21" w14:textId="54C4FFE5"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A2E897A" w14:textId="5F010839" w:rsidR="00E52109" w:rsidRDefault="002F68FC"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39F7088B" w14:textId="77777777" w:rsidR="000A0FB2" w:rsidRPr="00265D49" w:rsidRDefault="000A0FB2" w:rsidP="000A0FB2">
            <w:pPr>
              <w:spacing w:before="240" w:line="240" w:lineRule="exact"/>
            </w:pPr>
            <w:r w:rsidRPr="00265D49">
              <w:t>Distr.: General</w:t>
            </w:r>
          </w:p>
          <w:p w14:paraId="550F9296" w14:textId="1AF0BF5B" w:rsidR="000A0FB2" w:rsidRPr="00265D49" w:rsidRDefault="00AE58A9" w:rsidP="000A0FB2">
            <w:pPr>
              <w:spacing w:line="240" w:lineRule="exact"/>
            </w:pPr>
            <w:r>
              <w:t>2</w:t>
            </w:r>
            <w:r w:rsidR="00E83183">
              <w:t>4</w:t>
            </w:r>
            <w:r w:rsidR="007D513E">
              <w:t xml:space="preserve"> </w:t>
            </w:r>
            <w:r w:rsidR="008C683B">
              <w:t>June</w:t>
            </w:r>
            <w:r w:rsidR="000A0FB2">
              <w:t xml:space="preserve"> 202</w:t>
            </w:r>
            <w:r w:rsidR="00FB3987">
              <w:t>2</w:t>
            </w:r>
          </w:p>
          <w:p w14:paraId="51777961" w14:textId="77777777" w:rsidR="000A0FB2" w:rsidRPr="00265D49" w:rsidRDefault="000A0FB2" w:rsidP="000A0FB2">
            <w:pPr>
              <w:spacing w:line="240" w:lineRule="exact"/>
            </w:pPr>
          </w:p>
          <w:p w14:paraId="5DD14DDA" w14:textId="6F7865DD" w:rsidR="000A0FB2" w:rsidRDefault="000A0FB2" w:rsidP="000A0FB2">
            <w:pPr>
              <w:suppressAutoHyphens w:val="0"/>
            </w:pPr>
            <w:r w:rsidRPr="00265D49">
              <w:t>Original: English</w:t>
            </w:r>
          </w:p>
        </w:tc>
      </w:tr>
    </w:tbl>
    <w:p w14:paraId="3733F524" w14:textId="77777777" w:rsidR="00842371" w:rsidRPr="002A1D9F" w:rsidRDefault="00842371" w:rsidP="00842371">
      <w:pPr>
        <w:spacing w:before="120"/>
        <w:rPr>
          <w:sz w:val="24"/>
          <w:szCs w:val="24"/>
        </w:rPr>
      </w:pPr>
      <w:r w:rsidRPr="002A1D9F">
        <w:rPr>
          <w:b/>
          <w:sz w:val="24"/>
          <w:szCs w:val="24"/>
        </w:rPr>
        <w:t>Human Rights Council</w:t>
      </w:r>
    </w:p>
    <w:p w14:paraId="5F503D85" w14:textId="77777777" w:rsidR="00842371" w:rsidRPr="00173D01" w:rsidRDefault="00842371" w:rsidP="00842371">
      <w:pPr>
        <w:rPr>
          <w:b/>
          <w:bCs/>
        </w:rPr>
      </w:pPr>
      <w:r>
        <w:rPr>
          <w:b/>
          <w:bCs/>
        </w:rPr>
        <w:t>Fiftieth</w:t>
      </w:r>
      <w:r w:rsidRPr="00173D01">
        <w:rPr>
          <w:b/>
          <w:bCs/>
        </w:rPr>
        <w:t xml:space="preserve"> session</w:t>
      </w:r>
    </w:p>
    <w:p w14:paraId="2454F02F" w14:textId="515D408E" w:rsidR="00842371" w:rsidRPr="00173D01" w:rsidRDefault="00A305DD" w:rsidP="00842371">
      <w:r>
        <w:t>13 June–8</w:t>
      </w:r>
      <w:r w:rsidR="00842371">
        <w:t xml:space="preserve"> July 2022</w:t>
      </w:r>
    </w:p>
    <w:p w14:paraId="3B95093A" w14:textId="29061737" w:rsidR="000A0FB2" w:rsidRPr="002A1D9F" w:rsidRDefault="00FB3987" w:rsidP="000A0FB2">
      <w:r>
        <w:t>Agenda item 4</w:t>
      </w:r>
      <w:r w:rsidR="00A558FA">
        <w:t xml:space="preserve"> </w:t>
      </w:r>
    </w:p>
    <w:p w14:paraId="38952783" w14:textId="0C0E9950" w:rsidR="007D513E" w:rsidRDefault="007D513E" w:rsidP="007D513E">
      <w:pPr>
        <w:spacing w:after="120"/>
        <w:rPr>
          <w:b/>
          <w:bCs/>
        </w:rPr>
      </w:pPr>
      <w:r w:rsidRPr="00927E57">
        <w:rPr>
          <w:b/>
        </w:rPr>
        <w:t>Human rights situations that require the Council’s attention</w:t>
      </w:r>
    </w:p>
    <w:p w14:paraId="6FF7EEA8" w14:textId="0A21998C" w:rsidR="00296202" w:rsidRPr="004613F7" w:rsidRDefault="000A0FB2" w:rsidP="00E83183">
      <w:pPr>
        <w:pStyle w:val="H1G"/>
        <w:jc w:val="both"/>
        <w:rPr>
          <w:bCs/>
        </w:rPr>
      </w:pPr>
      <w:r w:rsidRPr="00265D49">
        <w:tab/>
      </w:r>
      <w:r w:rsidRPr="00265D49">
        <w:tab/>
      </w:r>
      <w:r w:rsidR="00296202" w:rsidRPr="00586CC7">
        <w:t xml:space="preserve">Note verbale dated </w:t>
      </w:r>
      <w:r w:rsidR="00842371">
        <w:t>10</w:t>
      </w:r>
      <w:r w:rsidR="00296202">
        <w:t xml:space="preserve"> </w:t>
      </w:r>
      <w:r w:rsidR="00842371">
        <w:t>June</w:t>
      </w:r>
      <w:r w:rsidR="00296202" w:rsidRPr="00586CC7">
        <w:t xml:space="preserve"> 202</w:t>
      </w:r>
      <w:r w:rsidR="009A2560">
        <w:t>2</w:t>
      </w:r>
      <w:r w:rsidR="00296202" w:rsidRPr="00586CC7">
        <w:t xml:space="preserve"> from the Permanent Mission of Armenia to the United Nations Office at Geneva addressed to the Office of the United Nations High Commissioner for Human Rights</w:t>
      </w:r>
    </w:p>
    <w:p w14:paraId="06B1DABC" w14:textId="3CA40FDE" w:rsidR="003C03C2" w:rsidRDefault="00296202" w:rsidP="00842371">
      <w:pPr>
        <w:pStyle w:val="SingleTxtG"/>
        <w:ind w:firstLine="567"/>
        <w:rPr>
          <w:bCs/>
          <w:lang w:val="en-US"/>
        </w:rPr>
      </w:pPr>
      <w:r w:rsidRPr="00296202">
        <w:rPr>
          <w:bCs/>
        </w:rPr>
        <w:t xml:space="preserve">The Permanent Mission of the Republic of Armenia to the United Nations Office and other </w:t>
      </w:r>
      <w:r>
        <w:rPr>
          <w:bCs/>
        </w:rPr>
        <w:t>i</w:t>
      </w:r>
      <w:r w:rsidRPr="00296202">
        <w:rPr>
          <w:bCs/>
        </w:rPr>
        <w:t xml:space="preserve">nternational </w:t>
      </w:r>
      <w:r>
        <w:rPr>
          <w:bCs/>
        </w:rPr>
        <w:t>o</w:t>
      </w:r>
      <w:r w:rsidRPr="00296202">
        <w:rPr>
          <w:bCs/>
        </w:rPr>
        <w:t xml:space="preserve">rganizations in Geneva </w:t>
      </w:r>
      <w:r w:rsidR="00814A20">
        <w:rPr>
          <w:bCs/>
        </w:rPr>
        <w:t xml:space="preserve">hereby </w:t>
      </w:r>
      <w:r w:rsidR="003C03C2" w:rsidRPr="003C03C2">
        <w:rPr>
          <w:bCs/>
          <w:lang w:val="en-US"/>
        </w:rPr>
        <w:t>transmit</w:t>
      </w:r>
      <w:r w:rsidR="00814A20">
        <w:rPr>
          <w:bCs/>
          <w:lang w:val="en-US"/>
        </w:rPr>
        <w:t>s</w:t>
      </w:r>
      <w:r w:rsidR="003C03C2" w:rsidRPr="003C03C2">
        <w:rPr>
          <w:bCs/>
          <w:lang w:val="en-US"/>
        </w:rPr>
        <w:t xml:space="preserve"> the </w:t>
      </w:r>
      <w:r w:rsidR="003C03C2">
        <w:rPr>
          <w:bCs/>
          <w:lang w:val="en-US"/>
        </w:rPr>
        <w:t>s</w:t>
      </w:r>
      <w:r w:rsidR="003C03C2" w:rsidRPr="003C03C2">
        <w:rPr>
          <w:bCs/>
          <w:lang w:val="en-US"/>
        </w:rPr>
        <w:t xml:space="preserve">tatement of the Ministry of Foreign Affairs of the Republic of Armenia on the violation of the ceasefire regime by Azerbaijani armed forces on </w:t>
      </w:r>
      <w:r w:rsidR="00035418">
        <w:rPr>
          <w:bCs/>
          <w:lang w:val="en-US"/>
        </w:rPr>
        <w:t xml:space="preserve">28 </w:t>
      </w:r>
      <w:r w:rsidR="003C03C2" w:rsidRPr="003C03C2">
        <w:rPr>
          <w:bCs/>
          <w:lang w:val="en-US"/>
        </w:rPr>
        <w:t xml:space="preserve">May </w:t>
      </w:r>
      <w:r w:rsidR="00035418">
        <w:rPr>
          <w:bCs/>
          <w:lang w:val="en-US"/>
        </w:rPr>
        <w:t>2022 (see annex)</w:t>
      </w:r>
      <w:r w:rsidR="003C03C2">
        <w:rPr>
          <w:bCs/>
          <w:lang w:val="en-US"/>
        </w:rPr>
        <w:t>.</w:t>
      </w:r>
    </w:p>
    <w:p w14:paraId="420CAC2C" w14:textId="38639A66" w:rsidR="00842371" w:rsidRPr="00842371" w:rsidRDefault="00842371" w:rsidP="00842371">
      <w:pPr>
        <w:pStyle w:val="SingleTxtG"/>
        <w:ind w:firstLine="567"/>
        <w:rPr>
          <w:bCs/>
          <w:lang w:val="en-US"/>
        </w:rPr>
      </w:pPr>
      <w:r w:rsidRPr="00842371">
        <w:rPr>
          <w:bCs/>
          <w:lang w:val="en-US"/>
        </w:rPr>
        <w:t xml:space="preserve">The Permanent Mission of Armenia kindly requests the Office of the </w:t>
      </w:r>
      <w:r w:rsidR="00035418">
        <w:rPr>
          <w:bCs/>
          <w:lang w:val="en-US"/>
        </w:rPr>
        <w:t xml:space="preserve">United Nations </w:t>
      </w:r>
      <w:r w:rsidRPr="00842371">
        <w:rPr>
          <w:bCs/>
          <w:lang w:val="en-US"/>
        </w:rPr>
        <w:t xml:space="preserve">High Commissioner </w:t>
      </w:r>
      <w:r w:rsidR="00035418">
        <w:rPr>
          <w:bCs/>
          <w:lang w:val="en-US"/>
        </w:rPr>
        <w:t xml:space="preserve">for Human Rights </w:t>
      </w:r>
      <w:r w:rsidRPr="00842371">
        <w:rPr>
          <w:bCs/>
          <w:lang w:val="en-US"/>
        </w:rPr>
        <w:t xml:space="preserve">to circulate the present </w:t>
      </w:r>
      <w:r>
        <w:rPr>
          <w:bCs/>
          <w:lang w:val="en-US"/>
        </w:rPr>
        <w:t>n</w:t>
      </w:r>
      <w:r w:rsidRPr="00842371">
        <w:rPr>
          <w:bCs/>
          <w:lang w:val="en-US"/>
        </w:rPr>
        <w:t xml:space="preserve">ote </w:t>
      </w:r>
      <w:proofErr w:type="spellStart"/>
      <w:r>
        <w:rPr>
          <w:bCs/>
          <w:lang w:val="en-US"/>
        </w:rPr>
        <w:t>v</w:t>
      </w:r>
      <w:r w:rsidRPr="00842371">
        <w:rPr>
          <w:bCs/>
          <w:lang w:val="en-US"/>
        </w:rPr>
        <w:t>erbale</w:t>
      </w:r>
      <w:proofErr w:type="spellEnd"/>
      <w:r w:rsidRPr="00842371">
        <w:rPr>
          <w:bCs/>
          <w:lang w:val="en-US"/>
        </w:rPr>
        <w:t xml:space="preserve"> and the </w:t>
      </w:r>
      <w:r w:rsidR="00035418">
        <w:rPr>
          <w:bCs/>
          <w:lang w:val="en-US"/>
        </w:rPr>
        <w:t>annex thereto</w:t>
      </w:r>
      <w:r w:rsidRPr="00941E0F">
        <w:rPr>
          <w:rStyle w:val="FootnoteReference"/>
          <w:sz w:val="20"/>
          <w:vertAlign w:val="baseline"/>
        </w:rPr>
        <w:footnoteReference w:customMarkFollows="1" w:id="2"/>
        <w:t>*</w:t>
      </w:r>
      <w:r w:rsidRPr="00941E0F">
        <w:t xml:space="preserve"> </w:t>
      </w:r>
      <w:r w:rsidRPr="00842371">
        <w:rPr>
          <w:bCs/>
          <w:lang w:val="en-US"/>
        </w:rPr>
        <w:t xml:space="preserve">as </w:t>
      </w:r>
      <w:r w:rsidR="00035418">
        <w:rPr>
          <w:bCs/>
          <w:lang w:val="en-US"/>
        </w:rPr>
        <w:t>a</w:t>
      </w:r>
      <w:r w:rsidR="00035418" w:rsidRPr="00842371">
        <w:rPr>
          <w:bCs/>
          <w:lang w:val="en-US"/>
        </w:rPr>
        <w:t xml:space="preserve"> </w:t>
      </w:r>
      <w:r w:rsidRPr="00842371">
        <w:rPr>
          <w:bCs/>
          <w:lang w:val="en-US"/>
        </w:rPr>
        <w:t>document of the Human Rights Council, under agenda item 4.</w:t>
      </w:r>
    </w:p>
    <w:p w14:paraId="4C7B2B64" w14:textId="7B35EA60" w:rsidR="000A0FB2" w:rsidRPr="002A1D9F" w:rsidRDefault="000A0FB2" w:rsidP="00842371">
      <w:pPr>
        <w:pStyle w:val="SingleTxtG"/>
        <w:ind w:firstLine="567"/>
        <w:rPr>
          <w:rtl/>
        </w:rPr>
      </w:pPr>
      <w:r w:rsidRPr="00265D49">
        <w:br w:type="page"/>
      </w:r>
    </w:p>
    <w:p w14:paraId="3784CAF7" w14:textId="42F7BEB0" w:rsidR="00A558FA" w:rsidRDefault="007825A3" w:rsidP="00E83183">
      <w:pPr>
        <w:pStyle w:val="HChG"/>
        <w:jc w:val="both"/>
        <w:rPr>
          <w:rFonts w:eastAsia="Calibri"/>
        </w:rPr>
      </w:pPr>
      <w:r>
        <w:lastRenderedPageBreak/>
        <w:tab/>
      </w:r>
      <w:r>
        <w:tab/>
      </w:r>
      <w:r w:rsidR="00A558FA" w:rsidRPr="00D571B8">
        <w:rPr>
          <w:rFonts w:eastAsia="Calibri"/>
        </w:rPr>
        <w:t xml:space="preserve">Annex to the note verbale dated </w:t>
      </w:r>
      <w:r w:rsidR="00842371">
        <w:t>10 June</w:t>
      </w:r>
      <w:r w:rsidR="00FB3987">
        <w:t xml:space="preserve"> 2022</w:t>
      </w:r>
      <w:r w:rsidR="00FB3987" w:rsidRPr="00A4304B">
        <w:t xml:space="preserve"> </w:t>
      </w:r>
      <w:r w:rsidR="00A558FA" w:rsidRPr="00D571B8">
        <w:rPr>
          <w:rFonts w:eastAsia="Calibri"/>
        </w:rPr>
        <w:t xml:space="preserve">from the Permanent Mission of </w:t>
      </w:r>
      <w:r w:rsidR="00A558FA" w:rsidRPr="00D571B8">
        <w:t>A</w:t>
      </w:r>
      <w:r w:rsidR="00296202">
        <w:t>rmenia</w:t>
      </w:r>
      <w:r w:rsidR="00A558FA" w:rsidRPr="00D571B8">
        <w:rPr>
          <w:rFonts w:eastAsia="Calibri"/>
        </w:rPr>
        <w:t xml:space="preserve"> to the United Nations Office at Geneva addressed to the Office of the United Nations High Commissioner for Human Rights</w:t>
      </w:r>
    </w:p>
    <w:p w14:paraId="2C51E749" w14:textId="0B654BAF" w:rsidR="00AE58A9" w:rsidRDefault="00A558FA" w:rsidP="003C03C2">
      <w:pPr>
        <w:pStyle w:val="H1G"/>
        <w:rPr>
          <w:bCs/>
          <w:lang w:val="en-US"/>
        </w:rPr>
      </w:pPr>
      <w:r>
        <w:tab/>
      </w:r>
      <w:r w:rsidR="00296202">
        <w:tab/>
      </w:r>
      <w:r w:rsidR="00296202">
        <w:tab/>
      </w:r>
      <w:r w:rsidR="003C03C2" w:rsidRPr="003C03C2">
        <w:rPr>
          <w:bCs/>
          <w:lang w:val="en-US"/>
        </w:rPr>
        <w:t>Statement of the MFA of Armenia</w:t>
      </w:r>
      <w:r w:rsidR="003C03C2">
        <w:rPr>
          <w:bCs/>
          <w:lang w:val="en-US"/>
        </w:rPr>
        <w:t xml:space="preserve"> dated 29 May 2022</w:t>
      </w:r>
      <w:r w:rsidR="003C03C2" w:rsidRPr="003C03C2">
        <w:rPr>
          <w:bCs/>
          <w:lang w:val="en-US"/>
        </w:rPr>
        <w:t xml:space="preserve"> on the violation of the ceasefire regime by the Azerbaijani armed forces on May 28</w:t>
      </w:r>
    </w:p>
    <w:p w14:paraId="75785DC0" w14:textId="77777777" w:rsidR="003C03C2" w:rsidRPr="003C03C2" w:rsidRDefault="003C03C2" w:rsidP="003C03C2">
      <w:pPr>
        <w:pStyle w:val="SingleTxtG"/>
        <w:rPr>
          <w:lang w:val="en-US"/>
        </w:rPr>
      </w:pPr>
      <w:r w:rsidRPr="003C03C2">
        <w:rPr>
          <w:lang w:val="en-US"/>
        </w:rPr>
        <w:t>We strongly condemn the gross violation of the ceasefire by the Azerbaijani armed forces in the south-eastern direction of Armenia's border area on May 28, as a result of which Davit Vardanyan, a serviceman of the Armed Forces of Armenia, was killed. We extend our deepest condolences and support to the family members and relatives of the fallen soldier.</w:t>
      </w:r>
    </w:p>
    <w:p w14:paraId="25B184B0" w14:textId="77777777" w:rsidR="003C03C2" w:rsidRPr="003C03C2" w:rsidRDefault="003C03C2" w:rsidP="003C03C2">
      <w:pPr>
        <w:pStyle w:val="SingleTxtG"/>
        <w:rPr>
          <w:lang w:val="en-US"/>
        </w:rPr>
      </w:pPr>
      <w:r w:rsidRPr="003C03C2">
        <w:rPr>
          <w:lang w:val="en-US"/>
        </w:rPr>
        <w:t>It is noteworthy that this provocation was preceded by the not constructive, warmongering and expansionist statements of the President of Azerbaijan on May 27, which included aspirations towards the sovereign territory of the Republic of Armenia.</w:t>
      </w:r>
    </w:p>
    <w:p w14:paraId="263C2A2F" w14:textId="77777777" w:rsidR="003C03C2" w:rsidRPr="003C03C2" w:rsidRDefault="003C03C2" w:rsidP="003C03C2">
      <w:pPr>
        <w:pStyle w:val="SingleTxtG"/>
        <w:rPr>
          <w:lang w:val="en-US"/>
        </w:rPr>
      </w:pPr>
      <w:r w:rsidRPr="003C03C2">
        <w:rPr>
          <w:lang w:val="en-US"/>
        </w:rPr>
        <w:t xml:space="preserve">In this regard, we would like to remind that the units of the Azerbaijani armed forces illegally invaded the sovereign territory of the Republic of Armenia in the </w:t>
      </w:r>
      <w:proofErr w:type="spellStart"/>
      <w:r w:rsidRPr="003C03C2">
        <w:rPr>
          <w:lang w:val="en-US"/>
        </w:rPr>
        <w:t>Sotk-Khoznavar</w:t>
      </w:r>
      <w:proofErr w:type="spellEnd"/>
      <w:r w:rsidRPr="003C03C2">
        <w:rPr>
          <w:lang w:val="en-US"/>
        </w:rPr>
        <w:t xml:space="preserve"> area since May of 2021, and occupied an area of ​​more than 45 square </w:t>
      </w:r>
      <w:proofErr w:type="spellStart"/>
      <w:r w:rsidRPr="003C03C2">
        <w:rPr>
          <w:lang w:val="en-US"/>
        </w:rPr>
        <w:t>kilometres</w:t>
      </w:r>
      <w:proofErr w:type="spellEnd"/>
      <w:r w:rsidRPr="003C03C2">
        <w:rPr>
          <w:lang w:val="en-US"/>
        </w:rPr>
        <w:t>.</w:t>
      </w:r>
    </w:p>
    <w:p w14:paraId="6D2B032C" w14:textId="77777777" w:rsidR="003C03C2" w:rsidRPr="003C03C2" w:rsidRDefault="003C03C2" w:rsidP="003C03C2">
      <w:pPr>
        <w:pStyle w:val="SingleTxtG"/>
        <w:rPr>
          <w:lang w:val="en-US"/>
        </w:rPr>
      </w:pPr>
      <w:r w:rsidRPr="003C03C2">
        <w:rPr>
          <w:lang w:val="en-US"/>
        </w:rPr>
        <w:t>Similar provocations and incidents committed on May 28 and previously, regular ceasefire violations once again justify the need for a mirror withdrawal of troops from the Armenia-Azerbaijan border and the deployment of an observation mission on the border area, which has been repeatedly raised by the Armenian side.</w:t>
      </w:r>
    </w:p>
    <w:p w14:paraId="26258E5F" w14:textId="77777777" w:rsidR="003C03C2" w:rsidRPr="003C03C2" w:rsidRDefault="003C03C2" w:rsidP="003C03C2">
      <w:pPr>
        <w:pStyle w:val="SingleTxtG"/>
        <w:rPr>
          <w:lang w:val="en-US"/>
        </w:rPr>
      </w:pPr>
      <w:r w:rsidRPr="003C03C2">
        <w:rPr>
          <w:lang w:val="en-US"/>
        </w:rPr>
        <w:t>Taking into account that the Commission on border delimitation and border security between Armenia and Azerbaijan has already started its work, this incident should be investigated and assessed by the commission.</w:t>
      </w:r>
    </w:p>
    <w:p w14:paraId="09D38ED5" w14:textId="77777777" w:rsidR="003C03C2" w:rsidRPr="003C03C2" w:rsidRDefault="003C03C2" w:rsidP="003C03C2">
      <w:pPr>
        <w:pStyle w:val="SingleTxtG"/>
        <w:rPr>
          <w:lang w:val="en-US"/>
        </w:rPr>
      </w:pPr>
      <w:r w:rsidRPr="003C03C2">
        <w:rPr>
          <w:lang w:val="en-US"/>
        </w:rPr>
        <w:t xml:space="preserve">At the same time, we would like to remind that the consequences of the previous gross violation of the November 9, 2020 statement as a result of which the Azerbaijani armed forces invaded the village of </w:t>
      </w:r>
      <w:proofErr w:type="spellStart"/>
      <w:r w:rsidRPr="003C03C2">
        <w:rPr>
          <w:lang w:val="en-US"/>
        </w:rPr>
        <w:t>Parukh</w:t>
      </w:r>
      <w:proofErr w:type="spellEnd"/>
      <w:r w:rsidRPr="003C03C2">
        <w:rPr>
          <w:lang w:val="en-US"/>
        </w:rPr>
        <w:t xml:space="preserve"> in Nagorno-Karabakh - in the area of responsibility of the Russian peacekeeping contingent, have not been eliminated yet.</w:t>
      </w:r>
    </w:p>
    <w:p w14:paraId="141B3D53" w14:textId="77777777" w:rsidR="003C03C2" w:rsidRPr="003C03C2" w:rsidRDefault="003C03C2" w:rsidP="003C03C2">
      <w:pPr>
        <w:pStyle w:val="SingleTxtG"/>
        <w:rPr>
          <w:lang w:val="en-US"/>
        </w:rPr>
      </w:pPr>
      <w:r w:rsidRPr="003C03C2">
        <w:rPr>
          <w:lang w:val="en-US"/>
        </w:rPr>
        <w:t>We consider it important that the OSCE Minsk Group Co-Chair countries, the CSTO, the European Union and the entire international community give an adequate and targeted assessment of Azerbaijan's provocative actions and statements, aggressive rhetoric aimed at undermining peace efforts in the South Caucasus.</w:t>
      </w:r>
    </w:p>
    <w:p w14:paraId="481535B7" w14:textId="5EE58477" w:rsidR="003C03C2" w:rsidRPr="003C03C2" w:rsidRDefault="003C03C2" w:rsidP="003C03C2">
      <w:pPr>
        <w:pStyle w:val="SingleTxtG"/>
        <w:rPr>
          <w:lang w:val="en-US"/>
        </w:rPr>
      </w:pPr>
      <w:r w:rsidRPr="003C03C2">
        <w:rPr>
          <w:lang w:val="en-US"/>
        </w:rPr>
        <w:t>We call on the Azerbaijani leadership to refrain from provocative actions and rhetoric and implement its commitments of establishing stability and security in the region, undertaken by the Trilateral Statements, as well as meetings in Brussels.</w:t>
      </w:r>
    </w:p>
    <w:p w14:paraId="4CA82F30" w14:textId="4D04B540" w:rsidR="00A558FA" w:rsidRPr="00AE58A9" w:rsidRDefault="00AE58A9" w:rsidP="00AE58A9">
      <w:pPr>
        <w:pStyle w:val="SingleTxtG"/>
        <w:spacing w:before="240" w:after="0"/>
        <w:jc w:val="center"/>
        <w:rPr>
          <w:u w:val="single"/>
          <w:lang w:val="en-US"/>
        </w:rPr>
      </w:pPr>
      <w:r>
        <w:rPr>
          <w:u w:val="single"/>
          <w:lang w:val="en-US"/>
        </w:rPr>
        <w:tab/>
      </w:r>
      <w:r>
        <w:rPr>
          <w:u w:val="single"/>
          <w:lang w:val="en-US"/>
        </w:rPr>
        <w:tab/>
      </w:r>
      <w:r>
        <w:rPr>
          <w:u w:val="single"/>
          <w:lang w:val="en-US"/>
        </w:rPr>
        <w:tab/>
      </w:r>
      <w:r w:rsidR="00A305DD">
        <w:rPr>
          <w:u w:val="single"/>
          <w:lang w:val="en-US"/>
        </w:rPr>
        <w:tab/>
      </w:r>
    </w:p>
    <w:sectPr w:rsidR="00A558FA" w:rsidRPr="00AE58A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B667C" w14:textId="77777777" w:rsidR="00A870EC" w:rsidRPr="00C47B2E" w:rsidRDefault="00A870EC" w:rsidP="00C47B2E">
      <w:pPr>
        <w:pStyle w:val="Footer"/>
      </w:pPr>
    </w:p>
  </w:endnote>
  <w:endnote w:type="continuationSeparator" w:id="0">
    <w:p w14:paraId="35D59AA3" w14:textId="77777777" w:rsidR="00A870EC" w:rsidRPr="00C47B2E" w:rsidRDefault="00A870EC" w:rsidP="00C47B2E">
      <w:pPr>
        <w:pStyle w:val="Footer"/>
      </w:pPr>
    </w:p>
  </w:endnote>
  <w:endnote w:type="continuationNotice" w:id="1">
    <w:p w14:paraId="5C272FCB" w14:textId="77777777" w:rsidR="00A870EC" w:rsidRPr="00C47B2E" w:rsidRDefault="00A870E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Arial"/>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5B33" w14:textId="356E348E" w:rsidR="000A0FB2" w:rsidRDefault="000A0FB2" w:rsidP="000A0FB2">
    <w:pPr>
      <w:pStyle w:val="Footer"/>
      <w:tabs>
        <w:tab w:val="right" w:pos="9638"/>
      </w:tabs>
    </w:pP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E83183">
      <w:rPr>
        <w:b/>
        <w:bCs/>
        <w:noProof/>
        <w:sz w:val="18"/>
      </w:rPr>
      <w:t>2</w:t>
    </w:r>
    <w:r w:rsidRPr="000A0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2F32" w14:textId="5F4CD71A" w:rsidR="000A0FB2" w:rsidRDefault="000A0FB2" w:rsidP="000A0FB2">
    <w:pPr>
      <w:pStyle w:val="Footer"/>
      <w:tabs>
        <w:tab w:val="right" w:pos="9638"/>
      </w:tabs>
    </w:pPr>
    <w:r>
      <w:tab/>
    </w: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FB3987">
      <w:rPr>
        <w:b/>
        <w:bCs/>
        <w:noProof/>
        <w:sz w:val="18"/>
      </w:rPr>
      <w:t>3</w:t>
    </w:r>
    <w:r w:rsidRPr="000A0FB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4915" w14:textId="77777777" w:rsidR="00A870EC" w:rsidRPr="00C47B2E" w:rsidRDefault="00A870EC" w:rsidP="00C47B2E">
      <w:pPr>
        <w:tabs>
          <w:tab w:val="right" w:pos="2155"/>
        </w:tabs>
        <w:spacing w:after="80" w:line="240" w:lineRule="auto"/>
        <w:ind w:left="680"/>
      </w:pPr>
      <w:r>
        <w:rPr>
          <w:u w:val="single"/>
        </w:rPr>
        <w:tab/>
      </w:r>
    </w:p>
  </w:footnote>
  <w:footnote w:type="continuationSeparator" w:id="0">
    <w:p w14:paraId="16E83982" w14:textId="77777777" w:rsidR="00A870EC" w:rsidRPr="00C47B2E" w:rsidRDefault="00A870EC" w:rsidP="005E716E">
      <w:pPr>
        <w:tabs>
          <w:tab w:val="right" w:pos="2155"/>
        </w:tabs>
        <w:spacing w:after="80" w:line="240" w:lineRule="auto"/>
        <w:ind w:left="680"/>
      </w:pPr>
      <w:r>
        <w:rPr>
          <w:u w:val="single"/>
        </w:rPr>
        <w:tab/>
      </w:r>
    </w:p>
  </w:footnote>
  <w:footnote w:type="continuationNotice" w:id="1">
    <w:p w14:paraId="35355E1C" w14:textId="77777777" w:rsidR="00A870EC" w:rsidRPr="00C47B2E" w:rsidRDefault="00A870EC" w:rsidP="00C47B2E">
      <w:pPr>
        <w:pStyle w:val="Footer"/>
      </w:pPr>
    </w:p>
  </w:footnote>
  <w:footnote w:id="2">
    <w:p w14:paraId="4F0C4DDB" w14:textId="77777777" w:rsidR="00842371" w:rsidRPr="0013204C" w:rsidRDefault="00842371" w:rsidP="00842371">
      <w:pPr>
        <w:pStyle w:val="FootnoteText"/>
        <w:rPr>
          <w:lang w:val="en-US"/>
        </w:rPr>
      </w:pPr>
      <w:r w:rsidRPr="00A305DD">
        <w:rPr>
          <w:rStyle w:val="FootnoteReference"/>
          <w:vertAlign w:val="baseline"/>
        </w:rPr>
        <w:tab/>
      </w:r>
      <w:r w:rsidRPr="00A305DD">
        <w:rPr>
          <w:rStyle w:val="FootnoteReference"/>
          <w:sz w:val="20"/>
          <w:vertAlign w:val="baseline"/>
        </w:rPr>
        <w:t>*</w:t>
      </w:r>
      <w:r>
        <w:rPr>
          <w:rStyle w:val="FootnoteReference"/>
          <w:sz w:val="20"/>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AA3D" w14:textId="445CF77B" w:rsidR="000A0FB2" w:rsidRDefault="000A0FB2" w:rsidP="000A0FB2">
    <w:pPr>
      <w:pStyle w:val="Header"/>
    </w:pPr>
    <w:r>
      <w:t>A/HRC</w:t>
    </w:r>
    <w:r w:rsidR="008C683B">
      <w:t>/50</w:t>
    </w:r>
    <w:r w:rsidR="00F848D8">
      <w:t>/G/</w:t>
    </w:r>
    <w:r w:rsidR="003C03C2">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D1EE" w14:textId="1D2B7C4D" w:rsidR="000A0FB2" w:rsidRDefault="000A0FB2" w:rsidP="000A0FB2">
    <w:pPr>
      <w:pStyle w:val="Header"/>
      <w:jc w:val="right"/>
    </w:pPr>
    <w:r>
      <w:t>A/HRC/4</w:t>
    </w:r>
    <w:r w:rsidR="00855D47">
      <w:t>9</w:t>
    </w:r>
    <w:r w:rsidR="00F848D8">
      <w:t>/G/</w:t>
    </w:r>
    <w:r w:rsidR="00855D47">
      <w:t>1</w:t>
    </w:r>
    <w:r w:rsidR="00891C5A">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markup="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F"/>
    <w:rsid w:val="00035418"/>
    <w:rsid w:val="00046E92"/>
    <w:rsid w:val="00063C90"/>
    <w:rsid w:val="00072607"/>
    <w:rsid w:val="000A0FB2"/>
    <w:rsid w:val="000A618D"/>
    <w:rsid w:val="00101B98"/>
    <w:rsid w:val="00194BD8"/>
    <w:rsid w:val="001A3BAC"/>
    <w:rsid w:val="00240366"/>
    <w:rsid w:val="00247E2C"/>
    <w:rsid w:val="00296202"/>
    <w:rsid w:val="002A32CB"/>
    <w:rsid w:val="002D6C53"/>
    <w:rsid w:val="002F5595"/>
    <w:rsid w:val="002F68FC"/>
    <w:rsid w:val="0033207D"/>
    <w:rsid w:val="00334F6A"/>
    <w:rsid w:val="00342AC8"/>
    <w:rsid w:val="003B4550"/>
    <w:rsid w:val="003C03C2"/>
    <w:rsid w:val="003F4443"/>
    <w:rsid w:val="0040017C"/>
    <w:rsid w:val="00420D18"/>
    <w:rsid w:val="00461253"/>
    <w:rsid w:val="004A2814"/>
    <w:rsid w:val="004C0622"/>
    <w:rsid w:val="004D10F9"/>
    <w:rsid w:val="005042C2"/>
    <w:rsid w:val="005E716E"/>
    <w:rsid w:val="006168EF"/>
    <w:rsid w:val="006407FB"/>
    <w:rsid w:val="00671529"/>
    <w:rsid w:val="006728C4"/>
    <w:rsid w:val="006B05B2"/>
    <w:rsid w:val="0070489D"/>
    <w:rsid w:val="007268F9"/>
    <w:rsid w:val="007825A3"/>
    <w:rsid w:val="00790DF7"/>
    <w:rsid w:val="0079752D"/>
    <w:rsid w:val="007C52B0"/>
    <w:rsid w:val="007D513E"/>
    <w:rsid w:val="00814A20"/>
    <w:rsid w:val="0083219D"/>
    <w:rsid w:val="00842371"/>
    <w:rsid w:val="00855D47"/>
    <w:rsid w:val="00861B4E"/>
    <w:rsid w:val="00891C5A"/>
    <w:rsid w:val="008C683B"/>
    <w:rsid w:val="009411B4"/>
    <w:rsid w:val="00962A56"/>
    <w:rsid w:val="009A0DC4"/>
    <w:rsid w:val="009A2560"/>
    <w:rsid w:val="009D0139"/>
    <w:rsid w:val="009D717D"/>
    <w:rsid w:val="009F1916"/>
    <w:rsid w:val="009F5CDC"/>
    <w:rsid w:val="00A305DD"/>
    <w:rsid w:val="00A558FA"/>
    <w:rsid w:val="00A771DD"/>
    <w:rsid w:val="00A775CF"/>
    <w:rsid w:val="00A870EC"/>
    <w:rsid w:val="00AC08ED"/>
    <w:rsid w:val="00AE58A9"/>
    <w:rsid w:val="00B06045"/>
    <w:rsid w:val="00B479CA"/>
    <w:rsid w:val="00B52EF4"/>
    <w:rsid w:val="00BB1391"/>
    <w:rsid w:val="00C03015"/>
    <w:rsid w:val="00C0358D"/>
    <w:rsid w:val="00C35A27"/>
    <w:rsid w:val="00C47B2E"/>
    <w:rsid w:val="00C54298"/>
    <w:rsid w:val="00C706C6"/>
    <w:rsid w:val="00CA1B04"/>
    <w:rsid w:val="00CC74A5"/>
    <w:rsid w:val="00CC7DC1"/>
    <w:rsid w:val="00D46100"/>
    <w:rsid w:val="00D84305"/>
    <w:rsid w:val="00E02C2B"/>
    <w:rsid w:val="00E10F6D"/>
    <w:rsid w:val="00E52109"/>
    <w:rsid w:val="00E529F9"/>
    <w:rsid w:val="00E75317"/>
    <w:rsid w:val="00E83183"/>
    <w:rsid w:val="00E8453B"/>
    <w:rsid w:val="00E96E05"/>
    <w:rsid w:val="00ED6C48"/>
    <w:rsid w:val="00F35F95"/>
    <w:rsid w:val="00F57524"/>
    <w:rsid w:val="00F65F5D"/>
    <w:rsid w:val="00F71F61"/>
    <w:rsid w:val="00F848D8"/>
    <w:rsid w:val="00F86A3A"/>
    <w:rsid w:val="00F90B6C"/>
    <w:rsid w:val="00FB398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8A503"/>
  <w15:docId w15:val="{53689F75-D6E6-4DC9-850E-012BCFE8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6B05B2"/>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paragraph" w:customStyle="1" w:styleId="SingleTxtGA">
    <w:name w:val="_ Single Txt_GA"/>
    <w:basedOn w:val="Normal"/>
    <w:qFormat/>
    <w:rsid w:val="006B05B2"/>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60" w:lineRule="exact"/>
      <w:ind w:left="1247" w:right="1247"/>
      <w:jc w:val="lowKashida"/>
    </w:pPr>
    <w:rPr>
      <w:rFonts w:eastAsia="Times New Roman" w:cs="Traditional Arabic"/>
      <w:szCs w:val="28"/>
      <w:lang w:val="en-US"/>
    </w:rPr>
  </w:style>
  <w:style w:type="paragraph" w:styleId="Revision">
    <w:name w:val="Revision"/>
    <w:hidden/>
    <w:uiPriority w:val="99"/>
    <w:semiHidden/>
    <w:rsid w:val="00CC7DC1"/>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C547-B140-4E52-B7D3-CC157DCF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A/HRC/44/G/18</vt:lpstr>
    </vt:vector>
  </TitlesOfParts>
  <Company>DCM</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A/HRC/44/G/18</dc:title>
  <dc:subject>2009721</dc:subject>
  <dc:creator>cg</dc:creator>
  <cp:keywords/>
  <dc:description/>
  <cp:lastModifiedBy>Veronique Lanz</cp:lastModifiedBy>
  <cp:revision>2</cp:revision>
  <cp:lastPrinted>2021-09-20T11:11:00Z</cp:lastPrinted>
  <dcterms:created xsi:type="dcterms:W3CDTF">2022-06-23T15:23:00Z</dcterms:created>
  <dcterms:modified xsi:type="dcterms:W3CDTF">2022-06-23T15:23:00Z</dcterms:modified>
</cp:coreProperties>
</file>