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CE94C3C" w14:textId="77777777" w:rsidTr="00562621">
        <w:trPr>
          <w:trHeight w:val="851"/>
        </w:trPr>
        <w:tc>
          <w:tcPr>
            <w:tcW w:w="1259" w:type="dxa"/>
            <w:tcBorders>
              <w:top w:val="nil"/>
              <w:left w:val="nil"/>
              <w:bottom w:val="single" w:sz="4" w:space="0" w:color="auto"/>
              <w:right w:val="nil"/>
            </w:tcBorders>
          </w:tcPr>
          <w:p w14:paraId="184802B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D9DA83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4BD9A4" w14:textId="77777777" w:rsidR="00446DE4" w:rsidRPr="00DE3EC0" w:rsidRDefault="00EE06CD" w:rsidP="001C0CFE">
            <w:pPr>
              <w:jc w:val="right"/>
            </w:pPr>
            <w:r w:rsidRPr="00EE06CD">
              <w:rPr>
                <w:sz w:val="40"/>
              </w:rPr>
              <w:t>A</w:t>
            </w:r>
            <w:r w:rsidR="00C06876">
              <w:t>/HRC/4</w:t>
            </w:r>
            <w:r w:rsidR="001C0CFE">
              <w:t>4</w:t>
            </w:r>
            <w:r>
              <w:t>/L.</w:t>
            </w:r>
            <w:r w:rsidR="007A6C13">
              <w:t>1</w:t>
            </w:r>
          </w:p>
        </w:tc>
      </w:tr>
      <w:tr w:rsidR="003107FA" w14:paraId="4617221C" w14:textId="77777777" w:rsidTr="00562621">
        <w:trPr>
          <w:trHeight w:val="2835"/>
        </w:trPr>
        <w:tc>
          <w:tcPr>
            <w:tcW w:w="1259" w:type="dxa"/>
            <w:tcBorders>
              <w:top w:val="single" w:sz="4" w:space="0" w:color="auto"/>
              <w:left w:val="nil"/>
              <w:bottom w:val="single" w:sz="12" w:space="0" w:color="auto"/>
              <w:right w:val="nil"/>
            </w:tcBorders>
          </w:tcPr>
          <w:p w14:paraId="0D1E639B" w14:textId="77777777" w:rsidR="003107FA" w:rsidRDefault="008A695D" w:rsidP="00562621">
            <w:pPr>
              <w:spacing w:before="120"/>
              <w:jc w:val="center"/>
            </w:pPr>
            <w:r>
              <w:rPr>
                <w:noProof/>
                <w:lang w:eastAsia="en-GB"/>
              </w:rPr>
              <w:drawing>
                <wp:inline distT="0" distB="0" distL="0" distR="0" wp14:anchorId="145C339A" wp14:editId="3034687F">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DFE190"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4DD2A40" w14:textId="77777777" w:rsidR="003107FA" w:rsidRDefault="00EE06CD" w:rsidP="00EE06CD">
            <w:pPr>
              <w:spacing w:before="240" w:line="240" w:lineRule="exact"/>
            </w:pPr>
            <w:r>
              <w:t xml:space="preserve">Distr.: </w:t>
            </w:r>
            <w:r w:rsidR="002929B6">
              <w:t>Limited</w:t>
            </w:r>
          </w:p>
          <w:p w14:paraId="13AACA65" w14:textId="7C5A2401" w:rsidR="00EE06CD" w:rsidRDefault="00D93C6E" w:rsidP="00EE06CD">
            <w:pPr>
              <w:spacing w:line="240" w:lineRule="exact"/>
            </w:pPr>
            <w:r>
              <w:t>10</w:t>
            </w:r>
            <w:r w:rsidR="001C0CFE">
              <w:t xml:space="preserve"> July</w:t>
            </w:r>
            <w:r w:rsidR="00095C05">
              <w:t xml:space="preserve"> 2020</w:t>
            </w:r>
          </w:p>
          <w:p w14:paraId="1A2342CF" w14:textId="77777777" w:rsidR="00EE06CD" w:rsidRDefault="00EE06CD" w:rsidP="00EE06CD">
            <w:pPr>
              <w:spacing w:line="240" w:lineRule="exact"/>
            </w:pPr>
          </w:p>
          <w:p w14:paraId="55C6C8ED" w14:textId="77777777" w:rsidR="00EE06CD" w:rsidRDefault="00EE06CD" w:rsidP="00EE06CD">
            <w:pPr>
              <w:spacing w:line="240" w:lineRule="exact"/>
            </w:pPr>
            <w:r>
              <w:t>Original: English</w:t>
            </w:r>
          </w:p>
        </w:tc>
      </w:tr>
    </w:tbl>
    <w:p w14:paraId="0084693D" w14:textId="77777777" w:rsidR="00EE06CD" w:rsidRPr="00EE06CD" w:rsidRDefault="00EE06CD" w:rsidP="00EE06CD">
      <w:pPr>
        <w:spacing w:before="120"/>
        <w:rPr>
          <w:b/>
          <w:sz w:val="24"/>
          <w:szCs w:val="24"/>
        </w:rPr>
      </w:pPr>
      <w:r w:rsidRPr="00EE06CD">
        <w:rPr>
          <w:b/>
          <w:sz w:val="24"/>
          <w:szCs w:val="24"/>
        </w:rPr>
        <w:t>Human Rights Council</w:t>
      </w:r>
    </w:p>
    <w:p w14:paraId="72C5ED33" w14:textId="5873E2F5" w:rsidR="00EE06CD" w:rsidRPr="00EE06CD" w:rsidRDefault="001C7ACB" w:rsidP="00EE06CD">
      <w:pPr>
        <w:rPr>
          <w:b/>
        </w:rPr>
      </w:pPr>
      <w:r>
        <w:rPr>
          <w:b/>
        </w:rPr>
        <w:t>Forty-</w:t>
      </w:r>
      <w:r w:rsidR="001C0CFE">
        <w:rPr>
          <w:b/>
        </w:rPr>
        <w:t>fo</w:t>
      </w:r>
      <w:r w:rsidR="00595461">
        <w:rPr>
          <w:b/>
        </w:rPr>
        <w:t>u</w:t>
      </w:r>
      <w:r w:rsidR="001C0CFE">
        <w:rPr>
          <w:b/>
        </w:rPr>
        <w:t>rth</w:t>
      </w:r>
      <w:r w:rsidR="00C06876">
        <w:rPr>
          <w:b/>
        </w:rPr>
        <w:t xml:space="preserve"> </w:t>
      </w:r>
      <w:r w:rsidR="00EE06CD" w:rsidRPr="00EE06CD">
        <w:rPr>
          <w:b/>
        </w:rPr>
        <w:t>session</w:t>
      </w:r>
    </w:p>
    <w:p w14:paraId="2E29A588"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0EC015EC" w14:textId="77777777" w:rsidR="00EE06CD" w:rsidRPr="00EE06CD" w:rsidRDefault="00EE06CD" w:rsidP="00EE06CD">
      <w:r w:rsidRPr="00EE06CD">
        <w:t>Agenda item 3</w:t>
      </w:r>
    </w:p>
    <w:p w14:paraId="7A15A518"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2B6B89EC" w14:textId="7E669D83"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135A77" w:rsidRPr="00135A77">
        <w:rPr>
          <w:b/>
        </w:rPr>
        <w:t xml:space="preserve">Albania,* Argentina, </w:t>
      </w:r>
      <w:r w:rsidR="00D16C4F" w:rsidRPr="00D16C4F">
        <w:rPr>
          <w:b/>
          <w:lang w:val="en"/>
        </w:rPr>
        <w:t xml:space="preserve">Armenia, </w:t>
      </w:r>
      <w:r w:rsidR="00135A77" w:rsidRPr="00135A77">
        <w:rPr>
          <w:b/>
          <w:lang w:val="en"/>
        </w:rPr>
        <w:t>Australia, Austria, Belarus,* Belgium,* Bulgaria, Canada,* Chile, Costa Rica,* Croatia,* Cyprus,* Czechia, Denmark, Ecuador,* Estonia,* Eswatini,* Fiji,</w:t>
      </w:r>
      <w:r w:rsidR="00135A77">
        <w:rPr>
          <w:b/>
          <w:lang w:val="en"/>
        </w:rPr>
        <w:t xml:space="preserve"> </w:t>
      </w:r>
      <w:r w:rsidR="00D16C4F" w:rsidRPr="00D16C4F">
        <w:rPr>
          <w:b/>
          <w:lang w:val="en"/>
        </w:rPr>
        <w:t>Fin</w:t>
      </w:r>
      <w:r w:rsidR="00D16C4F">
        <w:rPr>
          <w:b/>
          <w:lang w:val="en"/>
        </w:rPr>
        <w:t>land,</w:t>
      </w:r>
      <w:r w:rsidR="00D16C4F" w:rsidRPr="00D16C4F">
        <w:rPr>
          <w:rStyle w:val="FootnoteReference"/>
          <w:b/>
          <w:sz w:val="20"/>
          <w:vertAlign w:val="baseline"/>
          <w:lang w:val="en"/>
        </w:rPr>
        <w:footnoteReference w:customMarkFollows="1" w:id="2"/>
        <w:t>*</w:t>
      </w:r>
      <w:r w:rsidR="00D16C4F">
        <w:rPr>
          <w:b/>
          <w:lang w:val="en"/>
        </w:rPr>
        <w:t xml:space="preserve"> </w:t>
      </w:r>
      <w:r w:rsidR="00135A77" w:rsidRPr="00135A77">
        <w:rPr>
          <w:b/>
          <w:lang w:val="en"/>
        </w:rPr>
        <w:t>France,* Georgia,* Germany, Greece,* Hungary,* Iceland,* Ireland,* Italy, Japan, Latvia,* Lithuania,* Luxembourg,* Malta,* Mexico, Monaco,* Montenegro,* Nepal, Netherlands, North Macedonia,* Norway,* Pakistan, Paraguay,* Peru, Philippines, Poland,</w:t>
      </w:r>
      <w:r w:rsidR="00135A77">
        <w:rPr>
          <w:b/>
          <w:lang w:val="en"/>
        </w:rPr>
        <w:t xml:space="preserve"> </w:t>
      </w:r>
      <w:r w:rsidR="00D16C4F">
        <w:rPr>
          <w:b/>
          <w:lang w:val="en"/>
        </w:rPr>
        <w:t>Portugal</w:t>
      </w:r>
      <w:r w:rsidR="00135A77">
        <w:rPr>
          <w:b/>
          <w:lang w:val="en"/>
        </w:rPr>
        <w:t>,</w:t>
      </w:r>
      <w:r w:rsidR="00D16C4F">
        <w:rPr>
          <w:b/>
          <w:lang w:val="en"/>
        </w:rPr>
        <w:t xml:space="preserve">* </w:t>
      </w:r>
      <w:r w:rsidR="00135A77" w:rsidRPr="00135A77">
        <w:rPr>
          <w:b/>
          <w:lang w:val="en"/>
        </w:rPr>
        <w:t>Qatar, Romania,*</w:t>
      </w:r>
      <w:r w:rsidR="00135A77">
        <w:rPr>
          <w:b/>
          <w:lang w:val="en"/>
        </w:rPr>
        <w:t xml:space="preserve"> </w:t>
      </w:r>
      <w:r w:rsidR="00D16C4F">
        <w:rPr>
          <w:b/>
          <w:lang w:val="en"/>
        </w:rPr>
        <w:t>San Marino</w:t>
      </w:r>
      <w:r w:rsidR="00135A77">
        <w:rPr>
          <w:b/>
          <w:lang w:val="en"/>
        </w:rPr>
        <w:t>,</w:t>
      </w:r>
      <w:r w:rsidR="00D16C4F">
        <w:rPr>
          <w:b/>
        </w:rPr>
        <w:t>*</w:t>
      </w:r>
      <w:r w:rsidR="00321C8B">
        <w:rPr>
          <w:b/>
        </w:rPr>
        <w:t xml:space="preserve"> </w:t>
      </w:r>
      <w:r w:rsidR="00321C8B" w:rsidRPr="00321C8B">
        <w:rPr>
          <w:b/>
        </w:rPr>
        <w:t>Slovakia, Slovenia,* Spain, Sweden,* Switzerland,* Thailand,* Tunisia,* Ukraine and Uruguay</w:t>
      </w:r>
      <w:r w:rsidR="00321C8B">
        <w:rPr>
          <w:b/>
        </w:rPr>
        <w:t>:</w:t>
      </w:r>
      <w:r w:rsidRPr="00EE06CD">
        <w:rPr>
          <w:b/>
        </w:rPr>
        <w:t xml:space="preserve"> draft resolution</w:t>
      </w:r>
    </w:p>
    <w:p w14:paraId="5796F47B" w14:textId="77777777" w:rsidR="00EE06CD" w:rsidRPr="00EE06CD" w:rsidRDefault="00095C05" w:rsidP="00EE06CD">
      <w:pPr>
        <w:keepNext/>
        <w:keepLines/>
        <w:spacing w:before="360" w:after="240" w:line="270" w:lineRule="exact"/>
        <w:ind w:left="1843" w:right="1134" w:hanging="709"/>
        <w:rPr>
          <w:b/>
          <w:sz w:val="24"/>
        </w:rPr>
      </w:pPr>
      <w:r>
        <w:rPr>
          <w:b/>
          <w:sz w:val="24"/>
        </w:rPr>
        <w:t>4</w:t>
      </w:r>
      <w:r w:rsidR="001C0CFE">
        <w:rPr>
          <w:b/>
          <w:sz w:val="24"/>
        </w:rPr>
        <w:t>4</w:t>
      </w:r>
      <w:r w:rsidR="00EE06CD" w:rsidRPr="00EE06CD">
        <w:rPr>
          <w:b/>
          <w:sz w:val="24"/>
        </w:rPr>
        <w:t>/</w:t>
      </w:r>
      <w:r w:rsidR="007A6C13">
        <w:rPr>
          <w:b/>
          <w:sz w:val="24"/>
        </w:rPr>
        <w:t>…The right to education</w:t>
      </w:r>
    </w:p>
    <w:p w14:paraId="552DF30A"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5ED1B719" w14:textId="77777777" w:rsidR="007A6C13" w:rsidRDefault="007A6C13" w:rsidP="007A6C13">
      <w:pPr>
        <w:spacing w:after="120"/>
        <w:ind w:left="1134" w:right="1134" w:firstLine="567"/>
        <w:jc w:val="both"/>
      </w:pPr>
      <w:r w:rsidRPr="007A6C13">
        <w:rPr>
          <w:i/>
        </w:rPr>
        <w:t>Guided</w:t>
      </w:r>
      <w:r>
        <w:t xml:space="preserve"> by the purposes and principles of the Charter of the United Nations,</w:t>
      </w:r>
    </w:p>
    <w:p w14:paraId="2E6A2C93" w14:textId="77777777" w:rsidR="007A6C13" w:rsidRDefault="007A6C13" w:rsidP="00D16C4F">
      <w:pPr>
        <w:pStyle w:val="SingleTxtG"/>
        <w:ind w:firstLine="567"/>
      </w:pPr>
      <w:r w:rsidRPr="001034C0">
        <w:rPr>
          <w:i/>
        </w:rPr>
        <w:t>Reaffirm</w:t>
      </w:r>
      <w:r w:rsidRPr="00B57292">
        <w:rPr>
          <w:i/>
        </w:rPr>
        <w:t>ing</w:t>
      </w:r>
      <w:r w:rsidRPr="007A6C13">
        <w:t xml:space="preserve"> </w:t>
      </w:r>
      <w:r>
        <w:t>the human right of everyone to education, which is enshrined in, inter alia, the Universal Declaration of Human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 the International Convention on the Protection of the Rights of All Migrant Workers and Members of Their Families, the Convention on the Rights of Persons with Disabilities and the Convention against Discrimination in Education of the United Nations Educational, Scientific and Cultural Organization, and other relevant international instruments,</w:t>
      </w:r>
    </w:p>
    <w:p w14:paraId="3A3CCBDC" w14:textId="77777777" w:rsidR="007A6C13" w:rsidRDefault="007A6C13" w:rsidP="007A6C13">
      <w:pPr>
        <w:spacing w:after="120"/>
        <w:ind w:left="1134" w:right="1134" w:firstLine="567"/>
        <w:jc w:val="both"/>
      </w:pPr>
      <w:r w:rsidRPr="007A6C13">
        <w:rPr>
          <w:i/>
        </w:rPr>
        <w:t>Reaffirming</w:t>
      </w:r>
      <w:r w:rsidR="001C74C0">
        <w:t xml:space="preserve"> </w:t>
      </w:r>
      <w:r w:rsidR="00C17D04">
        <w:rPr>
          <w:i/>
        </w:rPr>
        <w:t>also</w:t>
      </w:r>
      <w:r w:rsidR="00C17D04">
        <w:t xml:space="preserve"> </w:t>
      </w:r>
      <w:r w:rsidR="001C74C0">
        <w:t xml:space="preserve">General Assembly resolution 70/1 of 27 </w:t>
      </w:r>
      <w:r>
        <w:t>September 2015, entitled “Transforming our world: the 2030 Agenda for Sustainable Development”, and welcoming the Sustainable Development Goals, particularly, inter alia, Goal 4 on ensuring inclusive and equitable quality education and promoting lifelong l</w:t>
      </w:r>
      <w:r w:rsidR="001C74C0">
        <w:t xml:space="preserve">earning opportunities for all, and its specific and interlinked targets, </w:t>
      </w:r>
      <w:r>
        <w:t>and other education-related Goals and targets,</w:t>
      </w:r>
    </w:p>
    <w:p w14:paraId="49658333" w14:textId="4B706BE5" w:rsidR="007A6C13" w:rsidRDefault="007A6C13" w:rsidP="007A6C13">
      <w:pPr>
        <w:spacing w:after="120"/>
        <w:ind w:left="1134" w:right="1134" w:firstLine="567"/>
        <w:jc w:val="both"/>
      </w:pPr>
      <w:r w:rsidRPr="007A6C13">
        <w:rPr>
          <w:i/>
        </w:rPr>
        <w:t>Reaffirming</w:t>
      </w:r>
      <w:r w:rsidR="00C17D04">
        <w:rPr>
          <w:i/>
        </w:rPr>
        <w:t xml:space="preserve"> further</w:t>
      </w:r>
      <w:r w:rsidR="00C17D04">
        <w:t xml:space="preserve"> Human Rights Council </w:t>
      </w:r>
      <w:r w:rsidR="001C74C0">
        <w:t xml:space="preserve">resolution 8/4 of </w:t>
      </w:r>
      <w:r>
        <w:t>18 June 2008 and all other Council resolutions on the right to education, the most recent of which is resolution 41/16 of 1</w:t>
      </w:r>
      <w:r w:rsidR="00C17D04">
        <w:t>1</w:t>
      </w:r>
      <w:r>
        <w:t xml:space="preserve"> July 2019, and the resolutions adopted by the Commission on Human Rights on the subject,</w:t>
      </w:r>
    </w:p>
    <w:p w14:paraId="566711EB" w14:textId="6E84A005" w:rsidR="007A6C13" w:rsidRDefault="007A6C13" w:rsidP="007A6C13">
      <w:pPr>
        <w:spacing w:after="120"/>
        <w:ind w:left="1134" w:right="1134" w:firstLine="567"/>
        <w:jc w:val="both"/>
      </w:pPr>
      <w:r w:rsidRPr="007A6C13">
        <w:rPr>
          <w:i/>
        </w:rPr>
        <w:t xml:space="preserve">Recalling </w:t>
      </w:r>
      <w:r w:rsidR="001C74C0">
        <w:t xml:space="preserve">its resolutions 5/1, on institution-building of </w:t>
      </w:r>
      <w:r>
        <w:t>the Human Rights C</w:t>
      </w:r>
      <w:r w:rsidR="001C74C0">
        <w:t xml:space="preserve">ouncil, and 5/2, on the Code of Conduct </w:t>
      </w:r>
      <w:r>
        <w:t xml:space="preserve">for </w:t>
      </w:r>
      <w:r w:rsidR="00C17D04">
        <w:t>S</w:t>
      </w:r>
      <w:r>
        <w:t>pec</w:t>
      </w:r>
      <w:r w:rsidR="001C74C0">
        <w:t xml:space="preserve">ial </w:t>
      </w:r>
      <w:r w:rsidR="00C17D04">
        <w:t>P</w:t>
      </w:r>
      <w:r w:rsidR="001C74C0">
        <w:t xml:space="preserve">rocedures </w:t>
      </w:r>
      <w:r w:rsidR="00C17D04">
        <w:t>M</w:t>
      </w:r>
      <w:r w:rsidR="001C74C0">
        <w:t xml:space="preserve">andate </w:t>
      </w:r>
      <w:r w:rsidR="00C17D04">
        <w:t>H</w:t>
      </w:r>
      <w:r w:rsidR="001C74C0">
        <w:t xml:space="preserve">olders of </w:t>
      </w:r>
      <w:r>
        <w:t xml:space="preserve">the Council, of </w:t>
      </w:r>
      <w:r>
        <w:lastRenderedPageBreak/>
        <w:t>18</w:t>
      </w:r>
      <w:r w:rsidR="001C74C0">
        <w:t xml:space="preserve"> June 2007, and stressing that the </w:t>
      </w:r>
      <w:r>
        <w:t>mandate holder shall discharge her or his duties in accordance with those resolutions and the annexes thereto,</w:t>
      </w:r>
    </w:p>
    <w:p w14:paraId="4B274EC5" w14:textId="77777777" w:rsidR="007A6C13" w:rsidRDefault="007A6C13" w:rsidP="007A6C13">
      <w:pPr>
        <w:spacing w:after="120"/>
        <w:ind w:left="1134" w:right="1134" w:firstLine="567"/>
        <w:jc w:val="both"/>
      </w:pPr>
      <w:r w:rsidRPr="007A6C13">
        <w:rPr>
          <w:i/>
        </w:rPr>
        <w:t>Recognizing</w:t>
      </w:r>
      <w:r>
        <w:t xml:space="preserve"> the impact of </w:t>
      </w:r>
      <w:r w:rsidR="00C17D04">
        <w:t xml:space="preserve">the </w:t>
      </w:r>
      <w:r>
        <w:t>COVID-19 pandemic on the right to education,</w:t>
      </w:r>
    </w:p>
    <w:p w14:paraId="3E05B2B5" w14:textId="77777777" w:rsidR="007A6C13" w:rsidRDefault="00FB60EC" w:rsidP="00B57292">
      <w:pPr>
        <w:pStyle w:val="SingleTxtG"/>
        <w:ind w:firstLine="567"/>
      </w:pPr>
      <w:r>
        <w:t>1.</w:t>
      </w:r>
      <w:r w:rsidR="007A6C13">
        <w:tab/>
      </w:r>
      <w:r w:rsidR="007A6C13" w:rsidRPr="007A6C13">
        <w:rPr>
          <w:i/>
        </w:rPr>
        <w:t xml:space="preserve">Welcomes </w:t>
      </w:r>
      <w:r w:rsidR="007A6C13">
        <w:t>the work of the Special Rapporteur on the right to education;</w:t>
      </w:r>
    </w:p>
    <w:p w14:paraId="7BA5AD1B" w14:textId="037D5D36" w:rsidR="007A6C13" w:rsidRDefault="00FB60EC" w:rsidP="00B57292">
      <w:pPr>
        <w:spacing w:after="120"/>
        <w:ind w:left="1134" w:right="1134" w:firstLine="567"/>
        <w:jc w:val="both"/>
      </w:pPr>
      <w:r>
        <w:t>2.</w:t>
      </w:r>
      <w:r w:rsidR="007A6C13">
        <w:tab/>
      </w:r>
      <w:r w:rsidR="007A6C13" w:rsidRPr="007A6C13">
        <w:rPr>
          <w:i/>
        </w:rPr>
        <w:t xml:space="preserve">Takes note </w:t>
      </w:r>
      <w:r w:rsidR="007A6C13" w:rsidRPr="00B57292">
        <w:t>of</w:t>
      </w:r>
      <w:r w:rsidR="001C74C0">
        <w:t xml:space="preserve"> </w:t>
      </w:r>
      <w:r w:rsidR="007A6C13">
        <w:t>the reports of the Special Rapporteur submitted to the Human Rights Council at its thirty-eighth, forty-first and forty-fourth sessions</w:t>
      </w:r>
      <w:r w:rsidR="00FE5426">
        <w:rPr>
          <w:rStyle w:val="FootnoteReference"/>
        </w:rPr>
        <w:footnoteReference w:id="3"/>
      </w:r>
      <w:r w:rsidR="007A6C13">
        <w:t xml:space="preserve"> and to the </w:t>
      </w:r>
      <w:r w:rsidR="00C06742">
        <w:t xml:space="preserve">General Assembly at its </w:t>
      </w:r>
      <w:r w:rsidR="007A6C13">
        <w:t>seventy-second, seventy-third and seventy-fourth sessions;</w:t>
      </w:r>
      <w:r w:rsidR="00FE5426">
        <w:rPr>
          <w:rStyle w:val="FootnoteReference"/>
        </w:rPr>
        <w:footnoteReference w:id="4"/>
      </w:r>
    </w:p>
    <w:p w14:paraId="1DEEDF78" w14:textId="77777777" w:rsidR="007A6C13" w:rsidRDefault="00FB60EC" w:rsidP="00B57292">
      <w:pPr>
        <w:spacing w:after="120"/>
        <w:ind w:left="1134" w:right="1134" w:firstLine="567"/>
        <w:jc w:val="both"/>
      </w:pPr>
      <w:r>
        <w:t>3.</w:t>
      </w:r>
      <w:r w:rsidR="007A6C13">
        <w:tab/>
      </w:r>
      <w:r w:rsidR="007A6C13" w:rsidRPr="007A6C13">
        <w:rPr>
          <w:i/>
        </w:rPr>
        <w:t xml:space="preserve">Decides </w:t>
      </w:r>
      <w:r w:rsidR="007A6C13">
        <w:t xml:space="preserve">to extend the mandate of the Special Rapporteur </w:t>
      </w:r>
      <w:r w:rsidR="00C17D04">
        <w:t xml:space="preserve">on the right to education </w:t>
      </w:r>
      <w:r w:rsidR="007A6C13">
        <w:t>for a further period of three years;</w:t>
      </w:r>
    </w:p>
    <w:p w14:paraId="6FFFBF67" w14:textId="2EFCFA29" w:rsidR="007A6C13" w:rsidRDefault="00FB60EC" w:rsidP="00B57292">
      <w:pPr>
        <w:spacing w:after="120"/>
        <w:ind w:left="1134" w:right="1134" w:firstLine="567"/>
        <w:jc w:val="both"/>
      </w:pPr>
      <w:r>
        <w:t>4.</w:t>
      </w:r>
      <w:r w:rsidR="007A6C13">
        <w:tab/>
      </w:r>
      <w:r w:rsidR="007A6C13" w:rsidRPr="007A6C13">
        <w:rPr>
          <w:i/>
        </w:rPr>
        <w:t xml:space="preserve">Encourages </w:t>
      </w:r>
      <w:r w:rsidR="007A6C13">
        <w:t>the Special Rapporteur, in fulfilling the mandate, to continue to take</w:t>
      </w:r>
      <w:r w:rsidR="001C74C0">
        <w:t xml:space="preserve"> into account and support the implementation of the education-related </w:t>
      </w:r>
      <w:r w:rsidR="007A6C13">
        <w:t>Sustainable Development Goals and targets</w:t>
      </w:r>
      <w:r w:rsidR="00FE5426">
        <w:t>,</w:t>
      </w:r>
      <w:r w:rsidR="007A6C13">
        <w:t xml:space="preserve"> the provisions of Human Rights Council resolutions on the right to education</w:t>
      </w:r>
      <w:r w:rsidR="00FE5426">
        <w:t>,</w:t>
      </w:r>
      <w:r w:rsidR="007A6C13">
        <w:t xml:space="preserve"> and a gender perspective;</w:t>
      </w:r>
    </w:p>
    <w:p w14:paraId="415ED731" w14:textId="32D1F12E" w:rsidR="007A6C13" w:rsidRDefault="00D16C4F" w:rsidP="00B57292">
      <w:pPr>
        <w:spacing w:after="120"/>
        <w:ind w:left="1134" w:right="1134" w:firstLine="567"/>
        <w:jc w:val="both"/>
      </w:pPr>
      <w:r>
        <w:t>5.</w:t>
      </w:r>
      <w:r w:rsidR="007A6C13">
        <w:tab/>
      </w:r>
      <w:r w:rsidR="007A6C13" w:rsidRPr="007A6C13">
        <w:rPr>
          <w:i/>
        </w:rPr>
        <w:t>Requests</w:t>
      </w:r>
      <w:r w:rsidR="001C74C0">
        <w:t xml:space="preserve"> all States to cooperate fully with the Special Rapporteur with a view to facilitating the performance of her or his tasks</w:t>
      </w:r>
      <w:r w:rsidR="00FE5426">
        <w:t>,</w:t>
      </w:r>
      <w:r w:rsidR="001C74C0">
        <w:t xml:space="preserve"> to give due consideration to</w:t>
      </w:r>
      <w:r w:rsidR="007A6C13">
        <w:t xml:space="preserve"> the recommendations made by the mandate holder</w:t>
      </w:r>
      <w:r w:rsidR="00FE5426">
        <w:t>,</w:t>
      </w:r>
      <w:r w:rsidR="007A6C13">
        <w:t xml:space="preserve"> and to respond favourably to her or his requests for information an</w:t>
      </w:r>
      <w:r w:rsidR="00FE5426">
        <w:t>d</w:t>
      </w:r>
      <w:r w:rsidR="007A6C13">
        <w:t xml:space="preserve"> visits;</w:t>
      </w:r>
    </w:p>
    <w:p w14:paraId="6E72478B" w14:textId="41A3F9EC" w:rsidR="007A6C13" w:rsidRDefault="00FB60EC" w:rsidP="00B57292">
      <w:pPr>
        <w:spacing w:after="120"/>
        <w:ind w:left="1134" w:right="1134" w:firstLine="567"/>
        <w:jc w:val="both"/>
      </w:pPr>
      <w:r>
        <w:t>6.</w:t>
      </w:r>
      <w:r w:rsidR="007A6C13">
        <w:tab/>
      </w:r>
      <w:r w:rsidR="007A6C13" w:rsidRPr="007A6C13">
        <w:rPr>
          <w:i/>
        </w:rPr>
        <w:t xml:space="preserve">Requests </w:t>
      </w:r>
      <w:r w:rsidR="001C74C0">
        <w:t xml:space="preserve">the Secretary-General and the United Nations High Commissioner for Human Rights to continue to provide </w:t>
      </w:r>
      <w:r w:rsidR="00551081">
        <w:t xml:space="preserve">the Special Rapporteur with </w:t>
      </w:r>
      <w:r w:rsidR="001C74C0">
        <w:t xml:space="preserve">all the human and financial resources </w:t>
      </w:r>
      <w:r w:rsidR="007A6C13">
        <w:t>n</w:t>
      </w:r>
      <w:r w:rsidR="001C74C0">
        <w:t xml:space="preserve">ecessary for the </w:t>
      </w:r>
      <w:r w:rsidR="007A6C13">
        <w:t>effective fulfilment of the mandate;</w:t>
      </w:r>
    </w:p>
    <w:p w14:paraId="312F8A0C" w14:textId="4AB7B198" w:rsidR="007A6C13" w:rsidRDefault="007A6C13" w:rsidP="00B57292">
      <w:pPr>
        <w:spacing w:after="120"/>
        <w:ind w:left="1134" w:right="1134" w:firstLine="567"/>
        <w:jc w:val="both"/>
      </w:pPr>
      <w:r>
        <w:t>7.</w:t>
      </w:r>
      <w:r>
        <w:tab/>
      </w:r>
      <w:r w:rsidRPr="007A6C13">
        <w:rPr>
          <w:i/>
        </w:rPr>
        <w:t xml:space="preserve">Encourages </w:t>
      </w:r>
      <w:r>
        <w:t>all other relevant stakeholders, including United Nations bodies</w:t>
      </w:r>
      <w:r w:rsidR="001034C0">
        <w:t xml:space="preserve"> and</w:t>
      </w:r>
      <w:r>
        <w:t xml:space="preserve"> specialized agencies, funds and programmes, other international organizations, regional human rights mechanisms, national human rights institutions and non-governmental organizations</w:t>
      </w:r>
      <w:r w:rsidR="00551081">
        <w:t>,</w:t>
      </w:r>
      <w:r>
        <w:t xml:space="preserve"> to cooperate fully with the Special Rapporteur to enable her or him to fulfil the mandate;</w:t>
      </w:r>
    </w:p>
    <w:p w14:paraId="07CFAD3A" w14:textId="77777777" w:rsidR="007A6C13" w:rsidRDefault="00FB60EC" w:rsidP="00B57292">
      <w:pPr>
        <w:spacing w:after="120"/>
        <w:ind w:left="1134" w:right="1134" w:firstLine="567"/>
        <w:jc w:val="both"/>
      </w:pPr>
      <w:r>
        <w:t>8.</w:t>
      </w:r>
      <w:r w:rsidR="007A6C13">
        <w:tab/>
      </w:r>
      <w:r w:rsidR="007A6C13" w:rsidRPr="007A6C13">
        <w:rPr>
          <w:i/>
        </w:rPr>
        <w:t xml:space="preserve">Requests </w:t>
      </w:r>
      <w:r>
        <w:t xml:space="preserve">the Special Rapporteur to continue to submit an annual </w:t>
      </w:r>
      <w:r w:rsidR="007A6C13">
        <w:t>r</w:t>
      </w:r>
      <w:r>
        <w:t xml:space="preserve">eport to the </w:t>
      </w:r>
      <w:r w:rsidR="007A6C13">
        <w:t>Human Rights Council and to the General Assembly covering all activities relating to the mandate, with a view to maximizing the benefits of the reporting process;</w:t>
      </w:r>
    </w:p>
    <w:p w14:paraId="45354CC2" w14:textId="77777777" w:rsidR="007A6C13" w:rsidRDefault="00FB60EC" w:rsidP="00B57292">
      <w:pPr>
        <w:spacing w:after="120"/>
        <w:ind w:left="1134" w:right="1134" w:firstLine="567"/>
        <w:jc w:val="both"/>
      </w:pPr>
      <w:r>
        <w:t>9.</w:t>
      </w:r>
      <w:r w:rsidR="007A6C13">
        <w:tab/>
      </w:r>
      <w:r w:rsidR="007A6C13" w:rsidRPr="007A6C13">
        <w:rPr>
          <w:i/>
        </w:rPr>
        <w:t xml:space="preserve">Decides </w:t>
      </w:r>
      <w:r>
        <w:t>to remain seized of the matter.</w:t>
      </w:r>
    </w:p>
    <w:p w14:paraId="28CE7B48" w14:textId="278387F3" w:rsidR="00CF586F" w:rsidRPr="00FB60EC" w:rsidRDefault="00FB60EC" w:rsidP="00FB60EC">
      <w:pPr>
        <w:spacing w:before="240"/>
        <w:ind w:left="1134" w:right="1134"/>
        <w:jc w:val="center"/>
        <w:rPr>
          <w:u w:val="single"/>
        </w:rPr>
      </w:pPr>
      <w:r>
        <w:rPr>
          <w:u w:val="single"/>
        </w:rPr>
        <w:tab/>
      </w:r>
      <w:r>
        <w:rPr>
          <w:u w:val="single"/>
        </w:rPr>
        <w:tab/>
      </w:r>
      <w:r>
        <w:rPr>
          <w:u w:val="single"/>
        </w:rPr>
        <w:tab/>
      </w:r>
      <w:r w:rsidR="00D93C6E">
        <w:rPr>
          <w:u w:val="single"/>
        </w:rPr>
        <w:tab/>
      </w:r>
    </w:p>
    <w:sectPr w:rsidR="00CF586F" w:rsidRPr="00FB60EC"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AE84" w14:textId="77777777" w:rsidR="00B37B4A" w:rsidRDefault="00B37B4A"/>
  </w:endnote>
  <w:endnote w:type="continuationSeparator" w:id="0">
    <w:p w14:paraId="09DC9CD2" w14:textId="77777777" w:rsidR="00B37B4A" w:rsidRDefault="00B37B4A"/>
  </w:endnote>
  <w:endnote w:type="continuationNotice" w:id="1">
    <w:p w14:paraId="07E963AD" w14:textId="77777777" w:rsidR="00B37B4A" w:rsidRDefault="00B3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4B90" w14:textId="3720233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93C6E">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B27D"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1C74C0">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11F2" w14:textId="4E5D5DE7" w:rsidR="00E23B6E" w:rsidRDefault="00E23B6E" w:rsidP="00E23B6E">
    <w:pPr>
      <w:pStyle w:val="Footer"/>
    </w:pPr>
    <w:r>
      <w:rPr>
        <w:noProof/>
        <w:lang w:eastAsia="zh-CN"/>
      </w:rPr>
      <w:drawing>
        <wp:anchor distT="0" distB="0" distL="114300" distR="114300" simplePos="0" relativeHeight="251659264" behindDoc="1" locked="1" layoutInCell="1" allowOverlap="1" wp14:anchorId="11E73413" wp14:editId="6DC58A7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E85822" w14:textId="50DF0FDE" w:rsidR="00E23B6E" w:rsidRDefault="00E23B6E" w:rsidP="00E23B6E">
    <w:pPr>
      <w:pStyle w:val="Footer"/>
      <w:ind w:right="1134"/>
      <w:rPr>
        <w:sz w:val="20"/>
      </w:rPr>
    </w:pPr>
    <w:r>
      <w:rPr>
        <w:sz w:val="20"/>
      </w:rPr>
      <w:t>GE.20-09028(E)</w:t>
    </w:r>
  </w:p>
  <w:p w14:paraId="18709473" w14:textId="4EA13749" w:rsidR="00E23B6E" w:rsidRPr="00E23B6E" w:rsidRDefault="00E23B6E" w:rsidP="00E23B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7783037" wp14:editId="2161D933">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212E" w14:textId="77777777" w:rsidR="00B37B4A" w:rsidRPr="000B175B" w:rsidRDefault="00B37B4A" w:rsidP="000B175B">
      <w:pPr>
        <w:tabs>
          <w:tab w:val="right" w:pos="2155"/>
        </w:tabs>
        <w:spacing w:after="80"/>
        <w:ind w:left="680"/>
        <w:rPr>
          <w:u w:val="single"/>
        </w:rPr>
      </w:pPr>
      <w:r>
        <w:rPr>
          <w:u w:val="single"/>
        </w:rPr>
        <w:tab/>
      </w:r>
    </w:p>
  </w:footnote>
  <w:footnote w:type="continuationSeparator" w:id="0">
    <w:p w14:paraId="1902F273" w14:textId="77777777" w:rsidR="00B37B4A" w:rsidRPr="00FC68B7" w:rsidRDefault="00B37B4A" w:rsidP="00FC68B7">
      <w:pPr>
        <w:tabs>
          <w:tab w:val="left" w:pos="2155"/>
        </w:tabs>
        <w:spacing w:after="80"/>
        <w:ind w:left="680"/>
        <w:rPr>
          <w:u w:val="single"/>
        </w:rPr>
      </w:pPr>
      <w:r>
        <w:rPr>
          <w:u w:val="single"/>
        </w:rPr>
        <w:tab/>
      </w:r>
    </w:p>
  </w:footnote>
  <w:footnote w:type="continuationNotice" w:id="1">
    <w:p w14:paraId="48A8F366" w14:textId="77777777" w:rsidR="00B37B4A" w:rsidRDefault="00B37B4A"/>
  </w:footnote>
  <w:footnote w:id="2">
    <w:p w14:paraId="360F90E4" w14:textId="77777777" w:rsidR="00D16C4F" w:rsidRPr="00D16C4F" w:rsidRDefault="00D16C4F">
      <w:pPr>
        <w:pStyle w:val="FootnoteText"/>
      </w:pPr>
      <w:r>
        <w:rPr>
          <w:rStyle w:val="FootnoteReference"/>
        </w:rPr>
        <w:tab/>
      </w:r>
      <w:r w:rsidRPr="00D16C4F">
        <w:rPr>
          <w:rStyle w:val="FootnoteReference"/>
          <w:sz w:val="20"/>
          <w:vertAlign w:val="baseline"/>
        </w:rPr>
        <w:t>*</w:t>
      </w:r>
      <w:r>
        <w:rPr>
          <w:rStyle w:val="FootnoteReference"/>
          <w:sz w:val="20"/>
          <w:vertAlign w:val="baseline"/>
        </w:rPr>
        <w:tab/>
      </w:r>
      <w:r>
        <w:t>State not a member of the Human Rights Council.</w:t>
      </w:r>
    </w:p>
  </w:footnote>
  <w:footnote w:id="3">
    <w:p w14:paraId="70B80CC9" w14:textId="77777777" w:rsidR="00FE5426" w:rsidRPr="002B21BC" w:rsidRDefault="00FE5426" w:rsidP="00FE5426">
      <w:pPr>
        <w:pStyle w:val="FootnoteText"/>
        <w:rPr>
          <w:lang w:val="en-US"/>
        </w:rPr>
      </w:pPr>
      <w:r>
        <w:tab/>
      </w:r>
      <w:r>
        <w:rPr>
          <w:rStyle w:val="FootnoteReference"/>
        </w:rPr>
        <w:footnoteRef/>
      </w:r>
      <w:r>
        <w:t xml:space="preserve"> </w:t>
      </w:r>
      <w:r>
        <w:tab/>
      </w:r>
      <w:r>
        <w:rPr>
          <w:lang w:val="en-US"/>
        </w:rPr>
        <w:t>A/HRC/38/32 and Add.1; A/HRC/41/37; and A/HRC/44/39 and Adds.1–2.</w:t>
      </w:r>
    </w:p>
  </w:footnote>
  <w:footnote w:id="4">
    <w:p w14:paraId="7FA06392" w14:textId="77777777" w:rsidR="00FE5426" w:rsidRPr="00B823F8" w:rsidRDefault="00FE5426" w:rsidP="00FE5426">
      <w:pPr>
        <w:pStyle w:val="FootnoteText"/>
        <w:rPr>
          <w:lang w:val="en-US"/>
        </w:rPr>
      </w:pPr>
      <w:r>
        <w:tab/>
      </w:r>
      <w:r>
        <w:rPr>
          <w:rStyle w:val="FootnoteReference"/>
        </w:rPr>
        <w:footnoteRef/>
      </w:r>
      <w:r>
        <w:t xml:space="preserve"> </w:t>
      </w:r>
      <w:r>
        <w:tab/>
        <w:t xml:space="preserve">A/72/496, A/73/262 and </w:t>
      </w:r>
      <w:r>
        <w:rPr>
          <w:lang w:val="en-US"/>
        </w:rPr>
        <w:t>A/74/243.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F5FB" w14:textId="77777777" w:rsidR="00EE06CD" w:rsidRPr="00EE06CD" w:rsidRDefault="00095C05">
    <w:pPr>
      <w:pStyle w:val="Header"/>
    </w:pPr>
    <w:r>
      <w:t>A/HRC/4</w:t>
    </w:r>
    <w:r w:rsidR="007A6C13">
      <w:t>4</w:t>
    </w:r>
    <w:r>
      <w:t>/L.</w:t>
    </w:r>
    <w:r w:rsidR="007A6C1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39F4" w14:textId="77777777" w:rsidR="00EE06CD" w:rsidRPr="00EE06CD" w:rsidRDefault="00E23450" w:rsidP="00EE06CD">
    <w:pPr>
      <w:pStyle w:val="Header"/>
      <w:jc w:val="right"/>
    </w:pPr>
    <w:r>
      <w:fldChar w:fldCharType="begin"/>
    </w:r>
    <w:r>
      <w:instrText xml:space="preserve"> TITLE  \* MERGEFORMAT </w:instrText>
    </w:r>
    <w:r>
      <w:fldChar w:fldCharType="separate"/>
    </w:r>
    <w:r w:rsidR="00D16C4F">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034C0"/>
    <w:rsid w:val="00135A77"/>
    <w:rsid w:val="00146D32"/>
    <w:rsid w:val="001509BA"/>
    <w:rsid w:val="001B4B04"/>
    <w:rsid w:val="001C0CFE"/>
    <w:rsid w:val="001C6663"/>
    <w:rsid w:val="001C74C0"/>
    <w:rsid w:val="001C7895"/>
    <w:rsid w:val="001C7ACB"/>
    <w:rsid w:val="001D26DF"/>
    <w:rsid w:val="001E2790"/>
    <w:rsid w:val="00211E0B"/>
    <w:rsid w:val="00211E72"/>
    <w:rsid w:val="00214047"/>
    <w:rsid w:val="0022130F"/>
    <w:rsid w:val="00237785"/>
    <w:rsid w:val="002410DD"/>
    <w:rsid w:val="00241466"/>
    <w:rsid w:val="00253D58"/>
    <w:rsid w:val="0027725F"/>
    <w:rsid w:val="0028782D"/>
    <w:rsid w:val="002929B6"/>
    <w:rsid w:val="002A7BAB"/>
    <w:rsid w:val="002C21F0"/>
    <w:rsid w:val="003107FA"/>
    <w:rsid w:val="00321C8B"/>
    <w:rsid w:val="003229D8"/>
    <w:rsid w:val="003314D1"/>
    <w:rsid w:val="00335A2F"/>
    <w:rsid w:val="00341937"/>
    <w:rsid w:val="0039277A"/>
    <w:rsid w:val="003972E0"/>
    <w:rsid w:val="003975ED"/>
    <w:rsid w:val="003C2CC4"/>
    <w:rsid w:val="003D4B23"/>
    <w:rsid w:val="0041253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1081"/>
    <w:rsid w:val="00553D76"/>
    <w:rsid w:val="005552B5"/>
    <w:rsid w:val="0056117B"/>
    <w:rsid w:val="00562621"/>
    <w:rsid w:val="00571365"/>
    <w:rsid w:val="00595461"/>
    <w:rsid w:val="005A0E16"/>
    <w:rsid w:val="005B3DB3"/>
    <w:rsid w:val="005B6E48"/>
    <w:rsid w:val="005D53BE"/>
    <w:rsid w:val="005E1712"/>
    <w:rsid w:val="00611FC4"/>
    <w:rsid w:val="006176FB"/>
    <w:rsid w:val="00625FA2"/>
    <w:rsid w:val="00640B26"/>
    <w:rsid w:val="00651F22"/>
    <w:rsid w:val="00655B60"/>
    <w:rsid w:val="00670741"/>
    <w:rsid w:val="00696BD6"/>
    <w:rsid w:val="006A6B9D"/>
    <w:rsid w:val="006A7392"/>
    <w:rsid w:val="006B3189"/>
    <w:rsid w:val="006B677A"/>
    <w:rsid w:val="006B7D65"/>
    <w:rsid w:val="006D6DA6"/>
    <w:rsid w:val="006E564B"/>
    <w:rsid w:val="006F13F0"/>
    <w:rsid w:val="006F5035"/>
    <w:rsid w:val="007065EB"/>
    <w:rsid w:val="00720183"/>
    <w:rsid w:val="0072632A"/>
    <w:rsid w:val="007333F5"/>
    <w:rsid w:val="0074200B"/>
    <w:rsid w:val="00786F85"/>
    <w:rsid w:val="007A6296"/>
    <w:rsid w:val="007A6C13"/>
    <w:rsid w:val="007A79E4"/>
    <w:rsid w:val="007B6BA5"/>
    <w:rsid w:val="007C1B62"/>
    <w:rsid w:val="007C3390"/>
    <w:rsid w:val="007C4F4B"/>
    <w:rsid w:val="007D2CDC"/>
    <w:rsid w:val="007D5327"/>
    <w:rsid w:val="007D5ACD"/>
    <w:rsid w:val="007F6611"/>
    <w:rsid w:val="008155C3"/>
    <w:rsid w:val="008175E9"/>
    <w:rsid w:val="0082243E"/>
    <w:rsid w:val="008242D7"/>
    <w:rsid w:val="00856CD2"/>
    <w:rsid w:val="00861BC6"/>
    <w:rsid w:val="00871FD5"/>
    <w:rsid w:val="008847BB"/>
    <w:rsid w:val="008979B1"/>
    <w:rsid w:val="008A695D"/>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71C5"/>
    <w:rsid w:val="00AC5AE2"/>
    <w:rsid w:val="00AD09E9"/>
    <w:rsid w:val="00AF0576"/>
    <w:rsid w:val="00AF3829"/>
    <w:rsid w:val="00B037F0"/>
    <w:rsid w:val="00B2327D"/>
    <w:rsid w:val="00B2718F"/>
    <w:rsid w:val="00B30179"/>
    <w:rsid w:val="00B3317B"/>
    <w:rsid w:val="00B334DC"/>
    <w:rsid w:val="00B3631A"/>
    <w:rsid w:val="00B37B4A"/>
    <w:rsid w:val="00B53013"/>
    <w:rsid w:val="00B57292"/>
    <w:rsid w:val="00B67F5E"/>
    <w:rsid w:val="00B73E65"/>
    <w:rsid w:val="00B81E12"/>
    <w:rsid w:val="00B87110"/>
    <w:rsid w:val="00B97FA8"/>
    <w:rsid w:val="00BC03B3"/>
    <w:rsid w:val="00BC1385"/>
    <w:rsid w:val="00BC74E9"/>
    <w:rsid w:val="00BE618E"/>
    <w:rsid w:val="00BE655C"/>
    <w:rsid w:val="00BF3E51"/>
    <w:rsid w:val="00C06742"/>
    <w:rsid w:val="00C06876"/>
    <w:rsid w:val="00C17D04"/>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16C4F"/>
    <w:rsid w:val="00D2031B"/>
    <w:rsid w:val="00D22332"/>
    <w:rsid w:val="00D25FE2"/>
    <w:rsid w:val="00D43252"/>
    <w:rsid w:val="00D550F9"/>
    <w:rsid w:val="00D572B0"/>
    <w:rsid w:val="00D62E90"/>
    <w:rsid w:val="00D76BE5"/>
    <w:rsid w:val="00D93C6E"/>
    <w:rsid w:val="00D978C6"/>
    <w:rsid w:val="00DA67AD"/>
    <w:rsid w:val="00DB18CE"/>
    <w:rsid w:val="00DB5566"/>
    <w:rsid w:val="00DE3EC0"/>
    <w:rsid w:val="00E11593"/>
    <w:rsid w:val="00E12B6B"/>
    <w:rsid w:val="00E130AB"/>
    <w:rsid w:val="00E23450"/>
    <w:rsid w:val="00E23B6E"/>
    <w:rsid w:val="00E438D9"/>
    <w:rsid w:val="00E5644E"/>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B60EC"/>
    <w:rsid w:val="00FC68B7"/>
    <w:rsid w:val="00FD7C12"/>
    <w:rsid w:val="00FE542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72A4317"/>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17D04"/>
    <w:rPr>
      <w:sz w:val="16"/>
      <w:szCs w:val="16"/>
    </w:rPr>
  </w:style>
  <w:style w:type="paragraph" w:styleId="CommentText">
    <w:name w:val="annotation text"/>
    <w:basedOn w:val="Normal"/>
    <w:link w:val="CommentTextChar"/>
    <w:semiHidden/>
    <w:unhideWhenUsed/>
    <w:rsid w:val="00C17D04"/>
    <w:pPr>
      <w:spacing w:line="240" w:lineRule="auto"/>
    </w:pPr>
  </w:style>
  <w:style w:type="character" w:customStyle="1" w:styleId="CommentTextChar">
    <w:name w:val="Comment Text Char"/>
    <w:basedOn w:val="DefaultParagraphFont"/>
    <w:link w:val="CommentText"/>
    <w:semiHidden/>
    <w:rsid w:val="00C17D04"/>
    <w:rPr>
      <w:lang w:eastAsia="en-US"/>
    </w:rPr>
  </w:style>
  <w:style w:type="paragraph" w:styleId="CommentSubject">
    <w:name w:val="annotation subject"/>
    <w:basedOn w:val="CommentText"/>
    <w:next w:val="CommentText"/>
    <w:link w:val="CommentSubjectChar"/>
    <w:semiHidden/>
    <w:unhideWhenUsed/>
    <w:rsid w:val="00C17D04"/>
    <w:rPr>
      <w:b/>
      <w:bCs/>
    </w:rPr>
  </w:style>
  <w:style w:type="character" w:customStyle="1" w:styleId="CommentSubjectChar">
    <w:name w:val="Comment Subject Char"/>
    <w:basedOn w:val="CommentTextChar"/>
    <w:link w:val="CommentSubject"/>
    <w:semiHidden/>
    <w:rsid w:val="00C17D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F989-5486-4591-8DC8-9CA20A5C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694</Words>
  <Characters>4109</Characters>
  <Application>Microsoft Office Word</Application>
  <DocSecurity>0</DocSecurity>
  <Lines>77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dc:title>
  <dc:subject>2009028</dc:subject>
  <dc:creator>Sumiko IHARA</dc:creator>
  <cp:keywords/>
  <dc:description/>
  <cp:lastModifiedBy>Maria Rosario Corazon Gatmaytan</cp:lastModifiedBy>
  <cp:revision>2</cp:revision>
  <cp:lastPrinted>2008-01-29T08:30:00Z</cp:lastPrinted>
  <dcterms:created xsi:type="dcterms:W3CDTF">2020-07-10T06:43:00Z</dcterms:created>
  <dcterms:modified xsi:type="dcterms:W3CDTF">2020-07-10T06:43:00Z</dcterms:modified>
</cp:coreProperties>
</file>