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C0055DC" w14:textId="77777777" w:rsidTr="00562621">
        <w:trPr>
          <w:trHeight w:val="851"/>
        </w:trPr>
        <w:tc>
          <w:tcPr>
            <w:tcW w:w="1259" w:type="dxa"/>
            <w:tcBorders>
              <w:top w:val="nil"/>
              <w:left w:val="nil"/>
              <w:bottom w:val="single" w:sz="4" w:space="0" w:color="auto"/>
              <w:right w:val="nil"/>
            </w:tcBorders>
          </w:tcPr>
          <w:p w14:paraId="01F611EA"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819F47B"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6C4EE8C" w14:textId="62B5ABF2" w:rsidR="00446DE4" w:rsidRPr="00DE3EC0" w:rsidRDefault="00EE06CD" w:rsidP="005F4C5D">
            <w:pPr>
              <w:jc w:val="right"/>
            </w:pPr>
            <w:r w:rsidRPr="00EE06CD">
              <w:rPr>
                <w:sz w:val="40"/>
              </w:rPr>
              <w:t>A</w:t>
            </w:r>
            <w:r w:rsidR="00C06876">
              <w:t>/HRC/4</w:t>
            </w:r>
            <w:r w:rsidR="005F4C5D">
              <w:t>4</w:t>
            </w:r>
            <w:r>
              <w:t>/L.</w:t>
            </w:r>
            <w:r w:rsidR="003D0C93">
              <w:t>18</w:t>
            </w:r>
            <w:r w:rsidR="00112EE4">
              <w:t>/Rev.1</w:t>
            </w:r>
          </w:p>
        </w:tc>
      </w:tr>
      <w:tr w:rsidR="003107FA" w14:paraId="1A09738A" w14:textId="77777777" w:rsidTr="00562621">
        <w:trPr>
          <w:trHeight w:val="2835"/>
        </w:trPr>
        <w:tc>
          <w:tcPr>
            <w:tcW w:w="1259" w:type="dxa"/>
            <w:tcBorders>
              <w:top w:val="single" w:sz="4" w:space="0" w:color="auto"/>
              <w:left w:val="nil"/>
              <w:bottom w:val="single" w:sz="12" w:space="0" w:color="auto"/>
              <w:right w:val="nil"/>
            </w:tcBorders>
          </w:tcPr>
          <w:p w14:paraId="33EAD36E" w14:textId="77777777" w:rsidR="003107FA" w:rsidRDefault="003D0C93" w:rsidP="00562621">
            <w:pPr>
              <w:spacing w:before="120"/>
              <w:jc w:val="center"/>
            </w:pPr>
            <w:r>
              <w:rPr>
                <w:noProof/>
                <w:lang w:eastAsia="en-GB"/>
              </w:rPr>
              <w:drawing>
                <wp:inline distT="0" distB="0" distL="0" distR="0" wp14:anchorId="1D2B87A4" wp14:editId="29FF6E14">
                  <wp:extent cx="718820" cy="59182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82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9E74D6F" w14:textId="77777777" w:rsidR="003107FA" w:rsidRDefault="00B3317B" w:rsidP="00562621">
            <w:pPr>
              <w:spacing w:before="120" w:line="420" w:lineRule="exact"/>
              <w:rPr>
                <w:b/>
                <w:sz w:val="40"/>
                <w:szCs w:val="40"/>
              </w:rPr>
            </w:pPr>
            <w:r>
              <w:rPr>
                <w:b/>
                <w:sz w:val="40"/>
                <w:szCs w:val="40"/>
              </w:rPr>
              <w:t>General Assembly</w:t>
            </w:r>
          </w:p>
          <w:p w14:paraId="6B659040" w14:textId="77777777" w:rsidR="00471073" w:rsidRDefault="00471073" w:rsidP="00471073">
            <w:pPr>
              <w:suppressAutoHyphens w:val="0"/>
              <w:spacing w:line="240" w:lineRule="auto"/>
              <w:rPr>
                <w:b/>
                <w:color w:val="0000CC"/>
                <w:sz w:val="24"/>
                <w:szCs w:val="24"/>
                <w:lang w:val="en-US"/>
              </w:rPr>
            </w:pPr>
          </w:p>
          <w:p w14:paraId="52BDFC33" w14:textId="18A8AC51" w:rsidR="00471073" w:rsidRPr="00471073" w:rsidRDefault="00471073" w:rsidP="00562621">
            <w:pPr>
              <w:spacing w:before="120" w:line="420" w:lineRule="exact"/>
              <w:rPr>
                <w:b/>
                <w:sz w:val="40"/>
                <w:szCs w:val="40"/>
                <w:lang w:val="en-US"/>
              </w:rPr>
            </w:pPr>
          </w:p>
        </w:tc>
        <w:tc>
          <w:tcPr>
            <w:tcW w:w="2930" w:type="dxa"/>
            <w:tcBorders>
              <w:top w:val="single" w:sz="4" w:space="0" w:color="auto"/>
              <w:left w:val="nil"/>
              <w:bottom w:val="single" w:sz="12" w:space="0" w:color="auto"/>
              <w:right w:val="nil"/>
            </w:tcBorders>
          </w:tcPr>
          <w:p w14:paraId="5D81172D" w14:textId="77777777" w:rsidR="003107FA" w:rsidRDefault="00EE06CD" w:rsidP="00EE06CD">
            <w:pPr>
              <w:spacing w:before="240" w:line="240" w:lineRule="exact"/>
            </w:pPr>
            <w:r>
              <w:t xml:space="preserve">Distr.: </w:t>
            </w:r>
            <w:r w:rsidR="002929B6">
              <w:t>Limited</w:t>
            </w:r>
          </w:p>
          <w:p w14:paraId="3C6313B5" w14:textId="72245521" w:rsidR="00EE06CD" w:rsidRDefault="00FC7001" w:rsidP="00EE06CD">
            <w:pPr>
              <w:spacing w:line="240" w:lineRule="exact"/>
            </w:pPr>
            <w:r>
              <w:t xml:space="preserve">14 </w:t>
            </w:r>
            <w:r w:rsidR="005F4C5D">
              <w:t>July</w:t>
            </w:r>
            <w:r w:rsidR="00095C05">
              <w:t xml:space="preserve"> 2020</w:t>
            </w:r>
          </w:p>
          <w:p w14:paraId="3FF7D1FB" w14:textId="77777777" w:rsidR="00EE06CD" w:rsidRDefault="00EE06CD" w:rsidP="00EE06CD">
            <w:pPr>
              <w:spacing w:line="240" w:lineRule="exact"/>
            </w:pPr>
          </w:p>
          <w:p w14:paraId="213F721D" w14:textId="77777777" w:rsidR="00EE06CD" w:rsidRDefault="00EE06CD" w:rsidP="00EE06CD">
            <w:pPr>
              <w:spacing w:line="240" w:lineRule="exact"/>
            </w:pPr>
            <w:r>
              <w:t>Original: English</w:t>
            </w:r>
          </w:p>
        </w:tc>
      </w:tr>
    </w:tbl>
    <w:p w14:paraId="77A24707" w14:textId="77777777" w:rsidR="00EE06CD" w:rsidRPr="00EE06CD" w:rsidRDefault="00EE06CD" w:rsidP="00EE06CD">
      <w:pPr>
        <w:spacing w:before="120"/>
        <w:rPr>
          <w:b/>
          <w:sz w:val="24"/>
          <w:szCs w:val="24"/>
        </w:rPr>
      </w:pPr>
      <w:r w:rsidRPr="00EE06CD">
        <w:rPr>
          <w:b/>
          <w:sz w:val="24"/>
          <w:szCs w:val="24"/>
        </w:rPr>
        <w:t>Human Rights Council</w:t>
      </w:r>
    </w:p>
    <w:p w14:paraId="278BC5D7" w14:textId="77777777" w:rsidR="00EE06CD" w:rsidRPr="00EE06CD" w:rsidRDefault="001C7ACB" w:rsidP="00EE06CD">
      <w:pPr>
        <w:rPr>
          <w:b/>
        </w:rPr>
      </w:pPr>
      <w:r>
        <w:rPr>
          <w:b/>
        </w:rPr>
        <w:t>Forty-</w:t>
      </w:r>
      <w:r w:rsidR="00AD63A5">
        <w:rPr>
          <w:b/>
        </w:rPr>
        <w:t>fourth</w:t>
      </w:r>
      <w:r w:rsidR="00C06876">
        <w:rPr>
          <w:b/>
        </w:rPr>
        <w:t xml:space="preserve"> </w:t>
      </w:r>
      <w:r w:rsidR="00EE06CD" w:rsidRPr="00EE06CD">
        <w:rPr>
          <w:b/>
        </w:rPr>
        <w:t>session</w:t>
      </w:r>
    </w:p>
    <w:p w14:paraId="38318AF8" w14:textId="77777777" w:rsidR="00EE06CD" w:rsidRPr="00EE06CD" w:rsidRDefault="005F4C5D" w:rsidP="00EE06CD">
      <w:r>
        <w:t>30</w:t>
      </w:r>
      <w:r w:rsidR="00095C05">
        <w:t xml:space="preserve"> </w:t>
      </w:r>
      <w:r>
        <w:t>June</w:t>
      </w:r>
      <w:r w:rsidR="00C06876">
        <w:t>–</w:t>
      </w:r>
      <w:r>
        <w:t>17</w:t>
      </w:r>
      <w:r w:rsidR="00C06876">
        <w:t xml:space="preserve"> </w:t>
      </w:r>
      <w:r>
        <w:t>July</w:t>
      </w:r>
      <w:r w:rsidR="008B4455">
        <w:t xml:space="preserve"> 2020</w:t>
      </w:r>
    </w:p>
    <w:p w14:paraId="5FAD18F8" w14:textId="77777777" w:rsidR="00EE06CD" w:rsidRPr="00EE06CD" w:rsidRDefault="00EE06CD" w:rsidP="00EE06CD">
      <w:r w:rsidRPr="00EE06CD">
        <w:t>Agenda item 3</w:t>
      </w:r>
    </w:p>
    <w:p w14:paraId="0EA3C9DF" w14:textId="77777777" w:rsidR="00EE06CD" w:rsidRPr="00EE06CD" w:rsidRDefault="00EE06CD" w:rsidP="00EE06CD">
      <w:pPr>
        <w:rPr>
          <w:b/>
        </w:rPr>
      </w:pPr>
      <w:bookmarkStart w:id="0" w:name="_GoBack"/>
      <w:r w:rsidRPr="00EE06CD">
        <w:rPr>
          <w:b/>
        </w:rPr>
        <w:t>P</w:t>
      </w:r>
      <w:bookmarkEnd w:id="0"/>
      <w:r w:rsidRPr="00EE06CD">
        <w:rPr>
          <w:b/>
        </w:rPr>
        <w:t>romotion and protection of all human rights, civil,</w:t>
      </w:r>
      <w:r w:rsidRPr="00EE06CD">
        <w:rPr>
          <w:b/>
        </w:rPr>
        <w:br/>
        <w:t>political, economic, social and cultural rights,</w:t>
      </w:r>
      <w:r w:rsidRPr="00EE06CD">
        <w:rPr>
          <w:b/>
        </w:rPr>
        <w:br/>
        <w:t>including the right to development</w:t>
      </w:r>
    </w:p>
    <w:p w14:paraId="3C843971" w14:textId="53F91DF3"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6D22F8" w:rsidRPr="006D22F8">
        <w:rPr>
          <w:b/>
          <w:lang w:val="en"/>
        </w:rPr>
        <w:t>Albani</w:t>
      </w:r>
      <w:r w:rsidR="006D22F8">
        <w:rPr>
          <w:b/>
          <w:lang w:val="en"/>
        </w:rPr>
        <w:t>a,</w:t>
      </w:r>
      <w:r w:rsidR="006D22F8" w:rsidRPr="006D22F8">
        <w:rPr>
          <w:rStyle w:val="FootnoteReference"/>
          <w:b/>
          <w:sz w:val="20"/>
          <w:vertAlign w:val="baseline"/>
          <w:lang w:val="en"/>
        </w:rPr>
        <w:footnoteReference w:customMarkFollows="1" w:id="2"/>
        <w:t>*</w:t>
      </w:r>
      <w:r w:rsidR="006D22F8" w:rsidRPr="006D22F8">
        <w:rPr>
          <w:b/>
          <w:lang w:val="en"/>
        </w:rPr>
        <w:t xml:space="preserve"> Armenia, Australia, Austria, Belgium,* Brazil, Bulgaria, Canada,* Croatia,* Cyprus,* Czechia, Denmark, Ecuador,* Estonia,* Fiji, Finland,* France,* </w:t>
      </w:r>
      <w:r w:rsidR="00CE7AA2">
        <w:rPr>
          <w:b/>
          <w:lang w:val="en"/>
        </w:rPr>
        <w:t xml:space="preserve">Georgia,* Germany, </w:t>
      </w:r>
      <w:r w:rsidR="006D22F8" w:rsidRPr="006D22F8">
        <w:rPr>
          <w:b/>
          <w:lang w:val="en"/>
        </w:rPr>
        <w:t>Greece,*</w:t>
      </w:r>
      <w:r w:rsidR="001E3B90">
        <w:rPr>
          <w:b/>
          <w:lang w:val="en"/>
        </w:rPr>
        <w:t xml:space="preserve"> Honduras,*</w:t>
      </w:r>
      <w:r w:rsidR="006D22F8" w:rsidRPr="006D22F8">
        <w:rPr>
          <w:b/>
          <w:lang w:val="en"/>
        </w:rPr>
        <w:t xml:space="preserve"> Hungary,* Iceland,* Ireland,* Italy, Latvia,* Liechtenstein,* Lithuania,* Luxembourg,* Malta,* </w:t>
      </w:r>
      <w:r w:rsidR="00CE7AA2">
        <w:rPr>
          <w:b/>
          <w:lang w:val="en"/>
        </w:rPr>
        <w:t xml:space="preserve">Marshall Islands, </w:t>
      </w:r>
      <w:r w:rsidR="006D22F8" w:rsidRPr="006D22F8">
        <w:rPr>
          <w:b/>
          <w:lang w:val="en"/>
        </w:rPr>
        <w:t xml:space="preserve">Mexico, Monaco,* Montenegro,* Namibia, Netherlands, New Zealand,* North Macedonia,* Norway,* Paraguay,* Peru, </w:t>
      </w:r>
      <w:r w:rsidR="00CE7AA2">
        <w:rPr>
          <w:b/>
          <w:lang w:val="en"/>
        </w:rPr>
        <w:t xml:space="preserve">Poland, </w:t>
      </w:r>
      <w:r w:rsidR="006D22F8" w:rsidRPr="006D22F8">
        <w:rPr>
          <w:b/>
          <w:lang w:val="en"/>
        </w:rPr>
        <w:t>Portugal,* Romania,* San Marino,* Sierra Leone,* Slovakia, Slovenia,* Spain, Sweden,* Switzerland,* Tunisia</w:t>
      </w:r>
      <w:r w:rsidR="00CE7AA2">
        <w:rPr>
          <w:b/>
          <w:lang w:val="en"/>
        </w:rPr>
        <w:t>,</w:t>
      </w:r>
      <w:r w:rsidR="006D22F8" w:rsidRPr="006D22F8">
        <w:rPr>
          <w:b/>
          <w:lang w:val="en"/>
        </w:rPr>
        <w:t>* Ukraine</w:t>
      </w:r>
      <w:r w:rsidR="00CE7AA2">
        <w:rPr>
          <w:b/>
          <w:lang w:val="en"/>
        </w:rPr>
        <w:t xml:space="preserve"> and United Kingdom of Great Britain and Northern Ireland*</w:t>
      </w:r>
      <w:r w:rsidRPr="00EE06CD">
        <w:rPr>
          <w:b/>
        </w:rPr>
        <w:t>: draft resolution</w:t>
      </w:r>
    </w:p>
    <w:p w14:paraId="379C7E31" w14:textId="77777777" w:rsidR="00EE06CD" w:rsidRPr="00EE06CD" w:rsidRDefault="005F4C5D" w:rsidP="00EE06CD">
      <w:pPr>
        <w:keepNext/>
        <w:keepLines/>
        <w:spacing w:before="360" w:after="240" w:line="270" w:lineRule="exact"/>
        <w:ind w:left="1843" w:right="1134" w:hanging="709"/>
        <w:rPr>
          <w:b/>
          <w:sz w:val="24"/>
        </w:rPr>
      </w:pPr>
      <w:r>
        <w:rPr>
          <w:b/>
          <w:sz w:val="24"/>
        </w:rPr>
        <w:t>44</w:t>
      </w:r>
      <w:r w:rsidR="00EE06CD" w:rsidRPr="00EE06CD">
        <w:rPr>
          <w:b/>
          <w:sz w:val="24"/>
        </w:rPr>
        <w:t>/…</w:t>
      </w:r>
      <w:r w:rsidR="00EE06CD" w:rsidRPr="00EE06CD">
        <w:rPr>
          <w:b/>
          <w:sz w:val="24"/>
        </w:rPr>
        <w:tab/>
      </w:r>
      <w:r w:rsidR="003D0C93" w:rsidRPr="003D0C93">
        <w:rPr>
          <w:b/>
          <w:sz w:val="24"/>
        </w:rPr>
        <w:t>Freedom of opinion and expression</w:t>
      </w:r>
    </w:p>
    <w:p w14:paraId="09A1E4FC" w14:textId="77777777" w:rsidR="00EE06CD" w:rsidRDefault="00EE06CD" w:rsidP="00EE06CD">
      <w:pPr>
        <w:spacing w:after="120"/>
        <w:ind w:left="1134" w:right="1134"/>
        <w:jc w:val="both"/>
      </w:pPr>
      <w:r w:rsidRPr="00EE06CD">
        <w:tab/>
      </w:r>
      <w:r w:rsidR="008764C1">
        <w:tab/>
      </w:r>
      <w:r w:rsidRPr="00EE06CD">
        <w:rPr>
          <w:i/>
        </w:rPr>
        <w:t>The Human Rights Council</w:t>
      </w:r>
      <w:r w:rsidRPr="00EE06CD">
        <w:t>,</w:t>
      </w:r>
    </w:p>
    <w:p w14:paraId="22DA6074" w14:textId="77777777" w:rsidR="003D0C93" w:rsidRDefault="003D0C93" w:rsidP="008764C1">
      <w:pPr>
        <w:pStyle w:val="SingleTxtG"/>
        <w:ind w:firstLine="567"/>
      </w:pPr>
      <w:r w:rsidRPr="003D0C93">
        <w:rPr>
          <w:i/>
        </w:rPr>
        <w:t>Guided</w:t>
      </w:r>
      <w:r>
        <w:t xml:space="preserve"> by the purposes and principles of the Charter of the United Nations,</w:t>
      </w:r>
    </w:p>
    <w:p w14:paraId="2EB311DE" w14:textId="48A061A0" w:rsidR="003D0C93" w:rsidRDefault="003D0C93" w:rsidP="008764C1">
      <w:pPr>
        <w:pStyle w:val="SingleTxtG"/>
        <w:ind w:firstLine="567"/>
      </w:pPr>
      <w:r w:rsidRPr="008764C1">
        <w:rPr>
          <w:i/>
        </w:rPr>
        <w:t>Recalling</w:t>
      </w:r>
      <w:r>
        <w:t xml:space="preserve"> all resolutions of the Commission on Human Rights and the Human Rights Council relevant to the right to freedom of opinion and expression, </w:t>
      </w:r>
      <w:proofErr w:type="gramStart"/>
      <w:r>
        <w:t xml:space="preserve">in particular </w:t>
      </w:r>
      <w:r w:rsidR="003246F1">
        <w:t>Council</w:t>
      </w:r>
      <w:proofErr w:type="gramEnd"/>
      <w:r w:rsidR="003246F1">
        <w:t xml:space="preserve"> </w:t>
      </w:r>
      <w:r>
        <w:t>resolutions 12/16 of 12 October 2009, 23/2 of 13 June 2013, 38/7 of 5 July 2018</w:t>
      </w:r>
      <w:r w:rsidR="00506EC8">
        <w:t xml:space="preserve"> </w:t>
      </w:r>
      <w:r>
        <w:t>and 39/6 of 27 September 2018,</w:t>
      </w:r>
    </w:p>
    <w:p w14:paraId="26C12F51" w14:textId="154B2552" w:rsidR="003D0C93" w:rsidRDefault="003D0C93" w:rsidP="008764C1">
      <w:pPr>
        <w:pStyle w:val="SingleTxtG"/>
        <w:ind w:firstLine="567"/>
      </w:pPr>
      <w:r w:rsidRPr="008764C1">
        <w:rPr>
          <w:i/>
        </w:rPr>
        <w:t>Welcoming</w:t>
      </w:r>
      <w:r>
        <w:t xml:space="preserve"> the reports of the Special Rapporteur on the promotion and protection of the right to fre</w:t>
      </w:r>
      <w:r w:rsidR="006D22F8">
        <w:t>edom of opinion and expression,</w:t>
      </w:r>
    </w:p>
    <w:p w14:paraId="5C40FCB5" w14:textId="6F97BA29" w:rsidR="003D0C93" w:rsidRDefault="003D0C93" w:rsidP="008764C1">
      <w:pPr>
        <w:pStyle w:val="SingleTxtG"/>
        <w:ind w:firstLine="567"/>
      </w:pPr>
      <w:r w:rsidRPr="008764C1">
        <w:rPr>
          <w:i/>
        </w:rPr>
        <w:t xml:space="preserve">Reaffirming </w:t>
      </w:r>
      <w:r>
        <w:t xml:space="preserve">that the right to freedom of opinion and expression, both </w:t>
      </w:r>
      <w:r w:rsidR="001332EB">
        <w:t xml:space="preserve">online </w:t>
      </w:r>
      <w:r>
        <w:t xml:space="preserve">and </w:t>
      </w:r>
      <w:r w:rsidR="001332EB">
        <w:t>offline</w:t>
      </w:r>
      <w:r>
        <w:t xml:space="preserve"> is a human right guaranteed to all, in accordance with </w:t>
      </w:r>
      <w:r w:rsidR="00C8777F">
        <w:t>a</w:t>
      </w:r>
      <w:r>
        <w:t>rticle 19 of the Universal Declaration of Human Rights and of the International Covenant on Civil and Political Rights, that it constitutes one of the essential foundations of democratic societies and development, and</w:t>
      </w:r>
      <w:r w:rsidR="00C8777F">
        <w:t xml:space="preserve"> that it</w:t>
      </w:r>
      <w:r>
        <w:t xml:space="preserve"> is </w:t>
      </w:r>
      <w:r w:rsidRPr="00DA1EB1">
        <w:t>critical to</w:t>
      </w:r>
      <w:r>
        <w:t xml:space="preserve"> combating corruption, </w:t>
      </w:r>
    </w:p>
    <w:p w14:paraId="442B9421" w14:textId="2ACDAFD5" w:rsidR="003D0C93" w:rsidRDefault="003D0C93" w:rsidP="008764C1">
      <w:pPr>
        <w:pStyle w:val="SingleTxtG"/>
        <w:ind w:firstLine="567"/>
      </w:pPr>
      <w:r w:rsidRPr="008764C1">
        <w:rPr>
          <w:i/>
        </w:rPr>
        <w:t xml:space="preserve">Recognizing </w:t>
      </w:r>
      <w:r>
        <w:t>that the effective exercise of the right to freedom of opinion and expression is an important indicator of the level of protection of other human rights and freedoms</w:t>
      </w:r>
      <w:r w:rsidR="00C8777F">
        <w:t>,</w:t>
      </w:r>
      <w:r>
        <w:t xml:space="preserve"> and bearing in mind that all human rights are universal, indivisible, interdependent and</w:t>
      </w:r>
      <w:r w:rsidR="006D22F8">
        <w:t xml:space="preserve"> interrelated,</w:t>
      </w:r>
    </w:p>
    <w:p w14:paraId="56DE90CD" w14:textId="157AC734" w:rsidR="003D0C93" w:rsidRDefault="003D0C93" w:rsidP="008764C1">
      <w:pPr>
        <w:pStyle w:val="SingleTxtG"/>
        <w:ind w:firstLine="567"/>
      </w:pPr>
      <w:r w:rsidRPr="008764C1">
        <w:rPr>
          <w:i/>
        </w:rPr>
        <w:t>Acknowledging</w:t>
      </w:r>
      <w:r>
        <w:t xml:space="preserve"> the important role of business enterprises in the exercise of the right to freedom of opinion and expression and in enabling access to information, and recalling that all business enterprises have a responsibility to respect human rights, as set out in the Guiding Principles on Business and Human Rights: Implementing the United Nations </w:t>
      </w:r>
      <w:r>
        <w:lastRenderedPageBreak/>
        <w:t xml:space="preserve">“Protect, Respect and Remedy” </w:t>
      </w:r>
      <w:r w:rsidR="003A67D4">
        <w:t>F</w:t>
      </w:r>
      <w:r>
        <w:t xml:space="preserve">ramework, and that the obligation and the primary responsibility to promote and protect human rights and fundamental freedoms lie with the State, </w:t>
      </w:r>
    </w:p>
    <w:p w14:paraId="3365E802" w14:textId="2238DEB9" w:rsidR="003D0C93" w:rsidRDefault="003D0C93" w:rsidP="008764C1">
      <w:pPr>
        <w:pStyle w:val="SingleTxtG"/>
        <w:ind w:firstLine="567"/>
      </w:pPr>
      <w:r w:rsidRPr="008764C1">
        <w:rPr>
          <w:i/>
        </w:rPr>
        <w:t>Underlining</w:t>
      </w:r>
      <w:r>
        <w:t xml:space="preserve"> that digital contexts provide opportunities for exercising the right to freedom of opinion and expression, regardless of frontiers, for improving access to information and for seeking, receiving and imparting information and ideas of all kinds, and emphasizing that, in the digital age, technical solutions to secure and protect the confidentiality of digital communications, including measures for encryption and anonymity, can be important to ensure the enjoyment of human rights</w:t>
      </w:r>
      <w:r w:rsidR="00CB03E1">
        <w:t>,</w:t>
      </w:r>
      <w:r>
        <w:t xml:space="preserve"> including the right to freedom of opinion and expression</w:t>
      </w:r>
      <w:r w:rsidR="006D22F8">
        <w:t>,</w:t>
      </w:r>
      <w:r>
        <w:t xml:space="preserve"> </w:t>
      </w:r>
    </w:p>
    <w:p w14:paraId="67825EE7" w14:textId="7AC527F6" w:rsidR="003D0C93" w:rsidRDefault="003D0C93" w:rsidP="008764C1">
      <w:pPr>
        <w:pStyle w:val="SingleTxtG"/>
        <w:ind w:firstLine="567"/>
      </w:pPr>
      <w:r w:rsidRPr="008764C1">
        <w:rPr>
          <w:i/>
        </w:rPr>
        <w:t>Expressing</w:t>
      </w:r>
      <w:r w:rsidRPr="006D22F8">
        <w:rPr>
          <w:i/>
        </w:rPr>
        <w:t xml:space="preserve"> concern</w:t>
      </w:r>
      <w:r>
        <w:t xml:space="preserve"> that many forms of digital divide remain between and within countries and regions, and recognizing the need to close them, including through international cooperation, and recognizing</w:t>
      </w:r>
      <w:r w:rsidR="00CB03E1">
        <w:t xml:space="preserve"> also</w:t>
      </w:r>
      <w:r>
        <w:t xml:space="preserve"> that the gender digital divide, which includes significant gender disparities in terms of access to and use of information and communications technology, undermines women’s and girls’ full enjoyment of human rights, including the right to freedom of opinion and expres</w:t>
      </w:r>
      <w:r w:rsidR="006D22F8">
        <w:t xml:space="preserve">sion, </w:t>
      </w:r>
    </w:p>
    <w:p w14:paraId="0F7FBD61" w14:textId="24636A74" w:rsidR="003D0C93" w:rsidRDefault="003D0C93" w:rsidP="008764C1">
      <w:pPr>
        <w:pStyle w:val="SingleTxtG"/>
        <w:ind w:firstLine="567"/>
      </w:pPr>
      <w:r w:rsidRPr="008764C1">
        <w:rPr>
          <w:i/>
        </w:rPr>
        <w:t xml:space="preserve">Acknowledging </w:t>
      </w:r>
      <w:r>
        <w:t>the important role of, inter alia, journalists</w:t>
      </w:r>
      <w:r w:rsidR="001332EB">
        <w:t xml:space="preserve"> and</w:t>
      </w:r>
      <w:r>
        <w:t xml:space="preserve"> other media workers</w:t>
      </w:r>
      <w:r w:rsidR="001332EB">
        <w:t>,</w:t>
      </w:r>
      <w:r>
        <w:t xml:space="preserve"> and human rights defenders</w:t>
      </w:r>
      <w:r w:rsidR="001332EB">
        <w:t>,</w:t>
      </w:r>
      <w:r>
        <w:t xml:space="preserve"> in the promotion and protection of the right to freedom of opinion and expression and, in this context, expressing deep concern that violations and abuses of the right to freedom of opinion and expression continue to occur in the exercise, in particular by</w:t>
      </w:r>
      <w:r w:rsidR="00112EE4">
        <w:t xml:space="preserve"> women </w:t>
      </w:r>
      <w:r>
        <w:t>journalists and other media workers and women human rights defenders,</w:t>
      </w:r>
      <w:r w:rsidR="003246F1">
        <w:t xml:space="preserve"> of this right</w:t>
      </w:r>
      <w:r>
        <w:t xml:space="preserve"> </w:t>
      </w:r>
    </w:p>
    <w:p w14:paraId="3290F693" w14:textId="69C58411" w:rsidR="003D0C93" w:rsidRDefault="003D0C93" w:rsidP="008764C1">
      <w:pPr>
        <w:pStyle w:val="SingleTxtG"/>
        <w:ind w:firstLine="567"/>
      </w:pPr>
      <w:r w:rsidRPr="008764C1">
        <w:rPr>
          <w:i/>
        </w:rPr>
        <w:t>Reaffirming</w:t>
      </w:r>
      <w:r>
        <w:t xml:space="preserve"> the fundamental role of the right to freedom of opinion and expression in the possibility of women to interact with society at large on equal terms, particular</w:t>
      </w:r>
      <w:r w:rsidR="001762ED">
        <w:t>ly</w:t>
      </w:r>
      <w:r>
        <w:t xml:space="preserve"> in the realms of economic and political participation, and reaffirming </w:t>
      </w:r>
      <w:r w:rsidR="001762ED">
        <w:t xml:space="preserve">also </w:t>
      </w:r>
      <w:r>
        <w:t xml:space="preserve">that the full and meaningful participation of women and girls is essential to achieving gender equality, sustainable development, peace and democracy, </w:t>
      </w:r>
    </w:p>
    <w:p w14:paraId="7E50320D" w14:textId="59686FE5" w:rsidR="003D0C93" w:rsidRDefault="003D0C93" w:rsidP="008764C1">
      <w:pPr>
        <w:pStyle w:val="SingleTxtG"/>
        <w:ind w:firstLine="567"/>
      </w:pPr>
      <w:r w:rsidRPr="008764C1">
        <w:rPr>
          <w:i/>
        </w:rPr>
        <w:t>Stressing</w:t>
      </w:r>
      <w:r>
        <w:t xml:space="preserve"> the need to ensure that national security and public health measures are in full compliance with international human rights obligations, including the principles of lawfulness, legitimacy, necessity and proportionality, and the need to protect human rights, including the </w:t>
      </w:r>
      <w:r w:rsidRPr="00102A84">
        <w:t>freedom of opinion and expression and privacy</w:t>
      </w:r>
      <w:r w:rsidR="00102A84">
        <w:t>,</w:t>
      </w:r>
      <w:r w:rsidRPr="00102A84">
        <w:t xml:space="preserve"> and personal data in the response to health or other emergencies,</w:t>
      </w:r>
      <w:r>
        <w:t xml:space="preserve"> </w:t>
      </w:r>
    </w:p>
    <w:p w14:paraId="659D15F4" w14:textId="4CB30FB6" w:rsidR="003D0C93" w:rsidRDefault="003D0C93" w:rsidP="008764C1">
      <w:pPr>
        <w:pStyle w:val="SingleTxtG"/>
        <w:ind w:firstLine="567"/>
      </w:pPr>
      <w:r w:rsidRPr="008764C1">
        <w:rPr>
          <w:i/>
        </w:rPr>
        <w:t>Expressing</w:t>
      </w:r>
      <w:r w:rsidRPr="006D22F8">
        <w:rPr>
          <w:i/>
        </w:rPr>
        <w:t xml:space="preserve"> concern</w:t>
      </w:r>
      <w:r>
        <w:t xml:space="preserve"> </w:t>
      </w:r>
      <w:r w:rsidR="001762ED">
        <w:t>at</w:t>
      </w:r>
      <w:r>
        <w:t xml:space="preserve"> the spread of disinformation and misinformation, which can be designed and implemented so as to mislead,</w:t>
      </w:r>
      <w:r w:rsidR="00DD51D0">
        <w:t xml:space="preserve"> to</w:t>
      </w:r>
      <w:r>
        <w:t xml:space="preserve"> violate and abuse human rights, including privacy and the freedom of individuals to seek, receive and impart information, and to incite all forms of violence, hatred, discrimination and hostility, inter alia, racism, xenophobia, negative stereotyping and stigmatiza</w:t>
      </w:r>
      <w:r w:rsidR="006D22F8">
        <w:t xml:space="preserve">tion, </w:t>
      </w:r>
    </w:p>
    <w:p w14:paraId="56602DF2" w14:textId="18A6A9BA" w:rsidR="003D0C93" w:rsidRDefault="003D0C93" w:rsidP="008764C1">
      <w:pPr>
        <w:spacing w:after="120"/>
        <w:ind w:left="1134" w:right="1134" w:firstLine="567"/>
        <w:jc w:val="both"/>
      </w:pPr>
      <w:r w:rsidRPr="008764C1">
        <w:rPr>
          <w:i/>
        </w:rPr>
        <w:t>Stressing</w:t>
      </w:r>
      <w:r>
        <w:t xml:space="preserve"> that responses to the spread of disinformation and misinformation must be grounded in international human rights law, including the principles of lawfulness, legitimacy, necessity and proportionality</w:t>
      </w:r>
      <w:r w:rsidR="00DD51D0">
        <w:t>,</w:t>
      </w:r>
      <w:r>
        <w:t xml:space="preserve"> and underlining the importance of free, independent, plural and diverse media and of providing and promoting access to independent, fact-based and science-based information to counter disinformation and misinformation,</w:t>
      </w:r>
    </w:p>
    <w:p w14:paraId="42CF83DE" w14:textId="07E63FBE" w:rsidR="003D0C93" w:rsidRDefault="003D0C93" w:rsidP="008764C1">
      <w:pPr>
        <w:pStyle w:val="SingleTxtG"/>
        <w:ind w:firstLine="567"/>
      </w:pPr>
      <w:r w:rsidRPr="008764C1">
        <w:rPr>
          <w:i/>
        </w:rPr>
        <w:t>Stressing</w:t>
      </w:r>
      <w:r>
        <w:t xml:space="preserve"> </w:t>
      </w:r>
      <w:r w:rsidRPr="008764C1">
        <w:rPr>
          <w:i/>
        </w:rPr>
        <w:t>also</w:t>
      </w:r>
      <w:r>
        <w:t xml:space="preserve"> the importance of ensuring transparency and accountability in algorithmic, human and technical decision-making, given the risks of undue restriction o</w:t>
      </w:r>
      <w:r w:rsidR="00DD51D0">
        <w:t>n</w:t>
      </w:r>
      <w:r>
        <w:t xml:space="preserve"> access to information and freedom of opinion and expression, </w:t>
      </w:r>
    </w:p>
    <w:p w14:paraId="2E02A528" w14:textId="5A39327D" w:rsidR="003D0C93" w:rsidRDefault="003D0C93" w:rsidP="008764C1">
      <w:pPr>
        <w:spacing w:after="120"/>
        <w:ind w:left="1134" w:right="1134" w:firstLine="567"/>
        <w:jc w:val="both"/>
      </w:pPr>
      <w:r w:rsidRPr="008764C1">
        <w:rPr>
          <w:i/>
        </w:rPr>
        <w:t xml:space="preserve">Acknowledging </w:t>
      </w:r>
      <w:r>
        <w:t>that the promotion and protection of human rights and the implementation of the 2030 Agenda</w:t>
      </w:r>
      <w:r w:rsidR="00212CB1">
        <w:t xml:space="preserve"> for Sustainable Development</w:t>
      </w:r>
      <w:r>
        <w:t xml:space="preserve"> are interrelated and mutually reinforcing, and</w:t>
      </w:r>
      <w:r w:rsidR="00EC5CCD">
        <w:t xml:space="preserve"> that,</w:t>
      </w:r>
      <w:r w:rsidR="00A5624A">
        <w:t xml:space="preserve"> in accordance with</w:t>
      </w:r>
      <w:r>
        <w:t xml:space="preserve"> target 16.10</w:t>
      </w:r>
      <w:r w:rsidR="00212CB1">
        <w:t xml:space="preserve"> of the Sustainable Development Goals</w:t>
      </w:r>
      <w:r w:rsidR="00A5624A">
        <w:t>,</w:t>
      </w:r>
      <w:r w:rsidR="00EC5CCD">
        <w:t xml:space="preserve"> all States are to ensure </w:t>
      </w:r>
      <w:r>
        <w:t xml:space="preserve">public access to information and to protect human rights and fundamental freedoms, in accordance with national legislation and international agreements, </w:t>
      </w:r>
    </w:p>
    <w:p w14:paraId="3686AA47" w14:textId="0E1D4093" w:rsidR="003D0C93" w:rsidRDefault="003D0C93" w:rsidP="008764C1">
      <w:pPr>
        <w:pStyle w:val="SingleTxtG"/>
        <w:ind w:firstLine="567"/>
      </w:pPr>
      <w:r w:rsidRPr="008764C1">
        <w:rPr>
          <w:i/>
        </w:rPr>
        <w:t>Recognizing</w:t>
      </w:r>
      <w:r w:rsidRPr="00324059">
        <w:t xml:space="preserve"> that</w:t>
      </w:r>
      <w:r>
        <w:t xml:space="preserve"> the freedom to seek, receive and impart information and ideas of all kinds, both online and offline, through any media and regardless of frontiers is one of the central components of the right to freedom of opinion and expression, as reflected in </w:t>
      </w:r>
      <w:r w:rsidR="00D26219">
        <w:t>a</w:t>
      </w:r>
      <w:r>
        <w:t xml:space="preserve">rticle </w:t>
      </w:r>
      <w:r>
        <w:lastRenderedPageBreak/>
        <w:t xml:space="preserve">19 of the Universal Declaration of Human Rights and </w:t>
      </w:r>
      <w:r w:rsidR="000F7285">
        <w:t>of</w:t>
      </w:r>
      <w:r>
        <w:t xml:space="preserve"> the International Covenant on Civil and Political Rights, and that obstacles to access to information can undermine the enjoyment of civil and political rights, as well as economic, social and cultural rights, </w:t>
      </w:r>
    </w:p>
    <w:p w14:paraId="673F28DA" w14:textId="13431089" w:rsidR="003D0C93" w:rsidRDefault="003D0C93" w:rsidP="008764C1">
      <w:pPr>
        <w:pStyle w:val="SingleTxtG"/>
        <w:ind w:firstLine="567"/>
      </w:pPr>
      <w:r w:rsidRPr="008764C1">
        <w:rPr>
          <w:i/>
        </w:rPr>
        <w:t xml:space="preserve">Stressing </w:t>
      </w:r>
      <w:r w:rsidRPr="00324059">
        <w:t>the importance of</w:t>
      </w:r>
      <w:r>
        <w:t xml:space="preserve"> the full respect for the freedom to seek, receive and impart information, including the fundamental importance of access to information, for democratic participation, transparency, accountability and combati</w:t>
      </w:r>
      <w:r w:rsidR="006D22F8">
        <w:t xml:space="preserve">ng corruption, </w:t>
      </w:r>
    </w:p>
    <w:p w14:paraId="7D0F22D6" w14:textId="17157499" w:rsidR="003D0C93" w:rsidRDefault="003D0C93" w:rsidP="008764C1">
      <w:pPr>
        <w:pStyle w:val="SingleTxtG"/>
        <w:ind w:firstLine="567"/>
      </w:pPr>
      <w:r w:rsidRPr="008764C1">
        <w:rPr>
          <w:i/>
        </w:rPr>
        <w:t>Welcoming</w:t>
      </w:r>
      <w:r>
        <w:t xml:space="preserve"> the adoption of </w:t>
      </w:r>
      <w:r w:rsidR="00271D93">
        <w:t>General Assembly</w:t>
      </w:r>
      <w:r>
        <w:t xml:space="preserve"> resolution 74/5 of 15 October 2019</w:t>
      </w:r>
      <w:r w:rsidR="00271D93">
        <w:t>,</w:t>
      </w:r>
      <w:r>
        <w:t xml:space="preserve"> in which the Assembly proclaimed 28 September as the International Day for Universal Access to Information,</w:t>
      </w:r>
    </w:p>
    <w:p w14:paraId="48B85E4F" w14:textId="2D26C91B" w:rsidR="003D0C93" w:rsidRDefault="003D0C93" w:rsidP="008764C1">
      <w:pPr>
        <w:pStyle w:val="SingleTxtG"/>
        <w:ind w:firstLine="567"/>
      </w:pPr>
      <w:r w:rsidRPr="008764C1">
        <w:rPr>
          <w:i/>
        </w:rPr>
        <w:t>Underscoring</w:t>
      </w:r>
      <w:r>
        <w:t xml:space="preserve"> the importance of access to information held by public authorities, including on alleged violations and abuses of human rights, for the full and effective participation of individuals, groups and organs of society, including human rights defenders, in consultations, decision-making processes and, where relevant, implementation efforts related to legislation, policies, programmes and projects, with a view to mainstreaming, promoting and protecting human rights, </w:t>
      </w:r>
    </w:p>
    <w:p w14:paraId="6406CC32" w14:textId="7CCCAEBE" w:rsidR="003D0C93" w:rsidRDefault="003D0C93" w:rsidP="008764C1">
      <w:pPr>
        <w:pStyle w:val="SingleTxtG"/>
        <w:ind w:firstLine="567"/>
      </w:pPr>
      <w:r w:rsidRPr="008764C1">
        <w:rPr>
          <w:i/>
        </w:rPr>
        <w:t>Recognizing</w:t>
      </w:r>
      <w:r>
        <w:t xml:space="preserve"> that public authorities should strive to make information available, whether th</w:t>
      </w:r>
      <w:r w:rsidR="004C2742">
        <w:t>e</w:t>
      </w:r>
      <w:r>
        <w:t xml:space="preserve"> information is proactively published electronically, or provided upon request, and also that access to information, both online and offline, is necessary for, inter alia, journalists and other media workers, civil society organizations, human rights defenders and trade union activists to conduct their work effectively and meaningfully, and that any restriction on the freedom to seek, receive and impart information must comply with relevant international l</w:t>
      </w:r>
      <w:r w:rsidR="006D22F8">
        <w:t xml:space="preserve">aw, </w:t>
      </w:r>
    </w:p>
    <w:p w14:paraId="73D48FA6" w14:textId="0D91A706" w:rsidR="003D0C93" w:rsidRDefault="003D0C93" w:rsidP="008764C1">
      <w:pPr>
        <w:pStyle w:val="SingleTxtG"/>
        <w:ind w:firstLine="567"/>
      </w:pPr>
      <w:r w:rsidRPr="008764C1">
        <w:rPr>
          <w:i/>
        </w:rPr>
        <w:t>Strongly condemning</w:t>
      </w:r>
      <w:r>
        <w:t xml:space="preserve"> the use of </w:t>
      </w:r>
      <w:r w:rsidR="006D71EE">
        <w:t>I</w:t>
      </w:r>
      <w:r>
        <w:t>nternet shutdowns to intentionally and arbitrarily prevent or disrupt access to or dissemination of information online,</w:t>
      </w:r>
    </w:p>
    <w:p w14:paraId="3C97CC50" w14:textId="4F5512E4" w:rsidR="003D0C93" w:rsidRDefault="008764C1" w:rsidP="008764C1">
      <w:pPr>
        <w:pStyle w:val="SingleTxtG"/>
        <w:ind w:firstLine="567"/>
      </w:pPr>
      <w:r>
        <w:t>1.</w:t>
      </w:r>
      <w:r w:rsidR="003D0C93">
        <w:tab/>
      </w:r>
      <w:r w:rsidR="003D0C93" w:rsidRPr="00324059">
        <w:rPr>
          <w:i/>
        </w:rPr>
        <w:t>Reaffirms</w:t>
      </w:r>
      <w:r w:rsidR="003D0C93">
        <w:t xml:space="preserve"> the rights contained in the International Covenant on Civil and Political Rights, in particular the right to freedom of opinion and expression, which includes the freedom to seek, receive and impart information and ideas of all kinds, regardless of frontiers, either orally, in writing or in print, in the form of art or through any other media of </w:t>
      </w:r>
      <w:r w:rsidR="006D71EE">
        <w:t xml:space="preserve">one’s </w:t>
      </w:r>
      <w:r w:rsidR="003D0C93">
        <w:t>choice, and the intrinsically linked rights to freedom of thought, conscience and religion or belief, peaceful assembly and association and the right to vote and take part i</w:t>
      </w:r>
      <w:r w:rsidR="006D22F8">
        <w:t>n the conduct of public affairs;</w:t>
      </w:r>
      <w:r w:rsidR="003D0C93">
        <w:t xml:space="preserve"> </w:t>
      </w:r>
    </w:p>
    <w:p w14:paraId="26860064" w14:textId="0DC282AF" w:rsidR="003D0C93" w:rsidRDefault="008764C1" w:rsidP="008764C1">
      <w:pPr>
        <w:pStyle w:val="SingleTxtG"/>
        <w:ind w:firstLine="567"/>
      </w:pPr>
      <w:r>
        <w:t>2.</w:t>
      </w:r>
      <w:r w:rsidR="003D0C93">
        <w:tab/>
      </w:r>
      <w:r w:rsidR="003D0C93" w:rsidRPr="00324059">
        <w:rPr>
          <w:i/>
        </w:rPr>
        <w:t>Reaffirms also</w:t>
      </w:r>
      <w:r w:rsidR="003D0C93">
        <w:t xml:space="preserve"> that the same rights that people have offline must also be protected online, </w:t>
      </w:r>
      <w:proofErr w:type="gramStart"/>
      <w:r w:rsidR="003D0C93">
        <w:t>in particular the</w:t>
      </w:r>
      <w:proofErr w:type="gramEnd"/>
      <w:r w:rsidR="003D0C93">
        <w:t xml:space="preserve"> right to fr</w:t>
      </w:r>
      <w:r w:rsidR="006D22F8">
        <w:t>eedom of opinion and expression;</w:t>
      </w:r>
      <w:r w:rsidR="003D0C93">
        <w:t xml:space="preserve"> </w:t>
      </w:r>
    </w:p>
    <w:p w14:paraId="7DC9C24F" w14:textId="7A1C1C7B" w:rsidR="003D0C93" w:rsidRDefault="008764C1" w:rsidP="008764C1">
      <w:pPr>
        <w:spacing w:after="120"/>
        <w:ind w:left="1134" w:right="1134" w:firstLine="567"/>
        <w:jc w:val="both"/>
      </w:pPr>
      <w:r>
        <w:t>3.</w:t>
      </w:r>
      <w:r w:rsidR="003D0C93">
        <w:tab/>
      </w:r>
      <w:r w:rsidR="003D0C93" w:rsidRPr="00324059">
        <w:rPr>
          <w:i/>
        </w:rPr>
        <w:t xml:space="preserve">Reiterates </w:t>
      </w:r>
      <w:r w:rsidR="003D0C93">
        <w:t xml:space="preserve">its continuing concern that violations of the rights referred to in paragraph 1 </w:t>
      </w:r>
      <w:r w:rsidR="006D71EE">
        <w:t xml:space="preserve">above </w:t>
      </w:r>
      <w:r w:rsidR="003D0C93">
        <w:t>continue to occur, often with impunity, and are facilitated and aggravated by the abuse of states of emergency</w:t>
      </w:r>
      <w:r w:rsidR="006D22F8">
        <w:t>;</w:t>
      </w:r>
      <w:r w:rsidR="003D0C93">
        <w:t xml:space="preserve"> </w:t>
      </w:r>
    </w:p>
    <w:p w14:paraId="40304391" w14:textId="31EDDA23" w:rsidR="003D0C93" w:rsidRDefault="008764C1" w:rsidP="008764C1">
      <w:pPr>
        <w:pStyle w:val="SingleTxtG"/>
        <w:ind w:firstLine="567"/>
      </w:pPr>
      <w:r>
        <w:t>4.</w:t>
      </w:r>
      <w:r w:rsidR="003D0C93">
        <w:tab/>
      </w:r>
      <w:r w:rsidR="003D0C93" w:rsidRPr="00324059">
        <w:rPr>
          <w:i/>
        </w:rPr>
        <w:t>Strongly condemns</w:t>
      </w:r>
      <w:r w:rsidR="003D0C93">
        <w:t xml:space="preserve"> the threats, reprisals and violence against and the targeting, criminalization, intimidation, arbitrary detention, torture, disappearance and killing of any individual, including journalists and other media workers</w:t>
      </w:r>
      <w:r w:rsidR="00310437">
        <w:t>,</w:t>
      </w:r>
      <w:r w:rsidR="003D0C93">
        <w:t xml:space="preserve"> </w:t>
      </w:r>
      <w:r w:rsidR="0033623A">
        <w:t xml:space="preserve">and human rights defenders, </w:t>
      </w:r>
      <w:r w:rsidR="003D0C93">
        <w:t xml:space="preserve">for their advocacy of human rights, for reporting and seeking information on human rights violations and abuses or for cooperating with national, regional and international mechanisms, including in relation to economic, social and cultural rights, </w:t>
      </w:r>
      <w:r w:rsidR="003D0C93" w:rsidRPr="00310437">
        <w:t>which have increased and are not adequately punished, in particular where public authorities are involved in committing such acts</w:t>
      </w:r>
      <w:r w:rsidR="006D22F8">
        <w:t>;</w:t>
      </w:r>
      <w:r w:rsidR="003D0C93">
        <w:t xml:space="preserve"> </w:t>
      </w:r>
    </w:p>
    <w:p w14:paraId="169CD6B0" w14:textId="0CD6362D" w:rsidR="003D0C93" w:rsidRDefault="008764C1" w:rsidP="008764C1">
      <w:pPr>
        <w:spacing w:after="120"/>
        <w:ind w:left="1134" w:right="1134" w:firstLine="567"/>
        <w:jc w:val="both"/>
      </w:pPr>
      <w:r>
        <w:t>5.</w:t>
      </w:r>
      <w:r w:rsidR="003D0C93">
        <w:tab/>
      </w:r>
      <w:r w:rsidR="003D0C93" w:rsidRPr="00324059">
        <w:rPr>
          <w:i/>
        </w:rPr>
        <w:t>Recognizes</w:t>
      </w:r>
      <w:r w:rsidR="003D0C93">
        <w:t xml:space="preserve"> that the free flow of information is an important component of access to information, which is essential for advancing the promotion and protection of human rights, including of women’s and girls’ full enjoyment of human rights and to achieving gender equality</w:t>
      </w:r>
      <w:r w:rsidR="006D22F8">
        <w:t>;</w:t>
      </w:r>
    </w:p>
    <w:p w14:paraId="19E4DC95" w14:textId="5A416A1B" w:rsidR="003D0C93" w:rsidRDefault="008764C1" w:rsidP="008764C1">
      <w:pPr>
        <w:spacing w:after="120"/>
        <w:ind w:left="1134" w:right="1134" w:firstLine="567"/>
        <w:jc w:val="both"/>
      </w:pPr>
      <w:r>
        <w:t>6.</w:t>
      </w:r>
      <w:r w:rsidR="003D0C93">
        <w:tab/>
      </w:r>
      <w:r w:rsidR="003D0C93" w:rsidRPr="00324059">
        <w:rPr>
          <w:i/>
        </w:rPr>
        <w:t>Underlines</w:t>
      </w:r>
      <w:r w:rsidR="003D0C93">
        <w:t xml:space="preserve"> that the right to freedom of opinion and expression and access to information are critical for the implementation and achievement of the 2030 Agenda </w:t>
      </w:r>
      <w:r w:rsidR="00212CB1">
        <w:t>for</w:t>
      </w:r>
      <w:r w:rsidR="003D0C93">
        <w:t xml:space="preserve"> Sustainable Development</w:t>
      </w:r>
      <w:r w:rsidR="006D22F8">
        <w:t>;</w:t>
      </w:r>
    </w:p>
    <w:p w14:paraId="7BEEEDE8" w14:textId="270D861A" w:rsidR="003D0C93" w:rsidRDefault="008764C1" w:rsidP="008764C1">
      <w:pPr>
        <w:spacing w:after="120"/>
        <w:ind w:left="1134" w:right="1134" w:firstLine="567"/>
        <w:jc w:val="both"/>
      </w:pPr>
      <w:r>
        <w:t>7.</w:t>
      </w:r>
      <w:r w:rsidR="003D0C93">
        <w:tab/>
      </w:r>
      <w:r w:rsidR="003D0C93" w:rsidRPr="00324059">
        <w:rPr>
          <w:i/>
        </w:rPr>
        <w:t>Stresses</w:t>
      </w:r>
      <w:r w:rsidR="003D0C93">
        <w:t xml:space="preserve"> that a democratic society depends on respect for human rights, including freedom of opinion and expression, and that undue restrictions </w:t>
      </w:r>
      <w:r w:rsidR="003D16BA">
        <w:t>on</w:t>
      </w:r>
      <w:r w:rsidR="003D0C93">
        <w:t xml:space="preserve"> the freedom to </w:t>
      </w:r>
      <w:r w:rsidR="003D0C93">
        <w:lastRenderedPageBreak/>
        <w:t>seek, receive and impart information undermine democracy and the rule of law by preventing efforts aimed at holding public authorities accountable and exposing corruption</w:t>
      </w:r>
      <w:r w:rsidR="006D22F8">
        <w:t>;</w:t>
      </w:r>
    </w:p>
    <w:p w14:paraId="1829DCD0" w14:textId="77777777" w:rsidR="003D0C93" w:rsidRDefault="003D0C93" w:rsidP="008764C1">
      <w:pPr>
        <w:pStyle w:val="SingleTxtG"/>
        <w:ind w:firstLine="567"/>
      </w:pPr>
      <w:r>
        <w:t>8.</w:t>
      </w:r>
      <w:r>
        <w:tab/>
      </w:r>
      <w:r w:rsidRPr="00324059">
        <w:rPr>
          <w:i/>
        </w:rPr>
        <w:t>Calls upon</w:t>
      </w:r>
      <w:r>
        <w:t xml:space="preserve"> all States:</w:t>
      </w:r>
    </w:p>
    <w:p w14:paraId="1908D109" w14:textId="4CDE620B" w:rsidR="003D0C93" w:rsidRDefault="008764C1" w:rsidP="008764C1">
      <w:pPr>
        <w:pStyle w:val="SingleTxtG"/>
      </w:pPr>
      <w:r>
        <w:tab/>
      </w:r>
      <w:r w:rsidR="003D0C93">
        <w:tab/>
        <w:t>(a)</w:t>
      </w:r>
      <w:r w:rsidR="003D0C93">
        <w:tab/>
        <w:t xml:space="preserve">To promote, protect, respect and ensure the full enjoyment of the right to freedom of opinion and expression, both online and offline, and to take all measures </w:t>
      </w:r>
      <w:r w:rsidR="00643A10">
        <w:t xml:space="preserve">necessary </w:t>
      </w:r>
      <w:r w:rsidR="003D0C93">
        <w:t xml:space="preserve">to put an end to, and to prevent, violations and abuses of </w:t>
      </w:r>
      <w:r w:rsidR="00643A10">
        <w:t xml:space="preserve">the </w:t>
      </w:r>
      <w:r w:rsidR="003D0C93">
        <w:t>rights referred to in paragraph 1</w:t>
      </w:r>
      <w:r w:rsidR="00643A10">
        <w:t xml:space="preserve"> above</w:t>
      </w:r>
      <w:r w:rsidR="003D0C93">
        <w:t>, including by ensuring that relevant national legislation complies with their international human rights obligations and is effectively implemented;</w:t>
      </w:r>
    </w:p>
    <w:p w14:paraId="024805F6" w14:textId="405C3497" w:rsidR="003D0C93" w:rsidRDefault="008764C1" w:rsidP="008764C1">
      <w:pPr>
        <w:pStyle w:val="SingleTxtG"/>
      </w:pPr>
      <w:r>
        <w:tab/>
      </w:r>
      <w:r>
        <w:tab/>
        <w:t>(b)</w:t>
      </w:r>
      <w:r w:rsidR="003D0C93">
        <w:tab/>
        <w:t>To ensure that victims of violations and abuses have effective remedy, that threats and acts of violence are investigated</w:t>
      </w:r>
      <w:r w:rsidR="00643A10">
        <w:t xml:space="preserve"> effectively</w:t>
      </w:r>
      <w:r w:rsidR="003D0C93">
        <w:t xml:space="preserve"> and that those responsible are brought to justice, in order to combat impunity; </w:t>
      </w:r>
    </w:p>
    <w:p w14:paraId="201970FB" w14:textId="2C5A679D" w:rsidR="003D0C93" w:rsidRDefault="003D0C93" w:rsidP="00310437">
      <w:pPr>
        <w:pStyle w:val="SingleTxtG"/>
        <w:ind w:firstLine="567"/>
      </w:pPr>
      <w:r>
        <w:t>(c)</w:t>
      </w:r>
      <w:r>
        <w:tab/>
        <w:t xml:space="preserve">To promote, protect, respect and ensure women’s and girls’ full enjoyment of the right to freedom of opinion and expression, both online and offline, without distinction of any kind; </w:t>
      </w:r>
    </w:p>
    <w:p w14:paraId="0B101306" w14:textId="0CFFAFF7" w:rsidR="003D0C93" w:rsidRDefault="003D0C93" w:rsidP="008764C1">
      <w:pPr>
        <w:pStyle w:val="SingleTxtG"/>
        <w:ind w:firstLine="567"/>
      </w:pPr>
      <w:r>
        <w:t xml:space="preserve">(d) </w:t>
      </w:r>
      <w:r>
        <w:tab/>
        <w:t>To enable everyone, including journalists and other media workers, and human rights defenders</w:t>
      </w:r>
      <w:r w:rsidR="00643A10">
        <w:t>,</w:t>
      </w:r>
      <w:r>
        <w:t xml:space="preserve"> to exercise their right to freedom of opinion and expression, including by taking</w:t>
      </w:r>
      <w:r w:rsidR="00112EE4">
        <w:t xml:space="preserve"> effective </w:t>
      </w:r>
      <w:r>
        <w:t xml:space="preserve">measures to ensure their safety, and to protect in law and in practice the confidentiality of journalists’ sources, including whistle-blowers, in acknowledgement of the essential role of journalists and those who provide them with information in fostering government accountability and an inclusive, democratic and peaceful society; </w:t>
      </w:r>
    </w:p>
    <w:p w14:paraId="02B67C63" w14:textId="011571AA" w:rsidR="003D0C93" w:rsidRDefault="008764C1" w:rsidP="008764C1">
      <w:pPr>
        <w:pStyle w:val="SingleTxtG"/>
      </w:pPr>
      <w:r>
        <w:tab/>
      </w:r>
      <w:r w:rsidR="003D0C93">
        <w:tab/>
        <w:t>(e)</w:t>
      </w:r>
      <w:r w:rsidR="003D0C93">
        <w:tab/>
        <w:t xml:space="preserve">To respect the right to freedom of opinion and expression in the media, in particular editorial independence, and to promote a pluralistic approach to information and multiple points of view, inter alia by encouraging a diversity of ownership of media and of sources of information, including mass media, and to refrain from the use of imprisonment or the imposition of fines for offences relating to the media </w:t>
      </w:r>
      <w:r w:rsidR="00643A10">
        <w:t>that</w:t>
      </w:r>
      <w:r w:rsidR="003D0C93">
        <w:t xml:space="preserve"> are disproportionate to the gravity of the offe</w:t>
      </w:r>
      <w:r w:rsidR="00324059">
        <w:t xml:space="preserve">nce; </w:t>
      </w:r>
    </w:p>
    <w:p w14:paraId="2DCEA613" w14:textId="2EB63A03" w:rsidR="003D0C93" w:rsidRDefault="003D0C93" w:rsidP="008764C1">
      <w:pPr>
        <w:pStyle w:val="SingleTxtG"/>
        <w:ind w:firstLine="567"/>
      </w:pPr>
      <w:r>
        <w:t>(f)</w:t>
      </w:r>
      <w:r>
        <w:tab/>
        <w:t xml:space="preserve">To refrain from using national security and public health laws to restrict the right to freedom of opinion and expression in ways that are contrary to their obligations under international law, including by ensuring that all measures taken to counter threats related to terrorism, violent extremism and public health are in full compliance with international human rights obligations, including the principles of lawfulness, legitimacy, necessity and proportionality; </w:t>
      </w:r>
    </w:p>
    <w:p w14:paraId="6BC60503" w14:textId="19CEF629" w:rsidR="003D0C93" w:rsidRDefault="003D0C93" w:rsidP="008764C1">
      <w:pPr>
        <w:spacing w:after="120"/>
        <w:ind w:left="1134" w:right="1134" w:firstLine="567"/>
        <w:jc w:val="both"/>
      </w:pPr>
      <w:r>
        <w:t>(g)</w:t>
      </w:r>
      <w:r>
        <w:tab/>
        <w:t xml:space="preserve">To refrain from imposing restrictions that are inconsistent with </w:t>
      </w:r>
      <w:r w:rsidR="00643A10">
        <w:t>a</w:t>
      </w:r>
      <w:r>
        <w:t>rticle 19 of the International Covenant on Civil and Political Rights</w:t>
      </w:r>
      <w:r w:rsidR="00643A10">
        <w:t>,</w:t>
      </w:r>
      <w:r>
        <w:t xml:space="preserve"> including on the free flow of information and ideas, including </w:t>
      </w:r>
      <w:r w:rsidR="00643A10">
        <w:t>through</w:t>
      </w:r>
      <w:r>
        <w:t xml:space="preserve"> practices such as the use of </w:t>
      </w:r>
      <w:r w:rsidR="00643A10">
        <w:t>I</w:t>
      </w:r>
      <w:r>
        <w:t>nternet shutdowns to intentionally and arbitrarily prevent or disrupt access to or</w:t>
      </w:r>
      <w:r w:rsidR="00643A10">
        <w:t xml:space="preserve"> the</w:t>
      </w:r>
      <w:r>
        <w:t xml:space="preserve"> dissemination of information online, the banning or closing of publications or other media and the abuse of administrative measures and censorship, </w:t>
      </w:r>
      <w:r w:rsidR="00643A10">
        <w:t>and on</w:t>
      </w:r>
      <w:r>
        <w:t xml:space="preserve"> access to or use of information and communication technologies, inter alia radio, television and the Internet; </w:t>
      </w:r>
    </w:p>
    <w:p w14:paraId="26BB3A54" w14:textId="33C64FD9" w:rsidR="003D0C93" w:rsidRDefault="003D0C93" w:rsidP="008764C1">
      <w:pPr>
        <w:pStyle w:val="SingleTxtG"/>
        <w:ind w:firstLine="567"/>
      </w:pPr>
      <w:r>
        <w:t>(h)</w:t>
      </w:r>
      <w:r>
        <w:tab/>
        <w:t xml:space="preserve">To adopt and implement laws and policies that ensure </w:t>
      </w:r>
      <w:r w:rsidR="00643A10">
        <w:t xml:space="preserve">the </w:t>
      </w:r>
      <w:r>
        <w:t xml:space="preserve">freedom to seek, receive and impart information, including by: </w:t>
      </w:r>
    </w:p>
    <w:p w14:paraId="77B97444" w14:textId="33FF034A" w:rsidR="003D0C93" w:rsidRDefault="008764C1" w:rsidP="000257A5">
      <w:pPr>
        <w:pStyle w:val="SingleTxtG"/>
        <w:ind w:left="2268"/>
      </w:pPr>
      <w:r>
        <w:t>(</w:t>
      </w:r>
      <w:proofErr w:type="spellStart"/>
      <w:r>
        <w:t>i</w:t>
      </w:r>
      <w:proofErr w:type="spellEnd"/>
      <w:r>
        <w:t>)</w:t>
      </w:r>
      <w:r w:rsidR="003D0C93">
        <w:tab/>
        <w:t xml:space="preserve">Undertaking all necessary efforts to ensure easy, prompt, effective and practical access to government information of public interest, including online, </w:t>
      </w:r>
      <w:r w:rsidR="003D0C93" w:rsidRPr="00EC5CCD">
        <w:t>and</w:t>
      </w:r>
      <w:r w:rsidR="00377FF5">
        <w:t xml:space="preserve"> </w:t>
      </w:r>
      <w:r w:rsidR="003D0C93">
        <w:t xml:space="preserve">encouraging the proactive disclosure of information held by public entities in the </w:t>
      </w:r>
      <w:r w:rsidR="003D0C93" w:rsidRPr="00377FF5">
        <w:t>broadest possible terms, including on grave violations and abuses of human rights; and</w:t>
      </w:r>
      <w:r w:rsidR="00507A38" w:rsidRPr="00377FF5">
        <w:t xml:space="preserve"> ensuring</w:t>
      </w:r>
      <w:r w:rsidR="003D0C93">
        <w:t xml:space="preserve"> that grounds for refusing the disclosure of information held by public bodies are narrowly defined; </w:t>
      </w:r>
    </w:p>
    <w:p w14:paraId="20AE470C" w14:textId="592E0865" w:rsidR="003D0C93" w:rsidRDefault="008764C1" w:rsidP="000257A5">
      <w:pPr>
        <w:pStyle w:val="SingleTxtG"/>
        <w:ind w:left="2268"/>
      </w:pPr>
      <w:r>
        <w:t>(ii)</w:t>
      </w:r>
      <w:r w:rsidR="003D0C93">
        <w:tab/>
        <w:t xml:space="preserve">Enacting the necessary procedures to allow </w:t>
      </w:r>
      <w:r w:rsidR="00C67996">
        <w:t xml:space="preserve">equal participation in </w:t>
      </w:r>
      <w:r w:rsidR="003D0C93">
        <w:t>access to information</w:t>
      </w:r>
      <w:r w:rsidR="00C67996">
        <w:t xml:space="preserve"> and</w:t>
      </w:r>
      <w:r w:rsidR="003D0C93">
        <w:t xml:space="preserve"> to facilitate access to and use of information;</w:t>
      </w:r>
    </w:p>
    <w:p w14:paraId="58E85207" w14:textId="172CEB26" w:rsidR="003D0C93" w:rsidRDefault="008764C1" w:rsidP="000257A5">
      <w:pPr>
        <w:pStyle w:val="SingleTxtG"/>
        <w:ind w:left="2268"/>
      </w:pPr>
      <w:r>
        <w:t>(iii)</w:t>
      </w:r>
      <w:r>
        <w:tab/>
      </w:r>
      <w:r w:rsidR="003D0C93">
        <w:t>Facilitating and promoting access to and use of communication</w:t>
      </w:r>
      <w:r w:rsidR="001735FE">
        <w:t>s</w:t>
      </w:r>
      <w:r w:rsidR="003D0C93">
        <w:t xml:space="preserve"> and digital technologies</w:t>
      </w:r>
      <w:r w:rsidR="001735FE">
        <w:t>;</w:t>
      </w:r>
      <w:r w:rsidR="003D0C93">
        <w:t xml:space="preserve"> </w:t>
      </w:r>
    </w:p>
    <w:p w14:paraId="02C60E08" w14:textId="5484FAD7" w:rsidR="005A0DED" w:rsidRDefault="003D0C93" w:rsidP="00A91049">
      <w:pPr>
        <w:pStyle w:val="SingleTxtG"/>
        <w:ind w:firstLine="567"/>
      </w:pPr>
      <w:r>
        <w:t>9.</w:t>
      </w:r>
      <w:r>
        <w:tab/>
      </w:r>
      <w:r w:rsidRPr="00324059">
        <w:rPr>
          <w:i/>
        </w:rPr>
        <w:t xml:space="preserve">Encourages </w:t>
      </w:r>
      <w:r>
        <w:t>all business enterprises to meet their responsibility to respect all human rights as stated in the Guiding Principles on Business and Human Rights</w:t>
      </w:r>
      <w:r w:rsidR="004C2742">
        <w:t>:</w:t>
      </w:r>
      <w:r w:rsidR="001735FE">
        <w:t xml:space="preserve"> </w:t>
      </w:r>
      <w:r w:rsidR="001735FE">
        <w:lastRenderedPageBreak/>
        <w:t>Implementing the United Nations “Protect, Respect and Remedy” Framework</w:t>
      </w:r>
      <w:r>
        <w:t xml:space="preserve"> and </w:t>
      </w:r>
      <w:r w:rsidR="001735FE">
        <w:t xml:space="preserve">in </w:t>
      </w:r>
      <w:r>
        <w:t>other applicable standards, including by actively contributing to initiatives aimed at fostering a culture of respect for freedom of opinion and expression and by ensuring the greatest possible transparency in their policies, standards and actions that</w:t>
      </w:r>
      <w:r w:rsidR="001735FE">
        <w:t xml:space="preserve"> have an</w:t>
      </w:r>
      <w:r>
        <w:t xml:space="preserve"> impact</w:t>
      </w:r>
      <w:r w:rsidR="001735FE">
        <w:t xml:space="preserve"> on</w:t>
      </w:r>
      <w:r>
        <w:t xml:space="preserve"> the fr</w:t>
      </w:r>
      <w:r w:rsidR="006D22F8">
        <w:t>eedom of opinion and expression;</w:t>
      </w:r>
      <w:r>
        <w:t xml:space="preserve"> </w:t>
      </w:r>
    </w:p>
    <w:p w14:paraId="0C97F854" w14:textId="64C45F5A" w:rsidR="00112EE4" w:rsidRDefault="003C18C5">
      <w:pPr>
        <w:pStyle w:val="SingleTxtG"/>
        <w:ind w:firstLine="567"/>
      </w:pPr>
      <w:r w:rsidRPr="00685BFD">
        <w:t>10.</w:t>
      </w:r>
      <w:r w:rsidR="00112EE4" w:rsidRPr="00685BFD">
        <w:t xml:space="preserve"> </w:t>
      </w:r>
      <w:r w:rsidRPr="00685BFD">
        <w:tab/>
      </w:r>
      <w:r w:rsidR="00112EE4" w:rsidRPr="00685BFD">
        <w:rPr>
          <w:i/>
        </w:rPr>
        <w:t>Stresses</w:t>
      </w:r>
      <w:r w:rsidR="00112EE4" w:rsidRPr="00685BFD">
        <w:t xml:space="preserve"> the importance of combating advocacy of all forms of violence, hatred, discrimination and hostility, both online and offline, in accordance with international human rights law, including by promoting tolerance, education and dialogue</w:t>
      </w:r>
      <w:r w:rsidRPr="00685BFD">
        <w:t>;</w:t>
      </w:r>
    </w:p>
    <w:p w14:paraId="01890268" w14:textId="7B497E74" w:rsidR="003D0C93" w:rsidRDefault="006D22F8" w:rsidP="00324059">
      <w:pPr>
        <w:pStyle w:val="SingleTxtG"/>
        <w:ind w:firstLine="567"/>
      </w:pPr>
      <w:r>
        <w:t>1</w:t>
      </w:r>
      <w:r w:rsidR="003C18C5">
        <w:t>1</w:t>
      </w:r>
      <w:r>
        <w:t>.</w:t>
      </w:r>
      <w:r w:rsidR="003D0C93">
        <w:tab/>
      </w:r>
      <w:r w:rsidR="003D0C93" w:rsidRPr="00324059">
        <w:rPr>
          <w:i/>
        </w:rPr>
        <w:t>Requests</w:t>
      </w:r>
      <w:r w:rsidR="003D0C93">
        <w:t xml:space="preserve"> the Office of the</w:t>
      </w:r>
      <w:r w:rsidR="001735FE">
        <w:t xml:space="preserve"> United Nations</w:t>
      </w:r>
      <w:r w:rsidR="003D0C93">
        <w:t xml:space="preserve"> High Commissioner for Human Rights to</w:t>
      </w:r>
      <w:r w:rsidR="00112EE4">
        <w:t xml:space="preserve"> prepare </w:t>
      </w:r>
      <w:r w:rsidR="003D0C93" w:rsidRPr="00A91049">
        <w:t>a</w:t>
      </w:r>
      <w:r w:rsidR="003D0C93">
        <w:t xml:space="preserve"> report on good practices </w:t>
      </w:r>
      <w:r w:rsidR="00CD3296">
        <w:t xml:space="preserve">for </w:t>
      </w:r>
      <w:r w:rsidR="00112EE4">
        <w:t xml:space="preserve">establishing </w:t>
      </w:r>
      <w:r w:rsidR="003D0C93">
        <w:t>national normative frameworks that foster access to information held by public entities</w:t>
      </w:r>
      <w:r w:rsidR="003D0C93" w:rsidRPr="00A91049">
        <w:t>,</w:t>
      </w:r>
      <w:r w:rsidR="003D0C93" w:rsidRPr="005A0DED">
        <w:t xml:space="preserve"> </w:t>
      </w:r>
      <w:r w:rsidR="003D0C93">
        <w:t xml:space="preserve">and </w:t>
      </w:r>
      <w:r w:rsidR="00FE5200">
        <w:t>also requests the Office</w:t>
      </w:r>
      <w:r w:rsidR="004C2E0B">
        <w:t>,</w:t>
      </w:r>
      <w:r w:rsidR="00FE5200">
        <w:t xml:space="preserve"> </w:t>
      </w:r>
      <w:r w:rsidR="003D0C93">
        <w:t>in the preparation of the report</w:t>
      </w:r>
      <w:r w:rsidR="004C2E0B">
        <w:t>,</w:t>
      </w:r>
      <w:r w:rsidR="003D0C93">
        <w:t xml:space="preserve"> to seek the views of States, non-governmental organizations, national human rights institutions and other relevant stakeholders, including the Special Rapporteur on the </w:t>
      </w:r>
      <w:r w:rsidR="00102A84">
        <w:t xml:space="preserve">promotion and protection of the right to </w:t>
      </w:r>
      <w:r w:rsidR="003D0C93">
        <w:t>fr</w:t>
      </w:r>
      <w:r>
        <w:t>eedom of opinion and expression</w:t>
      </w:r>
      <w:r w:rsidR="003E547A">
        <w:t>,</w:t>
      </w:r>
      <w:r w:rsidR="003E547A" w:rsidRPr="003E547A">
        <w:t xml:space="preserve"> and to submit the report to the Human Rights Counc</w:t>
      </w:r>
      <w:r w:rsidR="003E547A">
        <w:t>il at its forty-seventh session</w:t>
      </w:r>
      <w:r>
        <w:t>;</w:t>
      </w:r>
    </w:p>
    <w:p w14:paraId="002DF540" w14:textId="4D851396" w:rsidR="003D0C93" w:rsidRDefault="003D0C93" w:rsidP="00324059">
      <w:pPr>
        <w:pStyle w:val="SingleTxtG"/>
        <w:ind w:firstLine="567"/>
      </w:pPr>
      <w:r>
        <w:t>1</w:t>
      </w:r>
      <w:r w:rsidR="003C18C5">
        <w:t>2</w:t>
      </w:r>
      <w:r>
        <w:t>.</w:t>
      </w:r>
      <w:r>
        <w:tab/>
      </w:r>
      <w:r w:rsidRPr="00324059">
        <w:rPr>
          <w:i/>
        </w:rPr>
        <w:t xml:space="preserve">Decides </w:t>
      </w:r>
      <w:r>
        <w:t xml:space="preserve">to continue its consideration of the issue of the right to freedom of opinion and expression in accordance with its programme of work. </w:t>
      </w:r>
    </w:p>
    <w:p w14:paraId="7E2644D4" w14:textId="5FD7197E" w:rsidR="00324059" w:rsidRPr="00324059" w:rsidRDefault="00324059" w:rsidP="00324059">
      <w:pPr>
        <w:pStyle w:val="SingleTxtG"/>
        <w:spacing w:before="240" w:after="0"/>
        <w:jc w:val="center"/>
        <w:rPr>
          <w:u w:val="single"/>
        </w:rPr>
      </w:pPr>
      <w:r>
        <w:rPr>
          <w:u w:val="single"/>
        </w:rPr>
        <w:tab/>
      </w:r>
      <w:r>
        <w:rPr>
          <w:u w:val="single"/>
        </w:rPr>
        <w:tab/>
      </w:r>
      <w:r>
        <w:rPr>
          <w:u w:val="single"/>
        </w:rPr>
        <w:tab/>
      </w:r>
      <w:r w:rsidR="000257A5">
        <w:rPr>
          <w:u w:val="single"/>
        </w:rPr>
        <w:tab/>
      </w:r>
    </w:p>
    <w:sectPr w:rsidR="00324059" w:rsidRPr="00324059"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B288C" w14:textId="77777777" w:rsidR="00263911" w:rsidRDefault="00263911"/>
  </w:endnote>
  <w:endnote w:type="continuationSeparator" w:id="0">
    <w:p w14:paraId="759C743F" w14:textId="77777777" w:rsidR="00263911" w:rsidRDefault="00263911"/>
  </w:endnote>
  <w:endnote w:type="continuationNotice" w:id="1">
    <w:p w14:paraId="28C3CFC8" w14:textId="77777777" w:rsidR="00263911" w:rsidRDefault="00263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9C62E" w14:textId="636240C2"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B85663">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A0540" w14:textId="1EB2D8A8"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B85663">
      <w:rPr>
        <w:b/>
        <w:noProof/>
        <w:sz w:val="18"/>
      </w:rPr>
      <w:t>5</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B7BD2" w14:textId="5DABA4BF" w:rsidR="009B1310" w:rsidRDefault="009B1310" w:rsidP="009B1310">
    <w:pPr>
      <w:pStyle w:val="Footer"/>
    </w:pPr>
    <w:r>
      <w:rPr>
        <w:noProof/>
        <w:lang w:eastAsia="zh-CN"/>
      </w:rPr>
      <w:drawing>
        <wp:anchor distT="0" distB="0" distL="114300" distR="114300" simplePos="0" relativeHeight="251659264" behindDoc="1" locked="1" layoutInCell="1" allowOverlap="1" wp14:anchorId="27B4B7F1" wp14:editId="5B01587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CDC1339" w14:textId="6D5C8FD1" w:rsidR="009B1310" w:rsidRDefault="009B1310" w:rsidP="009B1310">
    <w:pPr>
      <w:pStyle w:val="Footer"/>
      <w:ind w:right="1134"/>
      <w:rPr>
        <w:sz w:val="20"/>
      </w:rPr>
    </w:pPr>
    <w:r>
      <w:rPr>
        <w:sz w:val="20"/>
      </w:rPr>
      <w:t>GE.20-09448(E)</w:t>
    </w:r>
  </w:p>
  <w:p w14:paraId="1306479B" w14:textId="642F8B3C" w:rsidR="009B1310" w:rsidRPr="009B1310" w:rsidRDefault="009B1310" w:rsidP="009B131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417A440" wp14:editId="45BDC67B">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4/L.18/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18/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3A82B" w14:textId="77777777" w:rsidR="00263911" w:rsidRPr="000B175B" w:rsidRDefault="00263911" w:rsidP="000B175B">
      <w:pPr>
        <w:tabs>
          <w:tab w:val="right" w:pos="2155"/>
        </w:tabs>
        <w:spacing w:after="80"/>
        <w:ind w:left="680"/>
        <w:rPr>
          <w:u w:val="single"/>
        </w:rPr>
      </w:pPr>
      <w:r>
        <w:rPr>
          <w:u w:val="single"/>
        </w:rPr>
        <w:tab/>
      </w:r>
    </w:p>
  </w:footnote>
  <w:footnote w:type="continuationSeparator" w:id="0">
    <w:p w14:paraId="19DB0620" w14:textId="77777777" w:rsidR="00263911" w:rsidRPr="00FC68B7" w:rsidRDefault="00263911" w:rsidP="00FC68B7">
      <w:pPr>
        <w:tabs>
          <w:tab w:val="left" w:pos="2155"/>
        </w:tabs>
        <w:spacing w:after="80"/>
        <w:ind w:left="680"/>
        <w:rPr>
          <w:u w:val="single"/>
        </w:rPr>
      </w:pPr>
      <w:r>
        <w:rPr>
          <w:u w:val="single"/>
        </w:rPr>
        <w:tab/>
      </w:r>
    </w:p>
  </w:footnote>
  <w:footnote w:type="continuationNotice" w:id="1">
    <w:p w14:paraId="0307B77E" w14:textId="77777777" w:rsidR="00263911" w:rsidRDefault="00263911"/>
  </w:footnote>
  <w:footnote w:id="2">
    <w:p w14:paraId="7BC3AD92" w14:textId="77777777" w:rsidR="006D22F8" w:rsidRPr="006D22F8" w:rsidRDefault="006D22F8">
      <w:pPr>
        <w:pStyle w:val="FootnoteText"/>
      </w:pPr>
      <w:r>
        <w:rPr>
          <w:rStyle w:val="FootnoteReference"/>
        </w:rPr>
        <w:tab/>
      </w:r>
      <w:r w:rsidRPr="006D22F8">
        <w:rPr>
          <w:rStyle w:val="FootnoteReference"/>
          <w:sz w:val="20"/>
          <w:vertAlign w:val="baseline"/>
        </w:rPr>
        <w:t>*</w:t>
      </w:r>
      <w:r>
        <w:rPr>
          <w:rStyle w:val="FootnoteReference"/>
          <w:sz w:val="20"/>
          <w:vertAlign w:val="baseline"/>
        </w:rPr>
        <w:tab/>
      </w:r>
      <w:r>
        <w:t>State not a member of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10C9" w14:textId="5DE37862" w:rsidR="00EE06CD" w:rsidRPr="00EE06CD" w:rsidRDefault="005F4C5D">
    <w:pPr>
      <w:pStyle w:val="Header"/>
    </w:pPr>
    <w:r>
      <w:t>A/HRC/44</w:t>
    </w:r>
    <w:r w:rsidR="00095C05">
      <w:t>/L.</w:t>
    </w:r>
    <w:r w:rsidR="006D22F8">
      <w:t>18</w:t>
    </w:r>
    <w:r w:rsidR="00DD60BA">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305B7" w14:textId="13E762E9" w:rsidR="00EE06CD" w:rsidRPr="00EE06CD" w:rsidRDefault="006D22F8" w:rsidP="00EE06CD">
    <w:pPr>
      <w:pStyle w:val="Header"/>
      <w:jc w:val="right"/>
    </w:pPr>
    <w:r>
      <w:t>A/HRC/44/L.18</w:t>
    </w:r>
    <w:r w:rsidR="00DD60BA">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22DB5"/>
    <w:rsid w:val="000257A5"/>
    <w:rsid w:val="000403D1"/>
    <w:rsid w:val="000449AA"/>
    <w:rsid w:val="00050F6B"/>
    <w:rsid w:val="0005662A"/>
    <w:rsid w:val="00072C8C"/>
    <w:rsid w:val="00073E70"/>
    <w:rsid w:val="000876EB"/>
    <w:rsid w:val="000912C2"/>
    <w:rsid w:val="00091419"/>
    <w:rsid w:val="000931C0"/>
    <w:rsid w:val="00095C05"/>
    <w:rsid w:val="000B175B"/>
    <w:rsid w:val="000B2851"/>
    <w:rsid w:val="000B3A0F"/>
    <w:rsid w:val="000B4A3B"/>
    <w:rsid w:val="000C59D8"/>
    <w:rsid w:val="000D1851"/>
    <w:rsid w:val="000E0415"/>
    <w:rsid w:val="000F7285"/>
    <w:rsid w:val="00102A84"/>
    <w:rsid w:val="00104333"/>
    <w:rsid w:val="00112EE4"/>
    <w:rsid w:val="001332EB"/>
    <w:rsid w:val="00146D32"/>
    <w:rsid w:val="001509BA"/>
    <w:rsid w:val="001735FE"/>
    <w:rsid w:val="001762ED"/>
    <w:rsid w:val="001A5BB4"/>
    <w:rsid w:val="001B2041"/>
    <w:rsid w:val="001B4B04"/>
    <w:rsid w:val="001C6663"/>
    <w:rsid w:val="001C7895"/>
    <w:rsid w:val="001C7ACB"/>
    <w:rsid w:val="001D26DF"/>
    <w:rsid w:val="001E2790"/>
    <w:rsid w:val="001E3B90"/>
    <w:rsid w:val="00211E0B"/>
    <w:rsid w:val="00211E72"/>
    <w:rsid w:val="00212CB1"/>
    <w:rsid w:val="00214047"/>
    <w:rsid w:val="0022130F"/>
    <w:rsid w:val="00234C4B"/>
    <w:rsid w:val="00237785"/>
    <w:rsid w:val="002410DD"/>
    <w:rsid w:val="00241466"/>
    <w:rsid w:val="00253D58"/>
    <w:rsid w:val="00263911"/>
    <w:rsid w:val="00271D93"/>
    <w:rsid w:val="0027725F"/>
    <w:rsid w:val="002929B6"/>
    <w:rsid w:val="002A7BAB"/>
    <w:rsid w:val="002C21F0"/>
    <w:rsid w:val="002F709A"/>
    <w:rsid w:val="00310437"/>
    <w:rsid w:val="003107FA"/>
    <w:rsid w:val="003229D8"/>
    <w:rsid w:val="00324059"/>
    <w:rsid w:val="003246F1"/>
    <w:rsid w:val="003314D1"/>
    <w:rsid w:val="00335A2F"/>
    <w:rsid w:val="0033623A"/>
    <w:rsid w:val="00341937"/>
    <w:rsid w:val="00377FF5"/>
    <w:rsid w:val="0039170E"/>
    <w:rsid w:val="0039277A"/>
    <w:rsid w:val="003972E0"/>
    <w:rsid w:val="003975ED"/>
    <w:rsid w:val="003A67D4"/>
    <w:rsid w:val="003C18C5"/>
    <w:rsid w:val="003C2CC4"/>
    <w:rsid w:val="003D0C93"/>
    <w:rsid w:val="003D16BA"/>
    <w:rsid w:val="003D4B23"/>
    <w:rsid w:val="003E547A"/>
    <w:rsid w:val="00415AEB"/>
    <w:rsid w:val="00424C80"/>
    <w:rsid w:val="004325CB"/>
    <w:rsid w:val="0044503A"/>
    <w:rsid w:val="00446DE4"/>
    <w:rsid w:val="00447761"/>
    <w:rsid w:val="00451EC3"/>
    <w:rsid w:val="00471073"/>
    <w:rsid w:val="004721B1"/>
    <w:rsid w:val="004859EC"/>
    <w:rsid w:val="00496A15"/>
    <w:rsid w:val="004B75D2"/>
    <w:rsid w:val="004C2742"/>
    <w:rsid w:val="004C2E0B"/>
    <w:rsid w:val="004D1140"/>
    <w:rsid w:val="004F55ED"/>
    <w:rsid w:val="00506EC8"/>
    <w:rsid w:val="00507A38"/>
    <w:rsid w:val="0052176C"/>
    <w:rsid w:val="005261E5"/>
    <w:rsid w:val="00535F8C"/>
    <w:rsid w:val="005420F2"/>
    <w:rsid w:val="00542574"/>
    <w:rsid w:val="005436AB"/>
    <w:rsid w:val="005467C3"/>
    <w:rsid w:val="00546924"/>
    <w:rsid w:val="00546DBF"/>
    <w:rsid w:val="00553D76"/>
    <w:rsid w:val="005552B5"/>
    <w:rsid w:val="0056117B"/>
    <w:rsid w:val="00562621"/>
    <w:rsid w:val="00571365"/>
    <w:rsid w:val="005830A2"/>
    <w:rsid w:val="005A0DED"/>
    <w:rsid w:val="005A0E16"/>
    <w:rsid w:val="005B3DB3"/>
    <w:rsid w:val="005B6E48"/>
    <w:rsid w:val="005D53BE"/>
    <w:rsid w:val="005E1712"/>
    <w:rsid w:val="005F4C5D"/>
    <w:rsid w:val="00611FC4"/>
    <w:rsid w:val="006176FB"/>
    <w:rsid w:val="00625FA2"/>
    <w:rsid w:val="00640B26"/>
    <w:rsid w:val="00643A10"/>
    <w:rsid w:val="00655B60"/>
    <w:rsid w:val="00670741"/>
    <w:rsid w:val="00685BFD"/>
    <w:rsid w:val="00696BD6"/>
    <w:rsid w:val="006A6B9D"/>
    <w:rsid w:val="006A7392"/>
    <w:rsid w:val="006B3189"/>
    <w:rsid w:val="006B7D65"/>
    <w:rsid w:val="006D22F8"/>
    <w:rsid w:val="006D6DA6"/>
    <w:rsid w:val="006D71EE"/>
    <w:rsid w:val="006E564B"/>
    <w:rsid w:val="006F13F0"/>
    <w:rsid w:val="006F5035"/>
    <w:rsid w:val="007065EB"/>
    <w:rsid w:val="00714982"/>
    <w:rsid w:val="00720183"/>
    <w:rsid w:val="0072632A"/>
    <w:rsid w:val="007333F5"/>
    <w:rsid w:val="0074200B"/>
    <w:rsid w:val="007544EF"/>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764C1"/>
    <w:rsid w:val="008847BB"/>
    <w:rsid w:val="008979B1"/>
    <w:rsid w:val="008A6B25"/>
    <w:rsid w:val="008A6C4F"/>
    <w:rsid w:val="008B4455"/>
    <w:rsid w:val="008C1E4D"/>
    <w:rsid w:val="008E0E46"/>
    <w:rsid w:val="00900555"/>
    <w:rsid w:val="0090452C"/>
    <w:rsid w:val="00907C3F"/>
    <w:rsid w:val="00917DFC"/>
    <w:rsid w:val="0092237C"/>
    <w:rsid w:val="009311D1"/>
    <w:rsid w:val="0093707B"/>
    <w:rsid w:val="009400EB"/>
    <w:rsid w:val="009427E3"/>
    <w:rsid w:val="00946575"/>
    <w:rsid w:val="00956D9B"/>
    <w:rsid w:val="009631C6"/>
    <w:rsid w:val="00963CBA"/>
    <w:rsid w:val="009654B7"/>
    <w:rsid w:val="009656A5"/>
    <w:rsid w:val="00991261"/>
    <w:rsid w:val="009A0B83"/>
    <w:rsid w:val="009B1310"/>
    <w:rsid w:val="009B3800"/>
    <w:rsid w:val="009D22AC"/>
    <w:rsid w:val="009D50DB"/>
    <w:rsid w:val="009E1C4E"/>
    <w:rsid w:val="00A0036A"/>
    <w:rsid w:val="00A05E0B"/>
    <w:rsid w:val="00A1427D"/>
    <w:rsid w:val="00A4634F"/>
    <w:rsid w:val="00A51CF3"/>
    <w:rsid w:val="00A5624A"/>
    <w:rsid w:val="00A72F22"/>
    <w:rsid w:val="00A73A35"/>
    <w:rsid w:val="00A73D32"/>
    <w:rsid w:val="00A748A6"/>
    <w:rsid w:val="00A879A4"/>
    <w:rsid w:val="00A87E95"/>
    <w:rsid w:val="00A91049"/>
    <w:rsid w:val="00A92E29"/>
    <w:rsid w:val="00AC5AE2"/>
    <w:rsid w:val="00AD09E9"/>
    <w:rsid w:val="00AD496C"/>
    <w:rsid w:val="00AD63A5"/>
    <w:rsid w:val="00AF0576"/>
    <w:rsid w:val="00AF3829"/>
    <w:rsid w:val="00B037F0"/>
    <w:rsid w:val="00B046F3"/>
    <w:rsid w:val="00B2327D"/>
    <w:rsid w:val="00B2718F"/>
    <w:rsid w:val="00B30179"/>
    <w:rsid w:val="00B3317B"/>
    <w:rsid w:val="00B334DC"/>
    <w:rsid w:val="00B3631A"/>
    <w:rsid w:val="00B36976"/>
    <w:rsid w:val="00B467C8"/>
    <w:rsid w:val="00B53013"/>
    <w:rsid w:val="00B54EE6"/>
    <w:rsid w:val="00B67F5E"/>
    <w:rsid w:val="00B73E65"/>
    <w:rsid w:val="00B81E12"/>
    <w:rsid w:val="00B85663"/>
    <w:rsid w:val="00B87110"/>
    <w:rsid w:val="00B97FA8"/>
    <w:rsid w:val="00BC03B3"/>
    <w:rsid w:val="00BC1385"/>
    <w:rsid w:val="00BC4742"/>
    <w:rsid w:val="00BC74E9"/>
    <w:rsid w:val="00BD2E64"/>
    <w:rsid w:val="00BE4702"/>
    <w:rsid w:val="00BE618E"/>
    <w:rsid w:val="00BE655C"/>
    <w:rsid w:val="00BF2840"/>
    <w:rsid w:val="00C06876"/>
    <w:rsid w:val="00C217E7"/>
    <w:rsid w:val="00C24693"/>
    <w:rsid w:val="00C35F0B"/>
    <w:rsid w:val="00C463DD"/>
    <w:rsid w:val="00C64458"/>
    <w:rsid w:val="00C67996"/>
    <w:rsid w:val="00C745C3"/>
    <w:rsid w:val="00C8777F"/>
    <w:rsid w:val="00CA2A58"/>
    <w:rsid w:val="00CB03E1"/>
    <w:rsid w:val="00CC0B55"/>
    <w:rsid w:val="00CD0897"/>
    <w:rsid w:val="00CD3296"/>
    <w:rsid w:val="00CD44FB"/>
    <w:rsid w:val="00CD6995"/>
    <w:rsid w:val="00CE4A8F"/>
    <w:rsid w:val="00CE7AA2"/>
    <w:rsid w:val="00CF0214"/>
    <w:rsid w:val="00CF3559"/>
    <w:rsid w:val="00CF586F"/>
    <w:rsid w:val="00CF7D43"/>
    <w:rsid w:val="00D11129"/>
    <w:rsid w:val="00D2031B"/>
    <w:rsid w:val="00D22332"/>
    <w:rsid w:val="00D25FE2"/>
    <w:rsid w:val="00D26219"/>
    <w:rsid w:val="00D43252"/>
    <w:rsid w:val="00D45B81"/>
    <w:rsid w:val="00D550F9"/>
    <w:rsid w:val="00D572B0"/>
    <w:rsid w:val="00D62E90"/>
    <w:rsid w:val="00D76BE5"/>
    <w:rsid w:val="00D978C6"/>
    <w:rsid w:val="00DA1EB1"/>
    <w:rsid w:val="00DA67AD"/>
    <w:rsid w:val="00DB18CE"/>
    <w:rsid w:val="00DB5566"/>
    <w:rsid w:val="00DD51D0"/>
    <w:rsid w:val="00DD60BA"/>
    <w:rsid w:val="00DE3EC0"/>
    <w:rsid w:val="00E11593"/>
    <w:rsid w:val="00E12B6B"/>
    <w:rsid w:val="00E130AB"/>
    <w:rsid w:val="00E27B8E"/>
    <w:rsid w:val="00E438D9"/>
    <w:rsid w:val="00E5644E"/>
    <w:rsid w:val="00E7260F"/>
    <w:rsid w:val="00E737FE"/>
    <w:rsid w:val="00E806EE"/>
    <w:rsid w:val="00E96630"/>
    <w:rsid w:val="00EA7636"/>
    <w:rsid w:val="00EB0FB9"/>
    <w:rsid w:val="00EB203D"/>
    <w:rsid w:val="00EB6CCE"/>
    <w:rsid w:val="00EC5CCD"/>
    <w:rsid w:val="00ED0CA9"/>
    <w:rsid w:val="00ED7A2A"/>
    <w:rsid w:val="00EE06CD"/>
    <w:rsid w:val="00EF1D7F"/>
    <w:rsid w:val="00EF5BDB"/>
    <w:rsid w:val="00F07FD9"/>
    <w:rsid w:val="00F23933"/>
    <w:rsid w:val="00F24119"/>
    <w:rsid w:val="00F40E75"/>
    <w:rsid w:val="00F42CD9"/>
    <w:rsid w:val="00F4720C"/>
    <w:rsid w:val="00F52936"/>
    <w:rsid w:val="00F54083"/>
    <w:rsid w:val="00F677CB"/>
    <w:rsid w:val="00F67B04"/>
    <w:rsid w:val="00F86CF1"/>
    <w:rsid w:val="00FA7DF3"/>
    <w:rsid w:val="00FC68B7"/>
    <w:rsid w:val="00FC7001"/>
    <w:rsid w:val="00FD7C12"/>
    <w:rsid w:val="00FE520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97C4086"/>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506EC8"/>
    <w:rPr>
      <w:sz w:val="16"/>
      <w:szCs w:val="16"/>
    </w:rPr>
  </w:style>
  <w:style w:type="paragraph" w:styleId="CommentText">
    <w:name w:val="annotation text"/>
    <w:basedOn w:val="Normal"/>
    <w:link w:val="CommentTextChar"/>
    <w:unhideWhenUsed/>
    <w:rsid w:val="00506EC8"/>
    <w:pPr>
      <w:spacing w:line="240" w:lineRule="auto"/>
    </w:pPr>
  </w:style>
  <w:style w:type="character" w:customStyle="1" w:styleId="CommentTextChar">
    <w:name w:val="Comment Text Char"/>
    <w:basedOn w:val="DefaultParagraphFont"/>
    <w:link w:val="CommentText"/>
    <w:rsid w:val="00506EC8"/>
    <w:rPr>
      <w:lang w:eastAsia="en-US"/>
    </w:rPr>
  </w:style>
  <w:style w:type="paragraph" w:styleId="CommentSubject">
    <w:name w:val="annotation subject"/>
    <w:basedOn w:val="CommentText"/>
    <w:next w:val="CommentText"/>
    <w:link w:val="CommentSubjectChar"/>
    <w:semiHidden/>
    <w:unhideWhenUsed/>
    <w:rsid w:val="00506EC8"/>
    <w:rPr>
      <w:b/>
      <w:bCs/>
    </w:rPr>
  </w:style>
  <w:style w:type="character" w:customStyle="1" w:styleId="CommentSubjectChar">
    <w:name w:val="Comment Subject Char"/>
    <w:basedOn w:val="CommentTextChar"/>
    <w:link w:val="CommentSubject"/>
    <w:semiHidden/>
    <w:rsid w:val="00506EC8"/>
    <w:rPr>
      <w:b/>
      <w:bCs/>
      <w:lang w:eastAsia="en-US"/>
    </w:rPr>
  </w:style>
  <w:style w:type="paragraph" w:styleId="Revision">
    <w:name w:val="Revision"/>
    <w:hidden/>
    <w:uiPriority w:val="99"/>
    <w:semiHidden/>
    <w:rsid w:val="00112EE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FF779-10BF-4F5F-B2AE-3CA2474C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5</Pages>
  <Words>2403</Words>
  <Characters>13931</Characters>
  <Application>Microsoft Office Word</Application>
  <DocSecurity>0</DocSecurity>
  <Lines>226</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A/HRC/44/L.18</vt:lpstr>
      <vt:lpstr/>
    </vt:vector>
  </TitlesOfParts>
  <Company>CSD</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A/HRC/44/L.18/Rev.1</dc:title>
  <dc:subject>2009448</dc:subject>
  <dc:creator>Sumiko IHARA</dc:creator>
  <cp:keywords/>
  <dc:description/>
  <cp:lastModifiedBy>Don Canete Martin</cp:lastModifiedBy>
  <cp:revision>2</cp:revision>
  <cp:lastPrinted>2020-07-10T12:25:00Z</cp:lastPrinted>
  <dcterms:created xsi:type="dcterms:W3CDTF">2020-07-14T15:14:00Z</dcterms:created>
  <dcterms:modified xsi:type="dcterms:W3CDTF">2020-07-14T15:14:00Z</dcterms:modified>
</cp:coreProperties>
</file>