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29"/>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705A1" w:rsidRPr="008F7390" w14:paraId="3DA69FD9" w14:textId="77777777" w:rsidTr="002705A1">
        <w:trPr>
          <w:trHeight w:val="851"/>
        </w:trPr>
        <w:tc>
          <w:tcPr>
            <w:tcW w:w="1259" w:type="dxa"/>
            <w:tcBorders>
              <w:top w:val="nil"/>
              <w:left w:val="nil"/>
              <w:bottom w:val="single" w:sz="4" w:space="0" w:color="auto"/>
              <w:right w:val="nil"/>
            </w:tcBorders>
          </w:tcPr>
          <w:p w14:paraId="447EA2F0" w14:textId="77777777" w:rsidR="002705A1" w:rsidRPr="00577915" w:rsidRDefault="002705A1" w:rsidP="002705A1">
            <w:pPr>
              <w:pStyle w:val="Bulletsgroupend"/>
              <w:numPr>
                <w:ilvl w:val="0"/>
                <w:numId w:val="0"/>
              </w:numPr>
              <w:ind w:left="340"/>
            </w:pPr>
          </w:p>
        </w:tc>
        <w:tc>
          <w:tcPr>
            <w:tcW w:w="2236" w:type="dxa"/>
            <w:tcBorders>
              <w:top w:val="nil"/>
              <w:left w:val="nil"/>
              <w:bottom w:val="single" w:sz="4" w:space="0" w:color="auto"/>
              <w:right w:val="nil"/>
            </w:tcBorders>
            <w:vAlign w:val="bottom"/>
          </w:tcPr>
          <w:p w14:paraId="493D9991" w14:textId="111F46CD" w:rsidR="002705A1" w:rsidRPr="00577915" w:rsidRDefault="002705A1" w:rsidP="002705A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B393B59" w14:textId="77777777" w:rsidR="002705A1" w:rsidRPr="00A03A25" w:rsidRDefault="002705A1" w:rsidP="002705A1">
            <w:pPr>
              <w:spacing w:after="20"/>
              <w:jc w:val="right"/>
              <w:rPr>
                <w:lang w:val="fr-CH"/>
              </w:rPr>
            </w:pPr>
            <w:r w:rsidRPr="00A03A25">
              <w:rPr>
                <w:sz w:val="40"/>
                <w:lang w:val="fr-CH"/>
              </w:rPr>
              <w:t>A</w:t>
            </w:r>
            <w:r w:rsidRPr="00A03A25">
              <w:rPr>
                <w:lang w:val="fr-CH"/>
              </w:rPr>
              <w:t>/HRC/</w:t>
            </w:r>
            <w:r>
              <w:rPr>
                <w:lang w:val="es-ES"/>
              </w:rPr>
              <w:t>52</w:t>
            </w:r>
            <w:r w:rsidRPr="00A03A25">
              <w:rPr>
                <w:lang w:val="fr-CH"/>
              </w:rPr>
              <w:t>/NI/</w:t>
            </w:r>
            <w:r>
              <w:rPr>
                <w:lang w:val="fr-CH"/>
              </w:rPr>
              <w:t>4</w:t>
            </w:r>
            <w:r w:rsidRPr="00A03A25">
              <w:rPr>
                <w:lang w:val="fr-CH"/>
              </w:rPr>
              <w:t xml:space="preserve"> </w:t>
            </w:r>
          </w:p>
        </w:tc>
      </w:tr>
      <w:tr w:rsidR="002705A1" w:rsidRPr="00577915" w14:paraId="1946E453" w14:textId="77777777" w:rsidTr="002705A1">
        <w:trPr>
          <w:trHeight w:val="2835"/>
        </w:trPr>
        <w:tc>
          <w:tcPr>
            <w:tcW w:w="1259" w:type="dxa"/>
            <w:tcBorders>
              <w:top w:val="single" w:sz="4" w:space="0" w:color="auto"/>
              <w:left w:val="nil"/>
              <w:bottom w:val="single" w:sz="12" w:space="0" w:color="auto"/>
              <w:right w:val="nil"/>
            </w:tcBorders>
          </w:tcPr>
          <w:p w14:paraId="3C4F0B7E" w14:textId="739AB504" w:rsidR="002705A1" w:rsidRPr="00577915" w:rsidRDefault="002705A1" w:rsidP="002705A1">
            <w:pPr>
              <w:spacing w:before="120"/>
              <w:jc w:val="center"/>
            </w:pPr>
          </w:p>
        </w:tc>
        <w:tc>
          <w:tcPr>
            <w:tcW w:w="5450" w:type="dxa"/>
            <w:gridSpan w:val="2"/>
            <w:tcBorders>
              <w:top w:val="single" w:sz="4" w:space="0" w:color="auto"/>
              <w:left w:val="nil"/>
              <w:bottom w:val="single" w:sz="12" w:space="0" w:color="auto"/>
              <w:right w:val="nil"/>
            </w:tcBorders>
          </w:tcPr>
          <w:p w14:paraId="3F78BB70" w14:textId="55D8A765" w:rsidR="002705A1" w:rsidRPr="00577915" w:rsidRDefault="00FF619C" w:rsidP="002705A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15BB894A" w14:textId="77777777" w:rsidR="002705A1" w:rsidRDefault="002705A1" w:rsidP="002705A1">
            <w:pPr>
              <w:spacing w:before="240" w:line="240" w:lineRule="exact"/>
            </w:pPr>
            <w:r>
              <w:t>Distr.: General</w:t>
            </w:r>
          </w:p>
          <w:p w14:paraId="568E87F1" w14:textId="720C7997" w:rsidR="002705A1" w:rsidRPr="00BE7E7C" w:rsidRDefault="002705A1" w:rsidP="002705A1">
            <w:pPr>
              <w:spacing w:line="240" w:lineRule="exact"/>
            </w:pPr>
            <w:r>
              <w:t>2</w:t>
            </w:r>
            <w:r w:rsidR="00A93DE1">
              <w:t>3</w:t>
            </w:r>
            <w:r w:rsidRPr="00BE7E7C">
              <w:t xml:space="preserve"> </w:t>
            </w:r>
            <w:r>
              <w:t>February</w:t>
            </w:r>
            <w:r w:rsidRPr="00BE7E7C">
              <w:t xml:space="preserve"> 2023</w:t>
            </w:r>
          </w:p>
          <w:p w14:paraId="3501FAE6" w14:textId="77777777" w:rsidR="002705A1" w:rsidRDefault="002705A1" w:rsidP="002705A1">
            <w:pPr>
              <w:spacing w:line="240" w:lineRule="exact"/>
            </w:pPr>
          </w:p>
          <w:p w14:paraId="280314EF" w14:textId="77777777" w:rsidR="002705A1" w:rsidRPr="00577915" w:rsidRDefault="002705A1" w:rsidP="002705A1">
            <w:r>
              <w:t>Original: English</w:t>
            </w:r>
          </w:p>
        </w:tc>
      </w:tr>
    </w:tbl>
    <w:p w14:paraId="7EE0377F" w14:textId="77777777" w:rsidR="00D2544C" w:rsidRPr="00A949DD" w:rsidRDefault="00D2544C" w:rsidP="00277516">
      <w:pPr>
        <w:spacing w:before="120"/>
        <w:rPr>
          <w:b/>
        </w:rPr>
      </w:pPr>
      <w:r w:rsidRPr="00A949DD">
        <w:rPr>
          <w:b/>
        </w:rPr>
        <w:t>Human Rights Council</w:t>
      </w:r>
    </w:p>
    <w:p w14:paraId="7ABE01FD" w14:textId="77777777" w:rsidR="00D2544C" w:rsidRDefault="00E13981" w:rsidP="00277516">
      <w:pPr>
        <w:rPr>
          <w:b/>
        </w:rPr>
      </w:pPr>
      <w:r w:rsidRPr="00BE7E7C">
        <w:rPr>
          <w:b/>
        </w:rPr>
        <w:t>Fifty-second</w:t>
      </w:r>
      <w:r>
        <w:rPr>
          <w:b/>
        </w:rPr>
        <w:t xml:space="preserve"> </w:t>
      </w:r>
      <w:r w:rsidR="00EC7DD6">
        <w:rPr>
          <w:b/>
        </w:rPr>
        <w:t>session</w:t>
      </w:r>
    </w:p>
    <w:p w14:paraId="665F34AE" w14:textId="62BF1EF8" w:rsidR="00E13981" w:rsidRPr="00A548AB" w:rsidRDefault="00E13981" w:rsidP="00E13981">
      <w:pPr>
        <w:rPr>
          <w:lang w:val="fr-FR"/>
        </w:rPr>
      </w:pPr>
      <w:r>
        <w:rPr>
          <w:lang w:val="fr-FR"/>
        </w:rPr>
        <w:t xml:space="preserve">27 </w:t>
      </w:r>
      <w:proofErr w:type="spellStart"/>
      <w:r>
        <w:rPr>
          <w:lang w:val="fr-FR"/>
        </w:rPr>
        <w:t>February</w:t>
      </w:r>
      <w:proofErr w:type="spellEnd"/>
      <w:r w:rsidR="002705A1">
        <w:rPr>
          <w:lang w:val="fr-FR"/>
        </w:rPr>
        <w:t xml:space="preserve">–31 March </w:t>
      </w:r>
      <w:r>
        <w:rPr>
          <w:lang w:val="fr-FR"/>
        </w:rPr>
        <w:t>2023</w:t>
      </w:r>
    </w:p>
    <w:p w14:paraId="6D74D518" w14:textId="4E62DDF8" w:rsidR="00D2544C" w:rsidRDefault="00C656CA" w:rsidP="00277516">
      <w:r>
        <w:t>Agenda</w:t>
      </w:r>
      <w:r w:rsidR="00CB469C">
        <w:t xml:space="preserve"> item</w:t>
      </w:r>
      <w:r>
        <w:t xml:space="preserve"> </w:t>
      </w:r>
      <w:r w:rsidR="00E13981" w:rsidRPr="00BE7E7C">
        <w:t>3</w:t>
      </w:r>
    </w:p>
    <w:p w14:paraId="361FEA69" w14:textId="77777777" w:rsidR="00D87AC2" w:rsidRDefault="00146753">
      <w:pPr>
        <w:rPr>
          <w:b/>
        </w:rPr>
      </w:pPr>
      <w:r>
        <w:rPr>
          <w:b/>
          <w:bCs/>
        </w:rPr>
        <w:t>Promotion and protection of all human rights, civil,</w:t>
      </w:r>
    </w:p>
    <w:p w14:paraId="01709F2E" w14:textId="77777777" w:rsidR="00D87AC2" w:rsidRDefault="00146753">
      <w:pPr>
        <w:rPr>
          <w:b/>
        </w:rPr>
      </w:pPr>
      <w:r>
        <w:rPr>
          <w:b/>
          <w:bCs/>
        </w:rPr>
        <w:t>political, economic, social and cultural rights,</w:t>
      </w:r>
    </w:p>
    <w:p w14:paraId="589763CD" w14:textId="77777777" w:rsidR="00D87AC2" w:rsidRDefault="00146753">
      <w:pPr>
        <w:rPr>
          <w:b/>
        </w:rPr>
      </w:pPr>
      <w:r>
        <w:rPr>
          <w:b/>
          <w:bCs/>
        </w:rPr>
        <w:t>including the right to development</w:t>
      </w:r>
    </w:p>
    <w:p w14:paraId="256F3274" w14:textId="494291CD" w:rsidR="008A1FCC" w:rsidRPr="00B551C6" w:rsidRDefault="008A1FCC" w:rsidP="00BE7E7C">
      <w:pPr>
        <w:pStyle w:val="HChG"/>
        <w:jc w:val="both"/>
      </w:pPr>
      <w:r>
        <w:tab/>
      </w:r>
      <w:r>
        <w:tab/>
      </w:r>
      <w:r w:rsidR="005E0BBB">
        <w:t>Written submission by the</w:t>
      </w:r>
      <w:r w:rsidR="00A03A25" w:rsidRPr="003530BE">
        <w:t xml:space="preserve"> </w:t>
      </w:r>
      <w:r w:rsidR="00CF05B1">
        <w:t xml:space="preserve">National Human Rights Commission of </w:t>
      </w:r>
      <w:r w:rsidR="0069090D">
        <w:t xml:space="preserve">the Republic of </w:t>
      </w:r>
      <w:r w:rsidR="00CF05B1">
        <w:t>Korea</w:t>
      </w:r>
      <w:r w:rsidRPr="002705A1">
        <w:rPr>
          <w:rStyle w:val="FootnoteReference"/>
          <w:b w:val="0"/>
          <w:sz w:val="20"/>
          <w:vertAlign w:val="baseline"/>
        </w:rPr>
        <w:footnoteReference w:customMarkFollows="1" w:id="2"/>
        <w:sym w:font="Symbol" w:char="F02A"/>
      </w:r>
    </w:p>
    <w:p w14:paraId="35EF5712" w14:textId="77777777" w:rsidR="008A1FCC" w:rsidRPr="00DC6CE8" w:rsidRDefault="008A1FCC" w:rsidP="008A1FCC">
      <w:pPr>
        <w:pStyle w:val="H1G"/>
      </w:pPr>
      <w:r>
        <w:tab/>
      </w:r>
      <w:r>
        <w:tab/>
      </w:r>
      <w:r w:rsidRPr="00DC6CE8">
        <w:t>Note by the Secretariat</w:t>
      </w:r>
    </w:p>
    <w:p w14:paraId="39EC1998" w14:textId="1827CFA1" w:rsidR="00505FA4" w:rsidRPr="007F2E87" w:rsidRDefault="008A1FCC" w:rsidP="00505FA4">
      <w:pPr>
        <w:pStyle w:val="SingleTxtG"/>
        <w:ind w:firstLine="567"/>
      </w:pPr>
      <w:r w:rsidRPr="008A1FCC">
        <w:t xml:space="preserve">The </w:t>
      </w:r>
      <w:r w:rsidR="00AB32AA">
        <w:t>s</w:t>
      </w:r>
      <w:r w:rsidRPr="008A1FCC">
        <w:t xml:space="preserve">ecretariat of the Human Rights Council hereby transmits the communication submitted by the </w:t>
      </w:r>
      <w:r w:rsidR="00CF05B1">
        <w:t xml:space="preserve">National </w:t>
      </w:r>
      <w:r w:rsidR="00E13981" w:rsidRPr="00BE7E7C">
        <w:t xml:space="preserve">Human Rights </w:t>
      </w:r>
      <w:r w:rsidR="00CF05B1">
        <w:t xml:space="preserve">Commission of </w:t>
      </w:r>
      <w:r w:rsidR="0069090D">
        <w:t xml:space="preserve">the Republic of </w:t>
      </w:r>
      <w:proofErr w:type="gramStart"/>
      <w:r w:rsidR="00CF05B1">
        <w:t>Korea</w:t>
      </w:r>
      <w:r w:rsidR="00AB32AA">
        <w:t>,</w:t>
      </w:r>
      <w:r w:rsidRPr="002705A1">
        <w:footnoteReference w:customMarkFollows="1" w:id="3"/>
        <w:t>*</w:t>
      </w:r>
      <w:proofErr w:type="gramEnd"/>
      <w:r w:rsidRPr="002705A1">
        <w:t>*</w:t>
      </w:r>
      <w:r w:rsidRPr="008A1FCC">
        <w:t xml:space="preserve"> reproduced below in accordance with rule 7</w:t>
      </w:r>
      <w:r w:rsidR="00AB32AA">
        <w:t xml:space="preserve"> </w:t>
      </w:r>
      <w:r w:rsidRPr="008A1FCC">
        <w:t>(b) of the rules of procedures described in the annex to Council resolution 5/1, according to which participation of national human rights institutions is to be based on arrangements and practices agreed upon by the Commission on Human Rights, including resolution 2005/74.</w:t>
      </w:r>
      <w:r w:rsidR="00656A9F">
        <w:t xml:space="preserve"> </w:t>
      </w:r>
    </w:p>
    <w:p w14:paraId="2BAD1E91" w14:textId="77777777" w:rsidR="002705A1" w:rsidRDefault="00505FA4" w:rsidP="00E13981">
      <w:pPr>
        <w:pStyle w:val="HChG"/>
        <w:jc w:val="both"/>
        <w:rPr>
          <w:lang w:val="en-US" w:eastAsia="en-GB"/>
        </w:rPr>
      </w:pPr>
      <w:r>
        <w:rPr>
          <w:lang w:val="en-US" w:eastAsia="en-GB"/>
        </w:rPr>
        <w:br w:type="page"/>
      </w:r>
    </w:p>
    <w:p w14:paraId="1E7ED94E" w14:textId="5BE5B158" w:rsidR="002705A1" w:rsidRDefault="002705A1" w:rsidP="00E13981">
      <w:pPr>
        <w:pStyle w:val="HChG"/>
        <w:jc w:val="both"/>
        <w:rPr>
          <w:lang w:val="en-US" w:eastAsia="en-GB"/>
        </w:rPr>
      </w:pPr>
      <w:r>
        <w:rPr>
          <w:lang w:val="en-US" w:eastAsia="en-GB"/>
        </w:rPr>
        <w:lastRenderedPageBreak/>
        <w:t>Annex</w:t>
      </w:r>
    </w:p>
    <w:p w14:paraId="319E9DB5" w14:textId="6669D1C5" w:rsidR="00E13981" w:rsidRPr="003C43CC" w:rsidRDefault="00505FA4" w:rsidP="003C43CC">
      <w:pPr>
        <w:pStyle w:val="HChG"/>
        <w:jc w:val="both"/>
      </w:pPr>
      <w:r>
        <w:rPr>
          <w:lang w:val="en-US"/>
        </w:rPr>
        <w:tab/>
      </w:r>
      <w:r>
        <w:rPr>
          <w:lang w:val="en-US"/>
        </w:rPr>
        <w:tab/>
      </w:r>
      <w:r w:rsidR="008F7390" w:rsidRPr="003C43CC">
        <w:t xml:space="preserve">Written </w:t>
      </w:r>
      <w:r w:rsidR="00F572D0" w:rsidRPr="003C43CC">
        <w:t>s</w:t>
      </w:r>
      <w:r w:rsidR="008F7390" w:rsidRPr="003C43CC">
        <w:t xml:space="preserve">tatement </w:t>
      </w:r>
      <w:r w:rsidR="00F572D0" w:rsidRPr="003C43CC">
        <w:t xml:space="preserve">by </w:t>
      </w:r>
      <w:r w:rsidR="008F7390" w:rsidRPr="003C43CC">
        <w:t xml:space="preserve">the </w:t>
      </w:r>
      <w:r w:rsidR="00AE2874" w:rsidRPr="003C43CC">
        <w:t xml:space="preserve">National </w:t>
      </w:r>
      <w:r w:rsidR="003C43CC">
        <w:t xml:space="preserve">Human Rights </w:t>
      </w:r>
      <w:r w:rsidR="00AE2874" w:rsidRPr="003C43CC">
        <w:t xml:space="preserve">Commission of </w:t>
      </w:r>
      <w:r w:rsidR="00F572D0" w:rsidRPr="003C43CC">
        <w:t xml:space="preserve">the Republic of </w:t>
      </w:r>
      <w:r w:rsidR="00AE2874" w:rsidRPr="003C43CC">
        <w:t>Korea</w:t>
      </w:r>
    </w:p>
    <w:p w14:paraId="3A0EA511" w14:textId="038BB2BD" w:rsidR="00FF5D36" w:rsidRDefault="00502837" w:rsidP="00502837">
      <w:pPr>
        <w:pStyle w:val="H1G"/>
        <w:tabs>
          <w:tab w:val="clear" w:pos="851"/>
          <w:tab w:val="right" w:pos="1134"/>
        </w:tabs>
        <w:ind w:hanging="283"/>
      </w:pPr>
      <w:r>
        <w:tab/>
      </w:r>
      <w:r>
        <w:tab/>
      </w:r>
      <w:r w:rsidR="00FF5D36" w:rsidRPr="006F7138">
        <w:t>Working Group on Ageing and Human Rights of Older Persons Statement</w:t>
      </w:r>
      <w:r w:rsidR="00FF5D36">
        <w:t xml:space="preserve">. </w:t>
      </w:r>
      <w:r w:rsidR="00FF5D36" w:rsidRPr="006F7138">
        <w:t xml:space="preserve">On OHCHR Summary of the multi-stakeholder meeting on the human rights of older </w:t>
      </w:r>
      <w:proofErr w:type="gramStart"/>
      <w:r w:rsidR="00FF5D36" w:rsidRPr="006F7138">
        <w:t>persons</w:t>
      </w:r>
      <w:proofErr w:type="gramEnd"/>
      <w:r w:rsidR="00FF5D36" w:rsidRPr="006F7138">
        <w:t xml:space="preserve"> paper</w:t>
      </w:r>
      <w:r w:rsidR="002E6359">
        <w:t xml:space="preserve"> </w:t>
      </w:r>
      <w:r w:rsidR="00FF5D36" w:rsidRPr="006F7138">
        <w:t>(A/HRC/52/49) for the 52</w:t>
      </w:r>
      <w:r w:rsidR="00FF5D36" w:rsidRPr="006F7138">
        <w:rPr>
          <w:vertAlign w:val="superscript"/>
        </w:rPr>
        <w:t>nd</w:t>
      </w:r>
      <w:r w:rsidR="00FF5D36" w:rsidRPr="006F7138">
        <w:t xml:space="preserve"> Human Rights Council </w:t>
      </w:r>
    </w:p>
    <w:p w14:paraId="5EDF5EBB" w14:textId="4867A4F8" w:rsidR="00FF5D36" w:rsidRDefault="00FF5D36" w:rsidP="002705A1">
      <w:pPr>
        <w:spacing w:after="120" w:line="240" w:lineRule="atLeast"/>
        <w:ind w:left="1134" w:right="1134"/>
        <w:jc w:val="both"/>
        <w:rPr>
          <w:rFonts w:asciiTheme="majorBidi" w:hAnsiTheme="majorBidi" w:cstheme="majorBidi"/>
        </w:rPr>
      </w:pPr>
      <w:proofErr w:type="spellStart"/>
      <w:r w:rsidRPr="006F7138">
        <w:rPr>
          <w:rFonts w:asciiTheme="majorBidi" w:hAnsiTheme="majorBidi" w:cstheme="majorBidi"/>
        </w:rPr>
        <w:t>Excellencies</w:t>
      </w:r>
      <w:proofErr w:type="spellEnd"/>
      <w:r w:rsidRPr="006F7138">
        <w:rPr>
          <w:rFonts w:asciiTheme="majorBidi" w:hAnsiTheme="majorBidi" w:cstheme="majorBidi"/>
        </w:rPr>
        <w:t>,</w:t>
      </w:r>
    </w:p>
    <w:p w14:paraId="14BE6DC1" w14:textId="7ED5BE2D" w:rsidR="00FF5D36" w:rsidRDefault="00FF5D36" w:rsidP="002705A1">
      <w:pPr>
        <w:spacing w:after="120" w:line="240" w:lineRule="atLeast"/>
        <w:ind w:left="1134" w:right="1134"/>
        <w:jc w:val="both"/>
        <w:rPr>
          <w:rFonts w:asciiTheme="majorBidi" w:hAnsiTheme="majorBidi" w:cstheme="majorBidi"/>
        </w:rPr>
      </w:pPr>
      <w:r w:rsidRPr="006F7138">
        <w:rPr>
          <w:rFonts w:asciiTheme="majorBidi" w:hAnsiTheme="majorBidi" w:cstheme="majorBidi"/>
        </w:rPr>
        <w:t xml:space="preserve">On behalf of the Global Alliance of National Human </w:t>
      </w:r>
      <w:r w:rsidR="002705A1">
        <w:rPr>
          <w:rFonts w:asciiTheme="majorBidi" w:hAnsiTheme="majorBidi" w:cstheme="majorBidi"/>
        </w:rPr>
        <w:t>R</w:t>
      </w:r>
      <w:r w:rsidRPr="006F7138">
        <w:rPr>
          <w:rFonts w:asciiTheme="majorBidi" w:hAnsiTheme="majorBidi" w:cstheme="majorBidi"/>
        </w:rPr>
        <w:t xml:space="preserve">ights Institutions (GANHRI) and the GANHRI Working Group on Ageing and the Human rights of Older Persons, I thank you for this opportunity for further debate on strengthening the protection of human rights of older persons. In this era of changing demographics, where people are living longer and thus unforeseen problems arose, the global community should prioritize human rights of older persons in their agenda to deal with these matters. The best way, GANHRI WG on Ageing and the Human Rights of Older Persons suggest, is to foster the works towards a new UN Convention on the human rights of older persons. </w:t>
      </w:r>
    </w:p>
    <w:p w14:paraId="5DE39BF8" w14:textId="77777777" w:rsidR="00FF5D36" w:rsidRDefault="00FF5D36" w:rsidP="002705A1">
      <w:pPr>
        <w:spacing w:after="120" w:line="240" w:lineRule="atLeast"/>
        <w:ind w:left="1134" w:right="1134"/>
        <w:jc w:val="both"/>
        <w:rPr>
          <w:rFonts w:asciiTheme="majorBidi" w:hAnsiTheme="majorBidi" w:cstheme="majorBidi"/>
        </w:rPr>
      </w:pPr>
      <w:r w:rsidRPr="006F7138">
        <w:rPr>
          <w:rFonts w:asciiTheme="majorBidi" w:hAnsiTheme="majorBidi" w:cstheme="majorBidi"/>
        </w:rPr>
        <w:t>Therefore, we welcome and fully support the OHCHR’s ‘Summary of the multi-stakeholder meeting on the human rights of older persons’(A/HRC/52/49).  We are glad this outstanding report was made possible by the first substantive resolution (48/3) of at the 48</w:t>
      </w:r>
      <w:r w:rsidRPr="006F7138">
        <w:rPr>
          <w:rFonts w:asciiTheme="majorBidi" w:hAnsiTheme="majorBidi" w:cstheme="majorBidi"/>
          <w:vertAlign w:val="superscript"/>
        </w:rPr>
        <w:t>th</w:t>
      </w:r>
      <w:r w:rsidRPr="006F7138">
        <w:rPr>
          <w:rFonts w:asciiTheme="majorBidi" w:hAnsiTheme="majorBidi" w:cstheme="majorBidi"/>
        </w:rPr>
        <w:t xml:space="preserve"> Human rights Council in September 2021 and hope this reprise with the second substantive resolution at the 52</w:t>
      </w:r>
      <w:r w:rsidRPr="006F7138">
        <w:rPr>
          <w:rFonts w:asciiTheme="majorBidi" w:hAnsiTheme="majorBidi" w:cstheme="majorBidi"/>
          <w:vertAlign w:val="superscript"/>
        </w:rPr>
        <w:t>nd</w:t>
      </w:r>
      <w:r w:rsidRPr="006F7138">
        <w:rPr>
          <w:rFonts w:asciiTheme="majorBidi" w:hAnsiTheme="majorBidi" w:cstheme="majorBidi"/>
        </w:rPr>
        <w:t xml:space="preserve"> Human Rights Council. </w:t>
      </w:r>
    </w:p>
    <w:p w14:paraId="50C3178B" w14:textId="77777777" w:rsidR="00FF5D36" w:rsidRDefault="00FF5D36" w:rsidP="002705A1">
      <w:pPr>
        <w:spacing w:after="120" w:line="240" w:lineRule="atLeast"/>
        <w:ind w:left="1134" w:right="1134"/>
        <w:jc w:val="both"/>
        <w:rPr>
          <w:rFonts w:asciiTheme="majorBidi" w:hAnsiTheme="majorBidi" w:cstheme="majorBidi"/>
        </w:rPr>
      </w:pPr>
      <w:r w:rsidRPr="006F7138">
        <w:rPr>
          <w:rFonts w:asciiTheme="majorBidi" w:hAnsiTheme="majorBidi" w:cstheme="majorBidi"/>
        </w:rPr>
        <w:t xml:space="preserve">As mentioned at the recommendation of the report, we would like to stress the need for mainstreaming of the rights of older persons at all levels of the work at the UN. More importantly, allocation of resources and hiring of full-time staffs on this issue should be strongly considered to move the agenda forward. </w:t>
      </w:r>
    </w:p>
    <w:p w14:paraId="13B0531F" w14:textId="77777777" w:rsidR="00FF5D36" w:rsidRDefault="00FF5D36" w:rsidP="002705A1">
      <w:pPr>
        <w:spacing w:after="120" w:line="240" w:lineRule="atLeast"/>
        <w:ind w:left="1134" w:right="1134"/>
        <w:jc w:val="both"/>
        <w:rPr>
          <w:rFonts w:asciiTheme="majorBidi" w:hAnsiTheme="majorBidi" w:cstheme="majorBidi"/>
        </w:rPr>
      </w:pPr>
      <w:r w:rsidRPr="006F7138">
        <w:rPr>
          <w:rFonts w:asciiTheme="majorBidi" w:hAnsiTheme="majorBidi" w:cstheme="majorBidi"/>
        </w:rPr>
        <w:t xml:space="preserve">National human rights institutions could also contribute to the protection and promotion of the rights of older persons by engaging in monitoring activities. NHRIs should be prepared and supported for these tasks by States and the UN.  </w:t>
      </w:r>
    </w:p>
    <w:p w14:paraId="11DF971D" w14:textId="77777777" w:rsidR="00FF5D36" w:rsidRDefault="00FF5D36" w:rsidP="002705A1">
      <w:pPr>
        <w:spacing w:after="120" w:line="240" w:lineRule="atLeast"/>
        <w:ind w:left="1134" w:right="1134"/>
        <w:jc w:val="both"/>
        <w:rPr>
          <w:rFonts w:asciiTheme="majorBidi" w:hAnsiTheme="majorBidi" w:cstheme="majorBidi"/>
        </w:rPr>
      </w:pPr>
      <w:r w:rsidRPr="006F7138">
        <w:rPr>
          <w:rFonts w:asciiTheme="majorBidi" w:hAnsiTheme="majorBidi" w:cstheme="majorBidi"/>
        </w:rPr>
        <w:t xml:space="preserve">Finally, we believe that the success of the OHCHR report lies on the fact that it was discussed and argued by NHRIs, Civil Society Organizations, and other stakeholders. For a fruitful result, we hope NHRIs and other stakeholders continue to be part of the work towards establishing a human rights-based approach to ageing. </w:t>
      </w:r>
    </w:p>
    <w:p w14:paraId="3C99298E" w14:textId="64F93B5F" w:rsidR="00FF5D36" w:rsidRDefault="00FF5D36" w:rsidP="002705A1">
      <w:pPr>
        <w:spacing w:after="120" w:line="240" w:lineRule="atLeast"/>
        <w:ind w:left="1134" w:right="1134"/>
        <w:jc w:val="both"/>
      </w:pPr>
      <w:r w:rsidRPr="006F7138">
        <w:rPr>
          <w:rFonts w:asciiTheme="majorBidi" w:hAnsiTheme="majorBidi" w:cstheme="majorBidi"/>
        </w:rPr>
        <w:t>Thank you</w:t>
      </w:r>
      <w:r>
        <w:rPr>
          <w:rFonts w:asciiTheme="majorBidi" w:hAnsiTheme="majorBidi" w:cstheme="majorBidi"/>
        </w:rPr>
        <w:t>.</w:t>
      </w:r>
      <w:r w:rsidRPr="006F7138">
        <w:rPr>
          <w:rFonts w:asciiTheme="majorBidi" w:hAnsiTheme="majorBidi" w:cstheme="majorBidi"/>
        </w:rPr>
        <w:t xml:space="preserve"> </w:t>
      </w:r>
    </w:p>
    <w:p w14:paraId="75071FA2" w14:textId="77777777" w:rsidR="009D5D68" w:rsidRPr="001E66D4" w:rsidRDefault="009D5D68" w:rsidP="009D5D68">
      <w:pPr>
        <w:pStyle w:val="ListParagraph"/>
        <w:suppressAutoHyphens/>
        <w:spacing w:after="120" w:line="240" w:lineRule="atLeast"/>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9D5D68" w:rsidRPr="001E66D4" w:rsidSect="002705A1">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DB07A" w14:textId="77777777" w:rsidR="00830D2D" w:rsidRDefault="00830D2D"/>
  </w:endnote>
  <w:endnote w:type="continuationSeparator" w:id="0">
    <w:p w14:paraId="14B07B65" w14:textId="77777777" w:rsidR="00830D2D" w:rsidRDefault="00830D2D"/>
  </w:endnote>
  <w:endnote w:type="continuationNotice" w:id="1">
    <w:p w14:paraId="6852E640" w14:textId="77777777" w:rsidR="00830D2D" w:rsidRDefault="00830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C2D2" w14:textId="0D854B1E"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FF619C">
      <w:rPr>
        <w:b/>
        <w:noProof/>
        <w:sz w:val="18"/>
      </w:rPr>
      <w:t>2</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9E4F" w14:textId="77777777"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257FD3">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81D6" w14:textId="77777777" w:rsidR="00830D2D" w:rsidRPr="000B175B" w:rsidRDefault="00830D2D" w:rsidP="000B175B">
      <w:pPr>
        <w:tabs>
          <w:tab w:val="right" w:pos="2155"/>
        </w:tabs>
        <w:spacing w:after="80"/>
        <w:ind w:left="680"/>
        <w:rPr>
          <w:u w:val="single"/>
        </w:rPr>
      </w:pPr>
      <w:r>
        <w:rPr>
          <w:u w:val="single"/>
        </w:rPr>
        <w:tab/>
      </w:r>
    </w:p>
  </w:footnote>
  <w:footnote w:type="continuationSeparator" w:id="0">
    <w:p w14:paraId="62D2A344" w14:textId="77777777" w:rsidR="00830D2D" w:rsidRPr="00FC68B7" w:rsidRDefault="00830D2D" w:rsidP="00FC68B7">
      <w:pPr>
        <w:tabs>
          <w:tab w:val="left" w:pos="2155"/>
        </w:tabs>
        <w:spacing w:after="80"/>
        <w:ind w:left="680"/>
        <w:rPr>
          <w:u w:val="single"/>
        </w:rPr>
      </w:pPr>
      <w:r>
        <w:rPr>
          <w:u w:val="single"/>
        </w:rPr>
        <w:tab/>
      </w:r>
    </w:p>
  </w:footnote>
  <w:footnote w:type="continuationNotice" w:id="1">
    <w:p w14:paraId="196C8CDB" w14:textId="77777777" w:rsidR="00830D2D" w:rsidRDefault="00830D2D"/>
  </w:footnote>
  <w:footnote w:id="2">
    <w:p w14:paraId="2FA84C1E" w14:textId="77777777" w:rsidR="00BA38F5" w:rsidRPr="00135C8A" w:rsidRDefault="00BA38F5" w:rsidP="007B0A7D">
      <w:pPr>
        <w:pStyle w:val="FootnoteText"/>
        <w:tabs>
          <w:tab w:val="clear" w:pos="1021"/>
          <w:tab w:val="right" w:pos="993"/>
        </w:tabs>
        <w:rPr>
          <w:szCs w:val="18"/>
        </w:rPr>
      </w:pPr>
      <w:r w:rsidRPr="00135C8A">
        <w:rPr>
          <w:szCs w:val="18"/>
        </w:rPr>
        <w:tab/>
      </w:r>
      <w:r w:rsidRPr="002705A1">
        <w:rPr>
          <w:rStyle w:val="FootnoteReference"/>
          <w:sz w:val="20"/>
          <w:vertAlign w:val="baseline"/>
        </w:rPr>
        <w:sym w:font="Symbol" w:char="F02A"/>
      </w:r>
      <w:r w:rsidRPr="00135C8A">
        <w:rPr>
          <w:szCs w:val="18"/>
        </w:rPr>
        <w:t xml:space="preserve"> </w:t>
      </w:r>
      <w:r w:rsidRPr="00135C8A">
        <w:rPr>
          <w:szCs w:val="18"/>
        </w:rPr>
        <w:tab/>
        <w:t>National human rights institution with A status accreditation from the Global Alliance of National Institutions for the Promotion and Protection of Human Rights.</w:t>
      </w:r>
    </w:p>
  </w:footnote>
  <w:footnote w:id="3">
    <w:p w14:paraId="667CF0EA" w14:textId="77777777" w:rsidR="00BA38F5" w:rsidRPr="00135C8A" w:rsidRDefault="00BA38F5" w:rsidP="007B0A7D">
      <w:pPr>
        <w:pStyle w:val="FootnoteText"/>
        <w:tabs>
          <w:tab w:val="clear" w:pos="1021"/>
          <w:tab w:val="right" w:pos="993"/>
        </w:tabs>
        <w:rPr>
          <w:szCs w:val="18"/>
        </w:rPr>
      </w:pPr>
      <w:r w:rsidRPr="00135C8A">
        <w:rPr>
          <w:szCs w:val="18"/>
        </w:rPr>
        <w:tab/>
      </w:r>
      <w:r w:rsidRPr="002705A1">
        <w:rPr>
          <w:rStyle w:val="FootnoteReference"/>
          <w:sz w:val="20"/>
          <w:vertAlign w:val="baseline"/>
        </w:rPr>
        <w:t>**</w:t>
      </w:r>
      <w:r w:rsidRPr="00135C8A">
        <w:rPr>
          <w:szCs w:val="18"/>
        </w:rPr>
        <w:tab/>
      </w:r>
      <w:r w:rsidRPr="00135C8A">
        <w:rPr>
          <w:rFonts w:eastAsia="SimSun"/>
          <w:szCs w:val="18"/>
          <w:lang w:val="en-US" w:eastAsia="zh-CN"/>
        </w:rPr>
        <w:t>Reproduced in the annex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BF5A1" w14:textId="01D53557" w:rsidR="00E13981" w:rsidRPr="00A03A25" w:rsidRDefault="005E0BBB" w:rsidP="00E13981">
    <w:pPr>
      <w:pStyle w:val="Header"/>
    </w:pPr>
    <w:r>
      <w:rPr>
        <w:lang w:val="fr-CH"/>
      </w:rPr>
      <w:t>A/HRC/</w:t>
    </w:r>
    <w:r w:rsidR="00E13981">
      <w:rPr>
        <w:lang w:val="es-ES"/>
      </w:rPr>
      <w:t>52</w:t>
    </w:r>
    <w:r w:rsidR="00E13981">
      <w:rPr>
        <w:lang w:val="fr-CH"/>
      </w:rPr>
      <w:t>/NI/</w:t>
    </w:r>
    <w:r w:rsidR="0004398C">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4782" w14:textId="7FF63163" w:rsidR="00BA38F5" w:rsidRPr="00277516" w:rsidRDefault="005E0BBB" w:rsidP="00BE7E7C">
    <w:pPr>
      <w:pStyle w:val="Header"/>
      <w:jc w:val="right"/>
    </w:pPr>
    <w:r>
      <w:rPr>
        <w:lang w:val="fr-CH"/>
      </w:rPr>
      <w:t>A/HRC/</w:t>
    </w:r>
    <w:r w:rsidR="00BE7E7C">
      <w:rPr>
        <w:lang w:val="fr-CH"/>
      </w:rPr>
      <w:t>52</w:t>
    </w:r>
    <w:r>
      <w:rPr>
        <w:lang w:val="fr-CH"/>
      </w:rPr>
      <w:t>/NI/</w:t>
    </w:r>
    <w:r w:rsidR="00AE287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3"/>
  </w:num>
  <w:num w:numId="19">
    <w:abstractNumId w:val="20"/>
  </w:num>
  <w:num w:numId="20">
    <w:abstractNumId w:val="17"/>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46DA"/>
    <w:rsid w:val="00040159"/>
    <w:rsid w:val="000403D1"/>
    <w:rsid w:val="00041432"/>
    <w:rsid w:val="00042566"/>
    <w:rsid w:val="0004398C"/>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0F592D"/>
    <w:rsid w:val="00104643"/>
    <w:rsid w:val="00105278"/>
    <w:rsid w:val="00110AAD"/>
    <w:rsid w:val="00110FBF"/>
    <w:rsid w:val="0011223C"/>
    <w:rsid w:val="00112A7E"/>
    <w:rsid w:val="00114C5F"/>
    <w:rsid w:val="00114EB4"/>
    <w:rsid w:val="00117B8E"/>
    <w:rsid w:val="00122C65"/>
    <w:rsid w:val="00124C53"/>
    <w:rsid w:val="00125E4E"/>
    <w:rsid w:val="00125F57"/>
    <w:rsid w:val="00125F5B"/>
    <w:rsid w:val="00126CD3"/>
    <w:rsid w:val="00130022"/>
    <w:rsid w:val="001327D0"/>
    <w:rsid w:val="001332FD"/>
    <w:rsid w:val="00134B7E"/>
    <w:rsid w:val="00134C67"/>
    <w:rsid w:val="00134C6D"/>
    <w:rsid w:val="00135C4B"/>
    <w:rsid w:val="00135C8A"/>
    <w:rsid w:val="001415EE"/>
    <w:rsid w:val="00143583"/>
    <w:rsid w:val="001438AF"/>
    <w:rsid w:val="00146342"/>
    <w:rsid w:val="00146753"/>
    <w:rsid w:val="00146D32"/>
    <w:rsid w:val="00147191"/>
    <w:rsid w:val="001509BA"/>
    <w:rsid w:val="00150CF3"/>
    <w:rsid w:val="00151674"/>
    <w:rsid w:val="00152EEF"/>
    <w:rsid w:val="0015357B"/>
    <w:rsid w:val="00153819"/>
    <w:rsid w:val="001538C5"/>
    <w:rsid w:val="00154233"/>
    <w:rsid w:val="00155336"/>
    <w:rsid w:val="001560A0"/>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A29"/>
    <w:rsid w:val="001C5C78"/>
    <w:rsid w:val="001C6663"/>
    <w:rsid w:val="001C669E"/>
    <w:rsid w:val="001C729C"/>
    <w:rsid w:val="001C7895"/>
    <w:rsid w:val="001D22AE"/>
    <w:rsid w:val="001D26DF"/>
    <w:rsid w:val="001D35B3"/>
    <w:rsid w:val="001D72AB"/>
    <w:rsid w:val="001D78C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5D9"/>
    <w:rsid w:val="00245AC4"/>
    <w:rsid w:val="00253D58"/>
    <w:rsid w:val="002559E2"/>
    <w:rsid w:val="00255FD4"/>
    <w:rsid w:val="002560E7"/>
    <w:rsid w:val="0025796E"/>
    <w:rsid w:val="00257FD3"/>
    <w:rsid w:val="00263607"/>
    <w:rsid w:val="00264CCE"/>
    <w:rsid w:val="002657C3"/>
    <w:rsid w:val="00270093"/>
    <w:rsid w:val="0027043F"/>
    <w:rsid w:val="002705A1"/>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3CFA"/>
    <w:rsid w:val="002B6986"/>
    <w:rsid w:val="002B6D31"/>
    <w:rsid w:val="002C1020"/>
    <w:rsid w:val="002C1398"/>
    <w:rsid w:val="002C21F0"/>
    <w:rsid w:val="002C3463"/>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6359"/>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43CC"/>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5514"/>
    <w:rsid w:val="00465F1F"/>
    <w:rsid w:val="00466953"/>
    <w:rsid w:val="004671C1"/>
    <w:rsid w:val="004677F6"/>
    <w:rsid w:val="004678CD"/>
    <w:rsid w:val="00471F2A"/>
    <w:rsid w:val="004721B1"/>
    <w:rsid w:val="0047285C"/>
    <w:rsid w:val="00477F2B"/>
    <w:rsid w:val="00477FAC"/>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03EE"/>
    <w:rsid w:val="00502837"/>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C7E"/>
    <w:rsid w:val="005700DF"/>
    <w:rsid w:val="005708A2"/>
    <w:rsid w:val="00570F0B"/>
    <w:rsid w:val="00571365"/>
    <w:rsid w:val="00571D0A"/>
    <w:rsid w:val="00571F96"/>
    <w:rsid w:val="00573643"/>
    <w:rsid w:val="00575F9A"/>
    <w:rsid w:val="005765FF"/>
    <w:rsid w:val="00576CDE"/>
    <w:rsid w:val="005774C1"/>
    <w:rsid w:val="00577915"/>
    <w:rsid w:val="005804BF"/>
    <w:rsid w:val="00580AB5"/>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E02F2"/>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32A7"/>
    <w:rsid w:val="0064479E"/>
    <w:rsid w:val="00645215"/>
    <w:rsid w:val="006471C3"/>
    <w:rsid w:val="00647F1B"/>
    <w:rsid w:val="0065105E"/>
    <w:rsid w:val="00651B99"/>
    <w:rsid w:val="00653468"/>
    <w:rsid w:val="0065356C"/>
    <w:rsid w:val="00654F50"/>
    <w:rsid w:val="00656A9F"/>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090D"/>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071C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400"/>
    <w:rsid w:val="007E570A"/>
    <w:rsid w:val="007E5956"/>
    <w:rsid w:val="007E64CC"/>
    <w:rsid w:val="007F0847"/>
    <w:rsid w:val="007F0FA1"/>
    <w:rsid w:val="007F1784"/>
    <w:rsid w:val="007F1819"/>
    <w:rsid w:val="007F1B93"/>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3A4F"/>
    <w:rsid w:val="008242D7"/>
    <w:rsid w:val="00830886"/>
    <w:rsid w:val="00830D2D"/>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1FA"/>
    <w:rsid w:val="0090452C"/>
    <w:rsid w:val="00904D83"/>
    <w:rsid w:val="00905254"/>
    <w:rsid w:val="00906465"/>
    <w:rsid w:val="009071B7"/>
    <w:rsid w:val="00907C3F"/>
    <w:rsid w:val="00914526"/>
    <w:rsid w:val="00914788"/>
    <w:rsid w:val="00915ACF"/>
    <w:rsid w:val="00922250"/>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87F7B"/>
    <w:rsid w:val="00A92E29"/>
    <w:rsid w:val="00A92E90"/>
    <w:rsid w:val="00A93DE1"/>
    <w:rsid w:val="00A940AB"/>
    <w:rsid w:val="00A949DD"/>
    <w:rsid w:val="00A94ADB"/>
    <w:rsid w:val="00A97053"/>
    <w:rsid w:val="00A97182"/>
    <w:rsid w:val="00AA05F7"/>
    <w:rsid w:val="00AA0C33"/>
    <w:rsid w:val="00AA0FA0"/>
    <w:rsid w:val="00AA1567"/>
    <w:rsid w:val="00AA1937"/>
    <w:rsid w:val="00AA47D7"/>
    <w:rsid w:val="00AB0352"/>
    <w:rsid w:val="00AB0368"/>
    <w:rsid w:val="00AB32AA"/>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56C3"/>
    <w:rsid w:val="00AD7E99"/>
    <w:rsid w:val="00AE2874"/>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0603"/>
    <w:rsid w:val="00BE1DD4"/>
    <w:rsid w:val="00BE30DD"/>
    <w:rsid w:val="00BE3F2C"/>
    <w:rsid w:val="00BE584C"/>
    <w:rsid w:val="00BE6164"/>
    <w:rsid w:val="00BE618E"/>
    <w:rsid w:val="00BE623D"/>
    <w:rsid w:val="00BE7A9A"/>
    <w:rsid w:val="00BE7E7C"/>
    <w:rsid w:val="00BF093B"/>
    <w:rsid w:val="00BF4811"/>
    <w:rsid w:val="00BF48F8"/>
    <w:rsid w:val="00BF65D4"/>
    <w:rsid w:val="00C001FC"/>
    <w:rsid w:val="00C03B2E"/>
    <w:rsid w:val="00C0606B"/>
    <w:rsid w:val="00C0653D"/>
    <w:rsid w:val="00C07E77"/>
    <w:rsid w:val="00C15250"/>
    <w:rsid w:val="00C16A44"/>
    <w:rsid w:val="00C16BDB"/>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469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05B1"/>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3EB"/>
    <w:rsid w:val="00D71DBA"/>
    <w:rsid w:val="00D72188"/>
    <w:rsid w:val="00D735C7"/>
    <w:rsid w:val="00D75F83"/>
    <w:rsid w:val="00D77C39"/>
    <w:rsid w:val="00D80D94"/>
    <w:rsid w:val="00D83601"/>
    <w:rsid w:val="00D83773"/>
    <w:rsid w:val="00D85337"/>
    <w:rsid w:val="00D856C3"/>
    <w:rsid w:val="00D858DE"/>
    <w:rsid w:val="00D859CA"/>
    <w:rsid w:val="00D868E4"/>
    <w:rsid w:val="00D87AC2"/>
    <w:rsid w:val="00D90CE3"/>
    <w:rsid w:val="00D90E8B"/>
    <w:rsid w:val="00D9363A"/>
    <w:rsid w:val="00D97572"/>
    <w:rsid w:val="00D978C6"/>
    <w:rsid w:val="00DA1897"/>
    <w:rsid w:val="00DA3504"/>
    <w:rsid w:val="00DA3EE1"/>
    <w:rsid w:val="00DA539D"/>
    <w:rsid w:val="00DA57A4"/>
    <w:rsid w:val="00DA58C9"/>
    <w:rsid w:val="00DA65B1"/>
    <w:rsid w:val="00DA67AD"/>
    <w:rsid w:val="00DA6B97"/>
    <w:rsid w:val="00DB18CE"/>
    <w:rsid w:val="00DC4EF8"/>
    <w:rsid w:val="00DC5041"/>
    <w:rsid w:val="00DC55EC"/>
    <w:rsid w:val="00DC7AC3"/>
    <w:rsid w:val="00DD17D8"/>
    <w:rsid w:val="00DD2429"/>
    <w:rsid w:val="00DD24AB"/>
    <w:rsid w:val="00DD2A7D"/>
    <w:rsid w:val="00DD3117"/>
    <w:rsid w:val="00DD3420"/>
    <w:rsid w:val="00DD3E19"/>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3981"/>
    <w:rsid w:val="00E14EDA"/>
    <w:rsid w:val="00E207DD"/>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4C7"/>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572D0"/>
    <w:rsid w:val="00F63AFB"/>
    <w:rsid w:val="00F63E40"/>
    <w:rsid w:val="00F64D1D"/>
    <w:rsid w:val="00F66885"/>
    <w:rsid w:val="00F6707B"/>
    <w:rsid w:val="00F6749B"/>
    <w:rsid w:val="00F677CB"/>
    <w:rsid w:val="00F70112"/>
    <w:rsid w:val="00F7050C"/>
    <w:rsid w:val="00F80458"/>
    <w:rsid w:val="00F82711"/>
    <w:rsid w:val="00F832A1"/>
    <w:rsid w:val="00F8330F"/>
    <w:rsid w:val="00F841C1"/>
    <w:rsid w:val="00F868A8"/>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9F"/>
    <w:rsid w:val="00FB310F"/>
    <w:rsid w:val="00FB730C"/>
    <w:rsid w:val="00FC01C7"/>
    <w:rsid w:val="00FC19C1"/>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5D36"/>
    <w:rsid w:val="00FF619C"/>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DBFFBF"/>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BFEE-A1B8-47E8-BE57-3E04031C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1010278</vt:lpstr>
      <vt:lpstr>1010278</vt:lpstr>
    </vt:vector>
  </TitlesOfParts>
  <Company>OHCHR</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2023-02-23T09:20:00Z</dcterms:created>
  <dcterms:modified xsi:type="dcterms:W3CDTF">2023-02-23T09:20:00Z</dcterms:modified>
</cp:coreProperties>
</file>