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6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03337" w:rsidRPr="008F7390" w14:paraId="11995295" w14:textId="77777777" w:rsidTr="00403337">
        <w:trPr>
          <w:trHeight w:val="851"/>
        </w:trPr>
        <w:tc>
          <w:tcPr>
            <w:tcW w:w="1259" w:type="dxa"/>
            <w:tcBorders>
              <w:top w:val="nil"/>
              <w:left w:val="nil"/>
              <w:bottom w:val="single" w:sz="4" w:space="0" w:color="auto"/>
              <w:right w:val="nil"/>
            </w:tcBorders>
          </w:tcPr>
          <w:p w14:paraId="77AC094C" w14:textId="77777777" w:rsidR="00403337" w:rsidRPr="00577915" w:rsidRDefault="00403337" w:rsidP="00403337">
            <w:pPr>
              <w:pStyle w:val="Bulletsgroupend"/>
              <w:numPr>
                <w:ilvl w:val="0"/>
                <w:numId w:val="0"/>
              </w:numPr>
              <w:ind w:left="340"/>
            </w:pPr>
          </w:p>
        </w:tc>
        <w:tc>
          <w:tcPr>
            <w:tcW w:w="2236" w:type="dxa"/>
            <w:tcBorders>
              <w:top w:val="nil"/>
              <w:left w:val="nil"/>
              <w:bottom w:val="single" w:sz="4" w:space="0" w:color="auto"/>
              <w:right w:val="nil"/>
            </w:tcBorders>
            <w:vAlign w:val="bottom"/>
          </w:tcPr>
          <w:p w14:paraId="1DED9961" w14:textId="43A7BB15" w:rsidR="00403337" w:rsidRPr="00577915" w:rsidRDefault="00403337" w:rsidP="00403337">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F21DFF3" w14:textId="77777777" w:rsidR="00403337" w:rsidRPr="00A03A25" w:rsidRDefault="00403337" w:rsidP="00403337">
            <w:pPr>
              <w:spacing w:after="20"/>
              <w:jc w:val="right"/>
              <w:rPr>
                <w:lang w:val="fr-CH"/>
              </w:rPr>
            </w:pPr>
            <w:r w:rsidRPr="00A03A25">
              <w:rPr>
                <w:sz w:val="40"/>
                <w:lang w:val="fr-CH"/>
              </w:rPr>
              <w:t xml:space="preserve">                                                A</w:t>
            </w:r>
            <w:r w:rsidRPr="00A03A25">
              <w:rPr>
                <w:lang w:val="fr-CH"/>
              </w:rPr>
              <w:t>/HRC/52/NI/</w:t>
            </w:r>
            <w:r>
              <w:rPr>
                <w:lang w:val="fr-CH"/>
              </w:rPr>
              <w:t>8</w:t>
            </w:r>
            <w:r w:rsidRPr="00A03A25">
              <w:rPr>
                <w:lang w:val="fr-CH"/>
              </w:rPr>
              <w:t xml:space="preserve"> </w:t>
            </w:r>
          </w:p>
        </w:tc>
      </w:tr>
      <w:tr w:rsidR="00403337" w:rsidRPr="00577915" w14:paraId="51D39E40" w14:textId="77777777" w:rsidTr="00403337">
        <w:trPr>
          <w:trHeight w:val="2835"/>
        </w:trPr>
        <w:tc>
          <w:tcPr>
            <w:tcW w:w="1259" w:type="dxa"/>
            <w:tcBorders>
              <w:top w:val="single" w:sz="4" w:space="0" w:color="auto"/>
              <w:left w:val="nil"/>
              <w:bottom w:val="single" w:sz="12" w:space="0" w:color="auto"/>
              <w:right w:val="nil"/>
            </w:tcBorders>
          </w:tcPr>
          <w:p w14:paraId="4201E7C9" w14:textId="14C0DA51" w:rsidR="00403337" w:rsidRPr="00577915" w:rsidRDefault="00403337" w:rsidP="00403337">
            <w:pPr>
              <w:spacing w:before="120"/>
              <w:jc w:val="center"/>
            </w:pPr>
          </w:p>
        </w:tc>
        <w:tc>
          <w:tcPr>
            <w:tcW w:w="5450" w:type="dxa"/>
            <w:gridSpan w:val="2"/>
            <w:tcBorders>
              <w:top w:val="single" w:sz="4" w:space="0" w:color="auto"/>
              <w:left w:val="nil"/>
              <w:bottom w:val="single" w:sz="12" w:space="0" w:color="auto"/>
              <w:right w:val="nil"/>
            </w:tcBorders>
          </w:tcPr>
          <w:p w14:paraId="5E25D2B3" w14:textId="39F054E5" w:rsidR="00403337" w:rsidRPr="00577915" w:rsidRDefault="004B27F3" w:rsidP="00403337">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6C10FE35" w14:textId="77777777" w:rsidR="00403337" w:rsidRDefault="00403337" w:rsidP="00403337">
            <w:pPr>
              <w:spacing w:before="240" w:line="240" w:lineRule="exact"/>
            </w:pPr>
            <w:r>
              <w:t>Distr.: General</w:t>
            </w:r>
          </w:p>
          <w:p w14:paraId="62F527A5" w14:textId="77777777" w:rsidR="00403337" w:rsidRDefault="00403337" w:rsidP="00403337">
            <w:pPr>
              <w:spacing w:line="240" w:lineRule="exact"/>
            </w:pPr>
            <w:r>
              <w:t>27 March 2023</w:t>
            </w:r>
          </w:p>
          <w:p w14:paraId="71FED076" w14:textId="77777777" w:rsidR="00403337" w:rsidRDefault="00403337" w:rsidP="00403337">
            <w:pPr>
              <w:spacing w:line="240" w:lineRule="exact"/>
            </w:pPr>
          </w:p>
          <w:p w14:paraId="579031CE" w14:textId="09A41EBA" w:rsidR="00403337" w:rsidRPr="00577915" w:rsidRDefault="00403337" w:rsidP="00403337">
            <w:r>
              <w:t xml:space="preserve">Original: English </w:t>
            </w:r>
          </w:p>
        </w:tc>
      </w:tr>
    </w:tbl>
    <w:p w14:paraId="54F17CBE" w14:textId="77777777" w:rsidR="00403337" w:rsidRPr="00263E2F" w:rsidRDefault="00403337" w:rsidP="00403337">
      <w:pPr>
        <w:spacing w:before="120"/>
        <w:rPr>
          <w:b/>
        </w:rPr>
      </w:pPr>
      <w:r w:rsidRPr="00263E2F">
        <w:rPr>
          <w:b/>
        </w:rPr>
        <w:t>Human Rights Council</w:t>
      </w:r>
    </w:p>
    <w:p w14:paraId="4F4B7304" w14:textId="77777777" w:rsidR="00403337" w:rsidRPr="00263E2F" w:rsidRDefault="00403337" w:rsidP="00403337">
      <w:pPr>
        <w:rPr>
          <w:b/>
        </w:rPr>
      </w:pPr>
      <w:r w:rsidRPr="00263E2F">
        <w:rPr>
          <w:b/>
        </w:rPr>
        <w:t>Fifty-second session</w:t>
      </w:r>
    </w:p>
    <w:p w14:paraId="1C88532C" w14:textId="77777777" w:rsidR="00403337" w:rsidRPr="0072798C" w:rsidRDefault="00403337" w:rsidP="00403337">
      <w:r w:rsidRPr="0072798C">
        <w:t>27 February–31 March 2023</w:t>
      </w:r>
    </w:p>
    <w:p w14:paraId="2668C04B" w14:textId="5016265E" w:rsidR="00D2544C" w:rsidRDefault="00C656CA" w:rsidP="00277516">
      <w:r>
        <w:t xml:space="preserve">Agenda </w:t>
      </w:r>
      <w:r w:rsidR="00CB5CF1">
        <w:t xml:space="preserve">item </w:t>
      </w:r>
      <w:r w:rsidR="00A03A25">
        <w:t>6</w:t>
      </w:r>
    </w:p>
    <w:p w14:paraId="1FA38F44" w14:textId="77697335" w:rsidR="00E457DB" w:rsidRDefault="00A03A25" w:rsidP="00EC7DD6">
      <w:r>
        <w:rPr>
          <w:b/>
          <w:bCs/>
        </w:rPr>
        <w:t>Universal periodic review</w:t>
      </w:r>
    </w:p>
    <w:p w14:paraId="60BBF9B8" w14:textId="4DA86BBF" w:rsidR="008A1FCC" w:rsidRPr="00B551C6" w:rsidRDefault="008A1FCC" w:rsidP="00B551C6">
      <w:pPr>
        <w:pStyle w:val="HChG"/>
      </w:pPr>
      <w:r>
        <w:tab/>
      </w:r>
      <w:r>
        <w:tab/>
      </w:r>
      <w:r w:rsidR="00A03A25" w:rsidRPr="003530BE">
        <w:t xml:space="preserve">Written submission by the </w:t>
      </w:r>
      <w:r w:rsidR="001F72A3">
        <w:t>Finnish National Human Rights Institution</w:t>
      </w:r>
      <w:r w:rsidRPr="00403337">
        <w:rPr>
          <w:rStyle w:val="FootnoteReference"/>
          <w:b w:val="0"/>
          <w:sz w:val="20"/>
          <w:vertAlign w:val="baseline"/>
        </w:rPr>
        <w:footnoteReference w:customMarkFollows="1" w:id="2"/>
        <w:sym w:font="Symbol" w:char="F02A"/>
      </w:r>
    </w:p>
    <w:p w14:paraId="2667F5C4" w14:textId="77777777" w:rsidR="008A1FCC" w:rsidRPr="00DC6CE8" w:rsidRDefault="008A1FCC" w:rsidP="008A1FCC">
      <w:pPr>
        <w:pStyle w:val="H1G"/>
      </w:pPr>
      <w:r>
        <w:tab/>
      </w:r>
      <w:r>
        <w:tab/>
      </w:r>
      <w:r w:rsidRPr="00DC6CE8">
        <w:t>Note by the Secretariat</w:t>
      </w:r>
    </w:p>
    <w:p w14:paraId="7D4C2595" w14:textId="77777777" w:rsidR="00C34488" w:rsidRDefault="008A1FCC" w:rsidP="00403337">
      <w:pPr>
        <w:pStyle w:val="SingleTxtG"/>
        <w:ind w:firstLine="567"/>
      </w:pPr>
      <w:r w:rsidRPr="008A1FCC">
        <w:t xml:space="preserve">The Secretariat of the Human Rights Council hereby transmits the communication submitted by the </w:t>
      </w:r>
      <w:r w:rsidR="00A03A25">
        <w:t>Indonesia: National Commission on Human Rights</w:t>
      </w:r>
      <w:r w:rsidRPr="00403337">
        <w:footnoteReference w:customMarkFollows="1" w:id="3"/>
        <w:t>**</w:t>
      </w:r>
      <w:r w:rsidRPr="008A1FCC">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p>
    <w:p w14:paraId="6D4ACCF9" w14:textId="50545783" w:rsidR="001F72A3" w:rsidRPr="00CB5CF1" w:rsidRDefault="00C34488" w:rsidP="001F72A3">
      <w:pPr>
        <w:pStyle w:val="HChG"/>
        <w:ind w:firstLine="0"/>
        <w:rPr>
          <w:szCs w:val="28"/>
          <w:lang w:val="en-US"/>
        </w:rPr>
      </w:pPr>
      <w:r w:rsidRPr="00653468">
        <w:br w:type="page"/>
      </w:r>
    </w:p>
    <w:p w14:paraId="76050AF8" w14:textId="2FE62555" w:rsidR="00302350" w:rsidRDefault="00302350" w:rsidP="00302350">
      <w:pPr>
        <w:pStyle w:val="HChG"/>
        <w:tabs>
          <w:tab w:val="clear" w:pos="851"/>
          <w:tab w:val="right" w:pos="1134"/>
        </w:tabs>
        <w:spacing w:before="0" w:line="240" w:lineRule="auto"/>
        <w:rPr>
          <w:szCs w:val="28"/>
          <w:lang w:val="en-US"/>
        </w:rPr>
      </w:pPr>
      <w:r>
        <w:rPr>
          <w:szCs w:val="28"/>
          <w:lang w:val="en-US"/>
        </w:rPr>
        <w:lastRenderedPageBreak/>
        <w:t>Annex</w:t>
      </w:r>
    </w:p>
    <w:p w14:paraId="7FA61048" w14:textId="6EDED7AD" w:rsidR="001E6638" w:rsidRDefault="005C35F0" w:rsidP="00403337">
      <w:pPr>
        <w:pStyle w:val="HChG"/>
        <w:tabs>
          <w:tab w:val="clear" w:pos="851"/>
          <w:tab w:val="right" w:pos="1134"/>
        </w:tabs>
        <w:spacing w:before="0" w:line="240" w:lineRule="auto"/>
        <w:ind w:firstLine="0"/>
        <w:rPr>
          <w:rFonts w:asciiTheme="majorBidi" w:hAnsiTheme="majorBidi" w:cstheme="majorBidi"/>
          <w:szCs w:val="28"/>
        </w:rPr>
      </w:pPr>
      <w:r w:rsidRPr="00CB5CF1">
        <w:rPr>
          <w:szCs w:val="28"/>
          <w:lang w:val="en-US"/>
        </w:rPr>
        <w:tab/>
      </w:r>
      <w:r w:rsidR="008F7390" w:rsidRPr="00CB5CF1">
        <w:rPr>
          <w:rFonts w:asciiTheme="majorBidi" w:hAnsiTheme="majorBidi" w:cstheme="majorBidi"/>
          <w:bCs/>
          <w:szCs w:val="28"/>
        </w:rPr>
        <w:t xml:space="preserve">Submission by the </w:t>
      </w:r>
      <w:r w:rsidR="001F72A3">
        <w:rPr>
          <w:rFonts w:asciiTheme="majorBidi" w:hAnsiTheme="majorBidi" w:cstheme="majorBidi"/>
          <w:szCs w:val="28"/>
        </w:rPr>
        <w:t>Finnish National Human Rights Institution</w:t>
      </w:r>
    </w:p>
    <w:p w14:paraId="5E697A64" w14:textId="77777777" w:rsidR="001F72A3" w:rsidRPr="001F72A3" w:rsidRDefault="001F72A3" w:rsidP="00403337">
      <w:pPr>
        <w:pStyle w:val="ListParagraph"/>
        <w:spacing w:after="120"/>
        <w:ind w:left="1134" w:right="1134"/>
        <w:rPr>
          <w:rFonts w:asciiTheme="majorBidi" w:hAnsiTheme="majorBidi" w:cstheme="majorBidi"/>
          <w:b/>
          <w:bCs/>
        </w:rPr>
      </w:pPr>
      <w:r w:rsidRPr="001F72A3">
        <w:rPr>
          <w:rFonts w:asciiTheme="majorBidi" w:hAnsiTheme="majorBidi" w:cstheme="majorBidi"/>
          <w:b/>
          <w:bCs/>
        </w:rPr>
        <w:t>Mr. President,</w:t>
      </w:r>
    </w:p>
    <w:p w14:paraId="1DB115F5" w14:textId="456BBE97" w:rsidR="001F72A3" w:rsidRPr="001F72A3" w:rsidRDefault="001F72A3" w:rsidP="00403337">
      <w:pPr>
        <w:pStyle w:val="ListParagraph"/>
        <w:numPr>
          <w:ilvl w:val="0"/>
          <w:numId w:val="39"/>
        </w:numPr>
        <w:spacing w:after="120" w:line="240" w:lineRule="atLeast"/>
        <w:ind w:left="1134" w:right="1134" w:firstLine="0"/>
        <w:jc w:val="both"/>
        <w:rPr>
          <w:rFonts w:asciiTheme="majorBidi" w:hAnsiTheme="majorBidi" w:cstheme="majorBidi"/>
        </w:rPr>
      </w:pPr>
      <w:r w:rsidRPr="001F72A3">
        <w:rPr>
          <w:rFonts w:asciiTheme="majorBidi" w:hAnsiTheme="majorBidi" w:cstheme="majorBidi"/>
        </w:rPr>
        <w:t>This statement is made on behalf of the Finnish Human Rights Centre, representing the National Human Rights Institution of Finland</w:t>
      </w:r>
      <w:r w:rsidRPr="00403337">
        <w:rPr>
          <w:rFonts w:asciiTheme="majorBidi" w:hAnsiTheme="majorBidi" w:cstheme="majorBidi"/>
          <w:sz w:val="18"/>
          <w:szCs w:val="18"/>
          <w:vertAlign w:val="superscript"/>
        </w:rPr>
        <w:footnoteReference w:id="4"/>
      </w:r>
      <w:r w:rsidRPr="001F72A3">
        <w:rPr>
          <w:rFonts w:asciiTheme="majorBidi" w:hAnsiTheme="majorBidi" w:cstheme="majorBidi"/>
        </w:rPr>
        <w:t>.</w:t>
      </w:r>
    </w:p>
    <w:p w14:paraId="0ADD4DE6" w14:textId="3C5A7132" w:rsidR="001F72A3" w:rsidRPr="001F72A3" w:rsidRDefault="001F72A3" w:rsidP="00403337">
      <w:pPr>
        <w:pStyle w:val="ListParagraph"/>
        <w:numPr>
          <w:ilvl w:val="0"/>
          <w:numId w:val="39"/>
        </w:numPr>
        <w:spacing w:after="120" w:line="240" w:lineRule="atLeast"/>
        <w:ind w:left="1134" w:right="1134" w:firstLine="0"/>
        <w:jc w:val="both"/>
        <w:rPr>
          <w:rFonts w:asciiTheme="majorBidi" w:hAnsiTheme="majorBidi" w:cstheme="majorBidi"/>
        </w:rPr>
      </w:pPr>
      <w:r w:rsidRPr="001F72A3">
        <w:rPr>
          <w:rFonts w:asciiTheme="majorBidi" w:hAnsiTheme="majorBidi" w:cstheme="majorBidi"/>
        </w:rPr>
        <w:t>We welcome the adoption of Finland’s fourth UPR report. We thank the Government for the open dialogue with us, and the civil society during the preparations for UPR but regret that due to lack of resources, no hearing was organised before Finland gave its responses to the recommendations.</w:t>
      </w:r>
    </w:p>
    <w:p w14:paraId="5AF8D860" w14:textId="378D0DFC" w:rsidR="001F72A3" w:rsidRPr="001F72A3" w:rsidRDefault="001F72A3" w:rsidP="00403337">
      <w:pPr>
        <w:pStyle w:val="ListParagraph"/>
        <w:numPr>
          <w:ilvl w:val="0"/>
          <w:numId w:val="39"/>
        </w:numPr>
        <w:spacing w:after="120" w:line="240" w:lineRule="atLeast"/>
        <w:ind w:left="1134" w:right="1134" w:firstLine="0"/>
        <w:jc w:val="both"/>
        <w:rPr>
          <w:rFonts w:asciiTheme="majorBidi" w:hAnsiTheme="majorBidi" w:cstheme="majorBidi"/>
        </w:rPr>
      </w:pPr>
      <w:r w:rsidRPr="001F72A3">
        <w:rPr>
          <w:rFonts w:asciiTheme="majorBidi" w:hAnsiTheme="majorBidi" w:cstheme="majorBidi"/>
        </w:rPr>
        <w:t>Finland continued to receive several recommendations to better tackle discrimination, hate speech, hate crimes and domestic and gender-based violence. The Government accepted many of the recommendations but noted some related to prompt investigation measures and identification of cases. The Finnish Human Rights Centre wishes to underline that ensuring efficient criminal procedures and access to justice of victims should be a priority of any initiative aiming to strengthen rule of law in Finland.</w:t>
      </w:r>
    </w:p>
    <w:p w14:paraId="4D30323F" w14:textId="6CF19A5F" w:rsidR="001F72A3" w:rsidRPr="001F72A3" w:rsidRDefault="001F72A3" w:rsidP="00403337">
      <w:pPr>
        <w:pStyle w:val="ListParagraph"/>
        <w:numPr>
          <w:ilvl w:val="0"/>
          <w:numId w:val="39"/>
        </w:numPr>
        <w:spacing w:after="120" w:line="240" w:lineRule="atLeast"/>
        <w:ind w:left="1134" w:right="1134" w:firstLine="0"/>
        <w:jc w:val="both"/>
        <w:rPr>
          <w:rFonts w:asciiTheme="majorBidi" w:hAnsiTheme="majorBidi" w:cstheme="majorBidi"/>
        </w:rPr>
      </w:pPr>
      <w:r w:rsidRPr="001F72A3">
        <w:rPr>
          <w:rFonts w:asciiTheme="majorBidi" w:hAnsiTheme="majorBidi" w:cstheme="majorBidi"/>
        </w:rPr>
        <w:t>Furthermore, the situation of the Sami was considered in several of the recommendations. Finland accepted the recommendations to reform the Sami Parliament Act. As the rights of indigenous peoples are a priority in Finland’s foreign policy, the Government needs to ensure that this is equally reflected in its actions at national level.</w:t>
      </w:r>
    </w:p>
    <w:p w14:paraId="3DB4441D" w14:textId="4EA99D82" w:rsidR="001F72A3" w:rsidRPr="001F72A3" w:rsidRDefault="001F72A3" w:rsidP="00403337">
      <w:pPr>
        <w:pStyle w:val="ListParagraph"/>
        <w:numPr>
          <w:ilvl w:val="0"/>
          <w:numId w:val="39"/>
        </w:numPr>
        <w:spacing w:after="120" w:line="240" w:lineRule="atLeast"/>
        <w:ind w:left="1134" w:right="1134" w:firstLine="0"/>
        <w:jc w:val="both"/>
        <w:rPr>
          <w:rFonts w:asciiTheme="majorBidi" w:hAnsiTheme="majorBidi" w:cstheme="majorBidi"/>
        </w:rPr>
      </w:pPr>
      <w:r w:rsidRPr="001F72A3">
        <w:rPr>
          <w:rFonts w:asciiTheme="majorBidi" w:hAnsiTheme="majorBidi" w:cstheme="majorBidi"/>
        </w:rPr>
        <w:t>Finally, parliamentary elections are approaching in Finland. The Government should consider the role of the Parliament in contributing to the implementation of UPR recommendations, and more generally to the discussion on the state of human rights in Finland.</w:t>
      </w:r>
    </w:p>
    <w:p w14:paraId="447ACBEA" w14:textId="0769800A" w:rsidR="001F72A3" w:rsidRPr="001F72A3" w:rsidRDefault="001F72A3" w:rsidP="00403337">
      <w:pPr>
        <w:pStyle w:val="ListParagraph"/>
        <w:numPr>
          <w:ilvl w:val="0"/>
          <w:numId w:val="39"/>
        </w:numPr>
        <w:spacing w:after="120" w:line="240" w:lineRule="atLeast"/>
        <w:ind w:left="1134" w:right="1134" w:firstLine="0"/>
        <w:jc w:val="both"/>
        <w:rPr>
          <w:rFonts w:asciiTheme="majorBidi" w:hAnsiTheme="majorBidi" w:cstheme="majorBidi"/>
        </w:rPr>
      </w:pPr>
      <w:r w:rsidRPr="001F72A3">
        <w:rPr>
          <w:rFonts w:asciiTheme="majorBidi" w:hAnsiTheme="majorBidi" w:cstheme="majorBidi"/>
        </w:rPr>
        <w:t>In conclusion, the Finnish Human Rights Centre is committed to working with the Government to ensure the implementation of recommendations and will continue its own monitoring role.</w:t>
      </w:r>
    </w:p>
    <w:p w14:paraId="7AB08EF5" w14:textId="4A0ADBD5" w:rsidR="001F72A3" w:rsidRDefault="001F72A3" w:rsidP="001F72A3">
      <w:pPr>
        <w:pStyle w:val="ListParagraph"/>
        <w:ind w:left="1134" w:right="1134"/>
        <w:jc w:val="both"/>
        <w:rPr>
          <w:rFonts w:asciiTheme="majorBidi" w:hAnsiTheme="majorBidi" w:cstheme="majorBidi"/>
        </w:rPr>
      </w:pPr>
      <w:r w:rsidRPr="001F72A3">
        <w:rPr>
          <w:rFonts w:asciiTheme="majorBidi" w:hAnsiTheme="majorBidi" w:cstheme="majorBidi"/>
        </w:rPr>
        <w:t>Thank you, Mr. President.</w:t>
      </w:r>
    </w:p>
    <w:p w14:paraId="1DA04DA0" w14:textId="7C779E76" w:rsidR="00403337" w:rsidRPr="00403337" w:rsidRDefault="00403337" w:rsidP="00403337">
      <w:pPr>
        <w:pStyle w:val="ListParagraph"/>
        <w:suppressAutoHyphens/>
        <w:spacing w:before="240" w:line="240" w:lineRule="atLeast"/>
        <w:ind w:left="1134" w:right="1134"/>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403337" w:rsidRPr="00403337" w:rsidSect="00403337">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F9A4" w14:textId="77777777" w:rsidR="00450780" w:rsidRDefault="00450780"/>
  </w:endnote>
  <w:endnote w:type="continuationSeparator" w:id="0">
    <w:p w14:paraId="065901FF" w14:textId="77777777" w:rsidR="00450780" w:rsidRDefault="00450780"/>
  </w:endnote>
  <w:endnote w:type="continuationNotice" w:id="1">
    <w:p w14:paraId="7CD6AA99" w14:textId="77777777" w:rsidR="00450780" w:rsidRDefault="00450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6B9E" w14:textId="77777777"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8F7390">
      <w:rPr>
        <w:b/>
        <w:noProof/>
        <w:sz w:val="18"/>
      </w:rPr>
      <w:t>2</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8DD5" w14:textId="77777777"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8F7390">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869D" w14:textId="77777777" w:rsidR="00450780" w:rsidRPr="000B175B" w:rsidRDefault="00450780" w:rsidP="000B175B">
      <w:pPr>
        <w:tabs>
          <w:tab w:val="right" w:pos="2155"/>
        </w:tabs>
        <w:spacing w:after="80"/>
        <w:ind w:left="680"/>
        <w:rPr>
          <w:u w:val="single"/>
        </w:rPr>
      </w:pPr>
      <w:r>
        <w:rPr>
          <w:u w:val="single"/>
        </w:rPr>
        <w:tab/>
      </w:r>
    </w:p>
  </w:footnote>
  <w:footnote w:type="continuationSeparator" w:id="0">
    <w:p w14:paraId="53837203" w14:textId="77777777" w:rsidR="00450780" w:rsidRPr="00FC68B7" w:rsidRDefault="00450780" w:rsidP="00FC68B7">
      <w:pPr>
        <w:tabs>
          <w:tab w:val="left" w:pos="2155"/>
        </w:tabs>
        <w:spacing w:after="80"/>
        <w:ind w:left="680"/>
        <w:rPr>
          <w:u w:val="single"/>
        </w:rPr>
      </w:pPr>
      <w:r>
        <w:rPr>
          <w:u w:val="single"/>
        </w:rPr>
        <w:tab/>
      </w:r>
    </w:p>
  </w:footnote>
  <w:footnote w:type="continuationNotice" w:id="1">
    <w:p w14:paraId="12894733" w14:textId="77777777" w:rsidR="00450780" w:rsidRDefault="00450780"/>
  </w:footnote>
  <w:footnote w:id="2">
    <w:p w14:paraId="54B27464" w14:textId="77777777" w:rsidR="00BA38F5" w:rsidRPr="00135C8A" w:rsidRDefault="00BA38F5" w:rsidP="007B0A7D">
      <w:pPr>
        <w:pStyle w:val="FootnoteText"/>
        <w:tabs>
          <w:tab w:val="clear" w:pos="1021"/>
          <w:tab w:val="right" w:pos="993"/>
        </w:tabs>
        <w:rPr>
          <w:szCs w:val="18"/>
        </w:rPr>
      </w:pPr>
      <w:r w:rsidRPr="00135C8A">
        <w:rPr>
          <w:szCs w:val="18"/>
        </w:rPr>
        <w:tab/>
      </w:r>
      <w:r w:rsidRPr="00403337">
        <w:rPr>
          <w:rStyle w:val="FootnoteReference"/>
          <w:sz w:val="20"/>
          <w:vertAlign w:val="baseline"/>
        </w:rPr>
        <w:sym w:font="Symbol" w:char="F02A"/>
      </w:r>
      <w:r w:rsidRPr="00403337">
        <w:rPr>
          <w:sz w:val="20"/>
        </w:rPr>
        <w:t xml:space="preserve"> </w:t>
      </w:r>
      <w:r w:rsidRPr="00135C8A">
        <w:rPr>
          <w:szCs w:val="18"/>
        </w:rPr>
        <w:tab/>
        <w:t>National human rights institution with A status accreditation from the Global Alliance of National Institutions for the Promotion and Protection of Human Rights.</w:t>
      </w:r>
    </w:p>
  </w:footnote>
  <w:footnote w:id="3">
    <w:p w14:paraId="5D27F658" w14:textId="77777777" w:rsidR="00BA38F5" w:rsidRPr="00135C8A" w:rsidRDefault="00BA38F5" w:rsidP="007B0A7D">
      <w:pPr>
        <w:pStyle w:val="FootnoteText"/>
        <w:tabs>
          <w:tab w:val="clear" w:pos="1021"/>
          <w:tab w:val="right" w:pos="993"/>
        </w:tabs>
        <w:rPr>
          <w:szCs w:val="18"/>
        </w:rPr>
      </w:pPr>
      <w:r w:rsidRPr="00135C8A">
        <w:rPr>
          <w:szCs w:val="18"/>
        </w:rPr>
        <w:tab/>
      </w:r>
      <w:r w:rsidRPr="00403337">
        <w:rPr>
          <w:rStyle w:val="FootnoteReference"/>
          <w:sz w:val="20"/>
          <w:vertAlign w:val="baseline"/>
        </w:rPr>
        <w:t>**</w:t>
      </w:r>
      <w:r w:rsidRPr="00135C8A">
        <w:rPr>
          <w:szCs w:val="18"/>
        </w:rPr>
        <w:tab/>
      </w:r>
      <w:r w:rsidRPr="00135C8A">
        <w:rPr>
          <w:rFonts w:eastAsia="SimSun"/>
          <w:szCs w:val="18"/>
          <w:lang w:val="en-US" w:eastAsia="zh-CN"/>
        </w:rPr>
        <w:t>Reproduced in the annex as received, in the language of submission only.</w:t>
      </w:r>
    </w:p>
  </w:footnote>
  <w:footnote w:id="4">
    <w:p w14:paraId="7A4878A7" w14:textId="2BD6A329" w:rsidR="001F72A3" w:rsidRPr="001F72A3" w:rsidRDefault="00403337" w:rsidP="00403337">
      <w:pPr>
        <w:pStyle w:val="FootnoteText"/>
      </w:pPr>
      <w:r>
        <w:rPr>
          <w:vertAlign w:val="superscript"/>
        </w:rPr>
        <w:tab/>
      </w:r>
      <w:r w:rsidR="001F72A3">
        <w:rPr>
          <w:vertAlign w:val="superscript"/>
        </w:rPr>
        <w:t>1</w:t>
      </w:r>
      <w:r>
        <w:rPr>
          <w:vertAlign w:val="superscript"/>
        </w:rPr>
        <w:tab/>
      </w:r>
      <w:r w:rsidR="001F72A3" w:rsidRPr="001F72A3">
        <w:t>Finnish National Human Rights Institution is comprised of the Finnish Human Rights Centre (HRC), its Human Rights Delegation and the Parliamentary Ombudsman of Finland. Finland’s NHRI has been accredited with A-status since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83E7" w14:textId="5C49CE02" w:rsidR="00BA38F5" w:rsidRPr="00A03A25" w:rsidRDefault="00A03A25" w:rsidP="00A03A25">
    <w:pPr>
      <w:pStyle w:val="Header"/>
    </w:pPr>
    <w:r w:rsidRPr="002E7581">
      <w:rPr>
        <w:lang w:val="fr-CH"/>
      </w:rPr>
      <w:t>A/HRC/52/NI/</w:t>
    </w:r>
    <w:r w:rsidR="001F72A3">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8E87" w14:textId="12DF2156" w:rsidR="00BA38F5" w:rsidRPr="00277516" w:rsidRDefault="00A03A25" w:rsidP="00277516">
    <w:pPr>
      <w:pStyle w:val="Header"/>
      <w:jc w:val="right"/>
    </w:pPr>
    <w:r w:rsidRPr="002E7581">
      <w:rPr>
        <w:lang w:val="fr-CH"/>
      </w:rPr>
      <w:t>A/HRC/52/NI/</w:t>
    </w:r>
    <w:r w:rsidR="001C3EE6">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7B0241"/>
    <w:multiLevelType w:val="hybridMultilevel"/>
    <w:tmpl w:val="64A0CB0C"/>
    <w:lvl w:ilvl="0" w:tplc="752231A2">
      <w:start w:val="13"/>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13" w15:restartNumberingAfterBreak="0">
    <w:nsid w:val="0FDC2D3D"/>
    <w:multiLevelType w:val="hybridMultilevel"/>
    <w:tmpl w:val="AF50204C"/>
    <w:lvl w:ilvl="0" w:tplc="752231A2">
      <w:start w:val="6"/>
      <w:numFmt w:val="decimal"/>
      <w:lvlText w:val="%1."/>
      <w:lvlJc w:val="left"/>
      <w:pPr>
        <w:ind w:left="1512" w:hanging="360"/>
      </w:pPr>
      <w:rPr>
        <w:rFonts w:hint="default"/>
      </w:rPr>
    </w:lvl>
    <w:lvl w:ilvl="1" w:tplc="38090019">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14" w15:restartNumberingAfterBreak="0">
    <w:nsid w:val="10CC1720"/>
    <w:multiLevelType w:val="multilevel"/>
    <w:tmpl w:val="1FB2583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4F57C9"/>
    <w:multiLevelType w:val="hybridMultilevel"/>
    <w:tmpl w:val="92F43198"/>
    <w:lvl w:ilvl="0" w:tplc="752231A2">
      <w:start w:val="5"/>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3F5F9E"/>
    <w:multiLevelType w:val="hybridMultilevel"/>
    <w:tmpl w:val="50125C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5784"/>
    <w:multiLevelType w:val="hybridMultilevel"/>
    <w:tmpl w:val="DAB2818A"/>
    <w:lvl w:ilvl="0" w:tplc="FB1E59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45B4E"/>
    <w:multiLevelType w:val="hybridMultilevel"/>
    <w:tmpl w:val="7C5E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F1E07"/>
    <w:multiLevelType w:val="hybridMultilevel"/>
    <w:tmpl w:val="6F0A50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0491FCD"/>
    <w:multiLevelType w:val="multilevel"/>
    <w:tmpl w:val="4DFE96D6"/>
    <w:lvl w:ilvl="0">
      <w:start w:val="2"/>
      <w:numFmt w:val="decimal"/>
      <w:lvlText w:val="%1"/>
      <w:lvlJc w:val="left"/>
      <w:pPr>
        <w:ind w:left="360" w:hanging="360"/>
      </w:pPr>
      <w:rPr>
        <w:rFonts w:hint="default"/>
        <w:sz w:val="20"/>
      </w:rPr>
    </w:lvl>
    <w:lvl w:ilvl="1">
      <w:start w:val="3"/>
      <w:numFmt w:val="decimal"/>
      <w:lvlText w:val="%1.%2"/>
      <w:lvlJc w:val="left"/>
      <w:pPr>
        <w:ind w:left="1512" w:hanging="360"/>
      </w:pPr>
      <w:rPr>
        <w:rFonts w:hint="default"/>
        <w:sz w:val="20"/>
      </w:rPr>
    </w:lvl>
    <w:lvl w:ilvl="2">
      <w:start w:val="1"/>
      <w:numFmt w:val="decimal"/>
      <w:lvlText w:val="%1.%2.%3"/>
      <w:lvlJc w:val="left"/>
      <w:pPr>
        <w:ind w:left="3024" w:hanging="720"/>
      </w:pPr>
      <w:rPr>
        <w:rFonts w:hint="default"/>
        <w:sz w:val="20"/>
      </w:rPr>
    </w:lvl>
    <w:lvl w:ilvl="3">
      <w:start w:val="1"/>
      <w:numFmt w:val="decimal"/>
      <w:lvlText w:val="%1.%2.%3.%4"/>
      <w:lvlJc w:val="left"/>
      <w:pPr>
        <w:ind w:left="4176" w:hanging="720"/>
      </w:pPr>
      <w:rPr>
        <w:rFonts w:hint="default"/>
        <w:sz w:val="20"/>
      </w:rPr>
    </w:lvl>
    <w:lvl w:ilvl="4">
      <w:start w:val="1"/>
      <w:numFmt w:val="decimal"/>
      <w:lvlText w:val="%1.%2.%3.%4.%5"/>
      <w:lvlJc w:val="left"/>
      <w:pPr>
        <w:ind w:left="5688" w:hanging="1080"/>
      </w:pPr>
      <w:rPr>
        <w:rFonts w:hint="default"/>
        <w:sz w:val="20"/>
      </w:rPr>
    </w:lvl>
    <w:lvl w:ilvl="5">
      <w:start w:val="1"/>
      <w:numFmt w:val="decimal"/>
      <w:lvlText w:val="%1.%2.%3.%4.%5.%6"/>
      <w:lvlJc w:val="left"/>
      <w:pPr>
        <w:ind w:left="6840" w:hanging="1080"/>
      </w:pPr>
      <w:rPr>
        <w:rFonts w:hint="default"/>
        <w:sz w:val="20"/>
      </w:rPr>
    </w:lvl>
    <w:lvl w:ilvl="6">
      <w:start w:val="1"/>
      <w:numFmt w:val="decimal"/>
      <w:lvlText w:val="%1.%2.%3.%4.%5.%6.%7"/>
      <w:lvlJc w:val="left"/>
      <w:pPr>
        <w:ind w:left="8352" w:hanging="1440"/>
      </w:pPr>
      <w:rPr>
        <w:rFonts w:hint="default"/>
        <w:sz w:val="20"/>
      </w:rPr>
    </w:lvl>
    <w:lvl w:ilvl="7">
      <w:start w:val="1"/>
      <w:numFmt w:val="decimal"/>
      <w:lvlText w:val="%1.%2.%3.%4.%5.%6.%7.%8"/>
      <w:lvlJc w:val="left"/>
      <w:pPr>
        <w:ind w:left="9504" w:hanging="1440"/>
      </w:pPr>
      <w:rPr>
        <w:rFonts w:hint="default"/>
        <w:sz w:val="20"/>
      </w:rPr>
    </w:lvl>
    <w:lvl w:ilvl="8">
      <w:start w:val="1"/>
      <w:numFmt w:val="decimal"/>
      <w:lvlText w:val="%1.%2.%3.%4.%5.%6.%7.%8.%9"/>
      <w:lvlJc w:val="left"/>
      <w:pPr>
        <w:ind w:left="11016" w:hanging="1800"/>
      </w:pPr>
      <w:rPr>
        <w:rFonts w:hint="default"/>
        <w:sz w:val="20"/>
      </w:rPr>
    </w:lvl>
  </w:abstractNum>
  <w:abstractNum w:abstractNumId="24"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B5133C"/>
    <w:multiLevelType w:val="hybridMultilevel"/>
    <w:tmpl w:val="2710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504EE"/>
    <w:multiLevelType w:val="hybridMultilevel"/>
    <w:tmpl w:val="2F00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E6C2A"/>
    <w:multiLevelType w:val="multilevel"/>
    <w:tmpl w:val="3788E89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C27353"/>
    <w:multiLevelType w:val="multilevel"/>
    <w:tmpl w:val="119CEA9C"/>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61B7F5A"/>
    <w:multiLevelType w:val="multilevel"/>
    <w:tmpl w:val="5E66FA1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EF5D68"/>
    <w:multiLevelType w:val="hybridMultilevel"/>
    <w:tmpl w:val="8A4CF8B2"/>
    <w:lvl w:ilvl="0" w:tplc="752231A2">
      <w:start w:val="6"/>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0AA178D"/>
    <w:multiLevelType w:val="hybridMultilevel"/>
    <w:tmpl w:val="2442825C"/>
    <w:lvl w:ilvl="0" w:tplc="752231A2">
      <w:start w:val="6"/>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34" w15:restartNumberingAfterBreak="0">
    <w:nsid w:val="60E15F01"/>
    <w:multiLevelType w:val="hybridMultilevel"/>
    <w:tmpl w:val="C466EE8A"/>
    <w:lvl w:ilvl="0" w:tplc="D0689D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3250C"/>
    <w:multiLevelType w:val="hybridMultilevel"/>
    <w:tmpl w:val="5D504742"/>
    <w:lvl w:ilvl="0" w:tplc="09704F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00A3"/>
    <w:multiLevelType w:val="hybridMultilevel"/>
    <w:tmpl w:val="77E06950"/>
    <w:lvl w:ilvl="0" w:tplc="ABD0E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52AA5"/>
    <w:multiLevelType w:val="hybridMultilevel"/>
    <w:tmpl w:val="372A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506584">
    <w:abstractNumId w:val="25"/>
  </w:num>
  <w:num w:numId="2" w16cid:durableId="1200313919">
    <w:abstractNumId w:val="20"/>
  </w:num>
  <w:num w:numId="3" w16cid:durableId="130177757">
    <w:abstractNumId w:val="32"/>
  </w:num>
  <w:num w:numId="4" w16cid:durableId="948584400">
    <w:abstractNumId w:val="16"/>
  </w:num>
  <w:num w:numId="5" w16cid:durableId="1077559829">
    <w:abstractNumId w:val="10"/>
  </w:num>
  <w:num w:numId="6" w16cid:durableId="692271561">
    <w:abstractNumId w:val="1"/>
  </w:num>
  <w:num w:numId="7" w16cid:durableId="303237989">
    <w:abstractNumId w:val="0"/>
  </w:num>
  <w:num w:numId="8" w16cid:durableId="981156362">
    <w:abstractNumId w:val="2"/>
  </w:num>
  <w:num w:numId="9" w16cid:durableId="2142073479">
    <w:abstractNumId w:val="3"/>
  </w:num>
  <w:num w:numId="10" w16cid:durableId="582884920">
    <w:abstractNumId w:val="8"/>
  </w:num>
  <w:num w:numId="11" w16cid:durableId="1332565419">
    <w:abstractNumId w:val="9"/>
  </w:num>
  <w:num w:numId="12" w16cid:durableId="918562649">
    <w:abstractNumId w:val="7"/>
  </w:num>
  <w:num w:numId="13" w16cid:durableId="278680342">
    <w:abstractNumId w:val="6"/>
  </w:num>
  <w:num w:numId="14" w16cid:durableId="705445022">
    <w:abstractNumId w:val="5"/>
  </w:num>
  <w:num w:numId="15" w16cid:durableId="1699314097">
    <w:abstractNumId w:val="4"/>
  </w:num>
  <w:num w:numId="16" w16cid:durableId="1361012000">
    <w:abstractNumId w:val="11"/>
  </w:num>
  <w:num w:numId="17" w16cid:durableId="1860043311">
    <w:abstractNumId w:val="24"/>
  </w:num>
  <w:num w:numId="18" w16cid:durableId="207650672">
    <w:abstractNumId w:val="18"/>
  </w:num>
  <w:num w:numId="19" w16cid:durableId="1485271671">
    <w:abstractNumId w:val="35"/>
  </w:num>
  <w:num w:numId="20" w16cid:durableId="1653757189">
    <w:abstractNumId w:val="26"/>
  </w:num>
  <w:num w:numId="21" w16cid:durableId="1931422741">
    <w:abstractNumId w:val="27"/>
  </w:num>
  <w:num w:numId="22" w16cid:durableId="1216746351">
    <w:abstractNumId w:val="21"/>
  </w:num>
  <w:num w:numId="23" w16cid:durableId="2011446429">
    <w:abstractNumId w:val="38"/>
  </w:num>
  <w:num w:numId="24" w16cid:durableId="2016302414">
    <w:abstractNumId w:val="14"/>
  </w:num>
  <w:num w:numId="25" w16cid:durableId="1514108111">
    <w:abstractNumId w:val="37"/>
  </w:num>
  <w:num w:numId="26" w16cid:durableId="1310480155">
    <w:abstractNumId w:val="19"/>
  </w:num>
  <w:num w:numId="27" w16cid:durableId="997460499">
    <w:abstractNumId w:val="36"/>
  </w:num>
  <w:num w:numId="28" w16cid:durableId="992609000">
    <w:abstractNumId w:val="23"/>
  </w:num>
  <w:num w:numId="29" w16cid:durableId="1788624817">
    <w:abstractNumId w:val="29"/>
  </w:num>
  <w:num w:numId="30" w16cid:durableId="1857496275">
    <w:abstractNumId w:val="22"/>
  </w:num>
  <w:num w:numId="31" w16cid:durableId="2002811610">
    <w:abstractNumId w:val="17"/>
  </w:num>
  <w:num w:numId="32" w16cid:durableId="1611009613">
    <w:abstractNumId w:val="30"/>
  </w:num>
  <w:num w:numId="33" w16cid:durableId="764955313">
    <w:abstractNumId w:val="28"/>
  </w:num>
  <w:num w:numId="34" w16cid:durableId="1300188999">
    <w:abstractNumId w:val="15"/>
  </w:num>
  <w:num w:numId="35" w16cid:durableId="498078901">
    <w:abstractNumId w:val="33"/>
  </w:num>
  <w:num w:numId="36" w16cid:durableId="555892240">
    <w:abstractNumId w:val="31"/>
  </w:num>
  <w:num w:numId="37" w16cid:durableId="715197196">
    <w:abstractNumId w:val="13"/>
  </w:num>
  <w:num w:numId="38" w16cid:durableId="1111973333">
    <w:abstractNumId w:val="12"/>
  </w:num>
  <w:num w:numId="39" w16cid:durableId="576401413">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3E1A"/>
    <w:rsid w:val="000346DA"/>
    <w:rsid w:val="00040159"/>
    <w:rsid w:val="000403D1"/>
    <w:rsid w:val="00042566"/>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104643"/>
    <w:rsid w:val="00105278"/>
    <w:rsid w:val="00110AAD"/>
    <w:rsid w:val="00110FBF"/>
    <w:rsid w:val="0011223C"/>
    <w:rsid w:val="00112A7E"/>
    <w:rsid w:val="00114C5F"/>
    <w:rsid w:val="00114EB4"/>
    <w:rsid w:val="00117B8E"/>
    <w:rsid w:val="00124C53"/>
    <w:rsid w:val="00125E4E"/>
    <w:rsid w:val="00125F57"/>
    <w:rsid w:val="00125F5B"/>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EEF"/>
    <w:rsid w:val="0015357B"/>
    <w:rsid w:val="00153819"/>
    <w:rsid w:val="001538C5"/>
    <w:rsid w:val="00154233"/>
    <w:rsid w:val="00155336"/>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1F3"/>
    <w:rsid w:val="001C3A29"/>
    <w:rsid w:val="001C3EE6"/>
    <w:rsid w:val="001C5C78"/>
    <w:rsid w:val="001C6663"/>
    <w:rsid w:val="001C669E"/>
    <w:rsid w:val="001C729C"/>
    <w:rsid w:val="001C7895"/>
    <w:rsid w:val="001D22AE"/>
    <w:rsid w:val="001D26DF"/>
    <w:rsid w:val="001D35B3"/>
    <w:rsid w:val="001D72AB"/>
    <w:rsid w:val="001E2790"/>
    <w:rsid w:val="001E27C2"/>
    <w:rsid w:val="001E371D"/>
    <w:rsid w:val="001E397F"/>
    <w:rsid w:val="001E47E4"/>
    <w:rsid w:val="001E59F1"/>
    <w:rsid w:val="001E6638"/>
    <w:rsid w:val="001E6A03"/>
    <w:rsid w:val="001E714C"/>
    <w:rsid w:val="001F20EA"/>
    <w:rsid w:val="001F2A7B"/>
    <w:rsid w:val="001F4237"/>
    <w:rsid w:val="001F490F"/>
    <w:rsid w:val="001F4AFA"/>
    <w:rsid w:val="001F5CB0"/>
    <w:rsid w:val="001F72A3"/>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422F"/>
    <w:rsid w:val="00237785"/>
    <w:rsid w:val="00241055"/>
    <w:rsid w:val="002410DD"/>
    <w:rsid w:val="00241466"/>
    <w:rsid w:val="00243067"/>
    <w:rsid w:val="0024383C"/>
    <w:rsid w:val="00244442"/>
    <w:rsid w:val="00245AC4"/>
    <w:rsid w:val="00253D58"/>
    <w:rsid w:val="002559E2"/>
    <w:rsid w:val="00255FD4"/>
    <w:rsid w:val="002560E7"/>
    <w:rsid w:val="0025796E"/>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2EE6"/>
    <w:rsid w:val="002B3CFA"/>
    <w:rsid w:val="002B6986"/>
    <w:rsid w:val="002B6D31"/>
    <w:rsid w:val="002C1020"/>
    <w:rsid w:val="002C1398"/>
    <w:rsid w:val="002C21F0"/>
    <w:rsid w:val="002C3463"/>
    <w:rsid w:val="002D0385"/>
    <w:rsid w:val="002D110E"/>
    <w:rsid w:val="002D2340"/>
    <w:rsid w:val="002D2E00"/>
    <w:rsid w:val="002D4CB1"/>
    <w:rsid w:val="002D52AB"/>
    <w:rsid w:val="002D5550"/>
    <w:rsid w:val="002D58BD"/>
    <w:rsid w:val="002D6816"/>
    <w:rsid w:val="002E0A8D"/>
    <w:rsid w:val="002E2A14"/>
    <w:rsid w:val="002E2E56"/>
    <w:rsid w:val="002E45ED"/>
    <w:rsid w:val="002E4837"/>
    <w:rsid w:val="002E5525"/>
    <w:rsid w:val="002E7496"/>
    <w:rsid w:val="002F2A0A"/>
    <w:rsid w:val="002F4A14"/>
    <w:rsid w:val="002F52EE"/>
    <w:rsid w:val="002F7004"/>
    <w:rsid w:val="002F72DC"/>
    <w:rsid w:val="002F73AD"/>
    <w:rsid w:val="002F77DD"/>
    <w:rsid w:val="00300A91"/>
    <w:rsid w:val="00301AA3"/>
    <w:rsid w:val="00302350"/>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2EA"/>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33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780"/>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7F2B"/>
    <w:rsid w:val="00477FAC"/>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27F3"/>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700DF"/>
    <w:rsid w:val="005708A2"/>
    <w:rsid w:val="00570F0B"/>
    <w:rsid w:val="00571365"/>
    <w:rsid w:val="00571D0A"/>
    <w:rsid w:val="00571F96"/>
    <w:rsid w:val="00573643"/>
    <w:rsid w:val="00575F9A"/>
    <w:rsid w:val="005765FF"/>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D6EF9"/>
    <w:rsid w:val="005E02F2"/>
    <w:rsid w:val="005E1712"/>
    <w:rsid w:val="005E1A96"/>
    <w:rsid w:val="005E75E2"/>
    <w:rsid w:val="005F18EF"/>
    <w:rsid w:val="005F2626"/>
    <w:rsid w:val="005F51CD"/>
    <w:rsid w:val="005F66B8"/>
    <w:rsid w:val="005F6BE5"/>
    <w:rsid w:val="005F7D2B"/>
    <w:rsid w:val="00602484"/>
    <w:rsid w:val="006066CB"/>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F50"/>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76B0"/>
    <w:rsid w:val="006813BA"/>
    <w:rsid w:val="006817D1"/>
    <w:rsid w:val="00681F1F"/>
    <w:rsid w:val="006836EC"/>
    <w:rsid w:val="00686DDE"/>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70E8E"/>
    <w:rsid w:val="00771C95"/>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ECE"/>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3A4F"/>
    <w:rsid w:val="008242D7"/>
    <w:rsid w:val="00830886"/>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3FB6"/>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C1B44"/>
    <w:rsid w:val="00AC2DB2"/>
    <w:rsid w:val="00AC59D0"/>
    <w:rsid w:val="00AC5E14"/>
    <w:rsid w:val="00AC7BAF"/>
    <w:rsid w:val="00AD006C"/>
    <w:rsid w:val="00AD03E3"/>
    <w:rsid w:val="00AD09E9"/>
    <w:rsid w:val="00AD0D04"/>
    <w:rsid w:val="00AD0E6B"/>
    <w:rsid w:val="00AD185D"/>
    <w:rsid w:val="00AD25DB"/>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5E99"/>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1DD4"/>
    <w:rsid w:val="00BE30DD"/>
    <w:rsid w:val="00BE3F2C"/>
    <w:rsid w:val="00BE584C"/>
    <w:rsid w:val="00BE6164"/>
    <w:rsid w:val="00BE618E"/>
    <w:rsid w:val="00BE623D"/>
    <w:rsid w:val="00BE7A9A"/>
    <w:rsid w:val="00BF093B"/>
    <w:rsid w:val="00BF4811"/>
    <w:rsid w:val="00BF48F8"/>
    <w:rsid w:val="00BF65D4"/>
    <w:rsid w:val="00C001FC"/>
    <w:rsid w:val="00C03B2E"/>
    <w:rsid w:val="00C0606B"/>
    <w:rsid w:val="00C0653D"/>
    <w:rsid w:val="00C068A4"/>
    <w:rsid w:val="00C07E77"/>
    <w:rsid w:val="00C15250"/>
    <w:rsid w:val="00C16A44"/>
    <w:rsid w:val="00C16BDB"/>
    <w:rsid w:val="00C175CD"/>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A135B"/>
    <w:rsid w:val="00CA2A58"/>
    <w:rsid w:val="00CA3AFA"/>
    <w:rsid w:val="00CA45DA"/>
    <w:rsid w:val="00CA4FF6"/>
    <w:rsid w:val="00CA6258"/>
    <w:rsid w:val="00CA79EB"/>
    <w:rsid w:val="00CB220D"/>
    <w:rsid w:val="00CB3078"/>
    <w:rsid w:val="00CB468C"/>
    <w:rsid w:val="00CB5CF1"/>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7572"/>
    <w:rsid w:val="00D978C6"/>
    <w:rsid w:val="00DA1897"/>
    <w:rsid w:val="00DA3504"/>
    <w:rsid w:val="00DA3EE1"/>
    <w:rsid w:val="00DA539D"/>
    <w:rsid w:val="00DA57A4"/>
    <w:rsid w:val="00DA58C9"/>
    <w:rsid w:val="00DA6390"/>
    <w:rsid w:val="00DA65B1"/>
    <w:rsid w:val="00DA67AD"/>
    <w:rsid w:val="00DA6B97"/>
    <w:rsid w:val="00DB18CE"/>
    <w:rsid w:val="00DC4EF8"/>
    <w:rsid w:val="00DC5041"/>
    <w:rsid w:val="00DC55EC"/>
    <w:rsid w:val="00DC7AC3"/>
    <w:rsid w:val="00DD17D8"/>
    <w:rsid w:val="00DD2429"/>
    <w:rsid w:val="00DD24AB"/>
    <w:rsid w:val="00DD2A7D"/>
    <w:rsid w:val="00DD3117"/>
    <w:rsid w:val="00DD3420"/>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4EDA"/>
    <w:rsid w:val="00E207DD"/>
    <w:rsid w:val="00E23B79"/>
    <w:rsid w:val="00E23DCD"/>
    <w:rsid w:val="00E23E4F"/>
    <w:rsid w:val="00E25F2D"/>
    <w:rsid w:val="00E269DE"/>
    <w:rsid w:val="00E26D19"/>
    <w:rsid w:val="00E32643"/>
    <w:rsid w:val="00E34A71"/>
    <w:rsid w:val="00E34C44"/>
    <w:rsid w:val="00E34D47"/>
    <w:rsid w:val="00E3539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215"/>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63AFB"/>
    <w:rsid w:val="00F63E40"/>
    <w:rsid w:val="00F64D1D"/>
    <w:rsid w:val="00F66885"/>
    <w:rsid w:val="00F6707B"/>
    <w:rsid w:val="00F6749B"/>
    <w:rsid w:val="00F677CB"/>
    <w:rsid w:val="00F70112"/>
    <w:rsid w:val="00F7050C"/>
    <w:rsid w:val="00F80458"/>
    <w:rsid w:val="00F82711"/>
    <w:rsid w:val="00F832A1"/>
    <w:rsid w:val="00F8330F"/>
    <w:rsid w:val="00F841C1"/>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9F"/>
    <w:rsid w:val="00FB310F"/>
    <w:rsid w:val="00FB730C"/>
    <w:rsid w:val="00FC01C7"/>
    <w:rsid w:val="00FC19C1"/>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3BC19"/>
  <w15:docId w15:val="{F9CF04AA-FB71-4F96-897F-5B1F1C8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uiPriority w:val="99"/>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OBC Bullet"/>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9553-7B9F-45A6-BD40-CF4B443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A/HRC/52/NI/XX</dc:subject>
  <dc:creator>OHCHR</dc:creator>
  <dc:description>Final</dc:description>
  <cp:lastModifiedBy>Veronique</cp:lastModifiedBy>
  <cp:revision>2</cp:revision>
  <cp:lastPrinted>2016-01-29T11:21:00Z</cp:lastPrinted>
  <dcterms:created xsi:type="dcterms:W3CDTF">2023-03-27T12:53:00Z</dcterms:created>
  <dcterms:modified xsi:type="dcterms:W3CDTF">2023-03-27T12:53:00Z</dcterms:modified>
</cp:coreProperties>
</file>