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12E20" w:rsidRPr="00DB58B5" w:rsidTr="00E6618E">
        <w:trPr>
          <w:trHeight w:hRule="exact" w:val="851"/>
        </w:trPr>
        <w:tc>
          <w:tcPr>
            <w:tcW w:w="1276" w:type="dxa"/>
            <w:tcBorders>
              <w:bottom w:val="single" w:sz="4" w:space="0" w:color="auto"/>
            </w:tcBorders>
          </w:tcPr>
          <w:p w:rsidR="00A12E20" w:rsidRPr="00DB58B5" w:rsidRDefault="00A12E20" w:rsidP="009D2501"/>
        </w:tc>
        <w:tc>
          <w:tcPr>
            <w:tcW w:w="2268" w:type="dxa"/>
            <w:tcBorders>
              <w:bottom w:val="single" w:sz="4" w:space="0" w:color="auto"/>
            </w:tcBorders>
            <w:vAlign w:val="bottom"/>
          </w:tcPr>
          <w:p w:rsidR="00A12E20" w:rsidRPr="00DB58B5" w:rsidRDefault="00A12E20" w:rsidP="00E6618E">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A12E20" w:rsidRPr="00DB58B5" w:rsidRDefault="009D2501" w:rsidP="009D2501">
            <w:pPr>
              <w:jc w:val="right"/>
            </w:pPr>
            <w:r w:rsidRPr="009D2501">
              <w:rPr>
                <w:sz w:val="40"/>
              </w:rPr>
              <w:t>A</w:t>
            </w:r>
            <w:r>
              <w:t>/HRC/43/L.32</w:t>
            </w:r>
          </w:p>
        </w:tc>
      </w:tr>
      <w:tr w:rsidR="00A12E20" w:rsidRPr="00DB58B5" w:rsidTr="00E6618E">
        <w:trPr>
          <w:trHeight w:hRule="exact" w:val="2835"/>
        </w:trPr>
        <w:tc>
          <w:tcPr>
            <w:tcW w:w="1276" w:type="dxa"/>
            <w:tcBorders>
              <w:top w:val="single" w:sz="4" w:space="0" w:color="auto"/>
              <w:bottom w:val="single" w:sz="12" w:space="0" w:color="auto"/>
            </w:tcBorders>
          </w:tcPr>
          <w:p w:rsidR="00A12E20" w:rsidRPr="00DB58B5" w:rsidRDefault="00A12E20" w:rsidP="00E6618E">
            <w:pPr>
              <w:spacing w:before="120"/>
              <w:jc w:val="center"/>
            </w:pPr>
            <w:r>
              <w:rPr>
                <w:noProof/>
                <w:lang w:eastAsia="fr-CH"/>
              </w:rPr>
              <w:drawing>
                <wp:inline distT="0" distB="0" distL="0" distR="0" wp14:anchorId="3B53B9DB" wp14:editId="160DD888">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12E20" w:rsidRPr="00740562" w:rsidRDefault="00A12E20" w:rsidP="00E6618E">
            <w:pPr>
              <w:spacing w:before="120" w:line="420" w:lineRule="exact"/>
              <w:rPr>
                <w:b/>
                <w:sz w:val="40"/>
                <w:szCs w:val="40"/>
              </w:rPr>
            </w:pPr>
            <w:r w:rsidRPr="00740562">
              <w:rPr>
                <w:b/>
                <w:sz w:val="40"/>
                <w:szCs w:val="40"/>
              </w:rPr>
              <w:t>Assemblée générale</w:t>
            </w:r>
          </w:p>
        </w:tc>
        <w:tc>
          <w:tcPr>
            <w:tcW w:w="2835" w:type="dxa"/>
            <w:tcBorders>
              <w:top w:val="single" w:sz="4" w:space="0" w:color="auto"/>
              <w:bottom w:val="single" w:sz="12" w:space="0" w:color="auto"/>
            </w:tcBorders>
          </w:tcPr>
          <w:p w:rsidR="00A12E20" w:rsidRDefault="009D2501" w:rsidP="00E6618E">
            <w:pPr>
              <w:spacing w:before="240"/>
            </w:pPr>
            <w:r>
              <w:t>Distr. limitée</w:t>
            </w:r>
          </w:p>
          <w:p w:rsidR="009D2501" w:rsidRDefault="009D2501" w:rsidP="009D2501">
            <w:pPr>
              <w:spacing w:line="240" w:lineRule="exact"/>
            </w:pPr>
            <w:r>
              <w:t>1</w:t>
            </w:r>
            <w:r w:rsidRPr="009D2501">
              <w:rPr>
                <w:vertAlign w:val="superscript"/>
              </w:rPr>
              <w:t>er</w:t>
            </w:r>
            <w:r>
              <w:t xml:space="preserve"> avril 2020</w:t>
            </w:r>
          </w:p>
          <w:p w:rsidR="009D2501" w:rsidRDefault="009D2501" w:rsidP="009D2501">
            <w:pPr>
              <w:spacing w:line="240" w:lineRule="exact"/>
            </w:pPr>
            <w:r>
              <w:t>Français</w:t>
            </w:r>
          </w:p>
          <w:p w:rsidR="009D2501" w:rsidRPr="00DB58B5" w:rsidRDefault="009D2501" w:rsidP="009D2501">
            <w:pPr>
              <w:spacing w:line="240" w:lineRule="exact"/>
            </w:pPr>
            <w:r>
              <w:t>Original : anglais</w:t>
            </w:r>
          </w:p>
        </w:tc>
      </w:tr>
    </w:tbl>
    <w:p w:rsidR="00D45432" w:rsidRDefault="00D45432" w:rsidP="00D45432">
      <w:pPr>
        <w:spacing w:before="120"/>
        <w:rPr>
          <w:b/>
          <w:sz w:val="24"/>
          <w:szCs w:val="24"/>
        </w:rPr>
      </w:pPr>
      <w:r w:rsidRPr="00BA184E">
        <w:rPr>
          <w:b/>
          <w:sz w:val="24"/>
          <w:szCs w:val="24"/>
        </w:rPr>
        <w:t>Conseil des droits de l’homme</w:t>
      </w:r>
    </w:p>
    <w:p w:rsidR="009D2501" w:rsidRPr="00405182" w:rsidRDefault="009D2501" w:rsidP="009D2501">
      <w:pPr>
        <w:rPr>
          <w:b/>
          <w:lang w:val="fr-FR"/>
        </w:rPr>
      </w:pPr>
      <w:r>
        <w:rPr>
          <w:b/>
          <w:bCs/>
          <w:lang w:val="fr-FR"/>
        </w:rPr>
        <w:t>Quarante-troisième session</w:t>
      </w:r>
    </w:p>
    <w:p w:rsidR="009D2501" w:rsidRPr="00405182" w:rsidRDefault="009D2501" w:rsidP="009D2501">
      <w:pPr>
        <w:rPr>
          <w:lang w:val="fr-FR"/>
        </w:rPr>
      </w:pPr>
      <w:r>
        <w:rPr>
          <w:lang w:val="fr-FR"/>
        </w:rPr>
        <w:t>24 février-20 mars 2020</w:t>
      </w:r>
    </w:p>
    <w:p w:rsidR="009D2501" w:rsidRPr="00405182" w:rsidRDefault="009D2501" w:rsidP="009D2501">
      <w:pPr>
        <w:rPr>
          <w:lang w:val="fr-FR"/>
        </w:rPr>
      </w:pPr>
      <w:r>
        <w:rPr>
          <w:lang w:val="fr-FR"/>
        </w:rPr>
        <w:t>Point 3 de l’ordre du jour</w:t>
      </w:r>
    </w:p>
    <w:p w:rsidR="00552797" w:rsidRDefault="009D2501" w:rsidP="009D2501">
      <w:pPr>
        <w:rPr>
          <w:b/>
          <w:bCs/>
          <w:lang w:val="fr-FR"/>
        </w:rPr>
      </w:pPr>
      <w:r>
        <w:rPr>
          <w:b/>
          <w:bCs/>
          <w:lang w:val="fr-FR"/>
        </w:rPr>
        <w:t xml:space="preserve">Promotion et protection de tous les droits de l’homme, </w:t>
      </w:r>
      <w:r>
        <w:rPr>
          <w:b/>
          <w:bCs/>
          <w:lang w:val="fr-FR"/>
        </w:rPr>
        <w:br/>
      </w:r>
      <w:r>
        <w:rPr>
          <w:b/>
          <w:bCs/>
          <w:lang w:val="fr-FR"/>
        </w:rPr>
        <w:t xml:space="preserve">civils, politiques, économiques, sociaux et culturels, </w:t>
      </w:r>
      <w:r>
        <w:rPr>
          <w:b/>
          <w:bCs/>
          <w:lang w:val="fr-FR"/>
        </w:rPr>
        <w:br/>
      </w:r>
      <w:r>
        <w:rPr>
          <w:b/>
          <w:bCs/>
          <w:lang w:val="fr-FR"/>
        </w:rPr>
        <w:t>y compris le droit au développement</w:t>
      </w:r>
    </w:p>
    <w:p w:rsidR="009D2501" w:rsidRPr="009D2501" w:rsidRDefault="00F352CB" w:rsidP="00F352CB">
      <w:pPr>
        <w:pStyle w:val="H23G"/>
        <w:rPr>
          <w:lang w:val="fr-FR"/>
        </w:rPr>
      </w:pPr>
      <w:r>
        <w:tab/>
      </w:r>
      <w:r>
        <w:tab/>
      </w:r>
      <w:r w:rsidRPr="007B63E3">
        <w:t>Albanie</w:t>
      </w:r>
      <w:r w:rsidRPr="009D2501">
        <w:footnoteReference w:customMarkFollows="1" w:id="2"/>
        <w:t>*</w:t>
      </w:r>
      <w:r>
        <w:t xml:space="preserve">, </w:t>
      </w:r>
      <w:r w:rsidRPr="007B63E3">
        <w:t>Allemagne</w:t>
      </w:r>
      <w:r>
        <w:t xml:space="preserve">, </w:t>
      </w:r>
      <w:r w:rsidRPr="007B63E3">
        <w:t>Antigua-et-Barbuda</w:t>
      </w:r>
      <w:r w:rsidRPr="009D2501">
        <w:t>*</w:t>
      </w:r>
      <w:r>
        <w:t xml:space="preserve">, </w:t>
      </w:r>
      <w:r w:rsidRPr="007B63E3">
        <w:t>Argentine</w:t>
      </w:r>
      <w:r>
        <w:t xml:space="preserve">, </w:t>
      </w:r>
      <w:r w:rsidRPr="007B63E3">
        <w:t>Australie</w:t>
      </w:r>
      <w:r>
        <w:t xml:space="preserve">, </w:t>
      </w:r>
      <w:r w:rsidRPr="007B63E3">
        <w:t>Autriche</w:t>
      </w:r>
      <w:r>
        <w:t xml:space="preserve">, </w:t>
      </w:r>
      <w:r w:rsidRPr="007B63E3">
        <w:t>Bahamas</w:t>
      </w:r>
      <w:r>
        <w:t xml:space="preserve">, </w:t>
      </w:r>
      <w:r w:rsidRPr="007B63E3">
        <w:t>Barbade</w:t>
      </w:r>
      <w:r w:rsidRPr="009D2501">
        <w:t>*</w:t>
      </w:r>
      <w:r>
        <w:t xml:space="preserve">, </w:t>
      </w:r>
      <w:r w:rsidRPr="007B63E3">
        <w:t>Belgique</w:t>
      </w:r>
      <w:r w:rsidRPr="009D2501">
        <w:t>*</w:t>
      </w:r>
      <w:r>
        <w:t xml:space="preserve">, </w:t>
      </w:r>
      <w:r w:rsidRPr="007B63E3">
        <w:t>Belize</w:t>
      </w:r>
      <w:r w:rsidRPr="009D2501">
        <w:t>*</w:t>
      </w:r>
      <w:r>
        <w:t xml:space="preserve">, </w:t>
      </w:r>
      <w:r w:rsidRPr="007B63E3">
        <w:t>Bolivie (État plurinational de)</w:t>
      </w:r>
      <w:r w:rsidRPr="009D2501">
        <w:t>*</w:t>
      </w:r>
      <w:r>
        <w:t xml:space="preserve">, </w:t>
      </w:r>
      <w:r w:rsidRPr="007B63E3">
        <w:t>Brésil</w:t>
      </w:r>
      <w:r>
        <w:t xml:space="preserve">, </w:t>
      </w:r>
      <w:r w:rsidRPr="007B63E3">
        <w:t>Bulgarie</w:t>
      </w:r>
      <w:r>
        <w:t xml:space="preserve">, </w:t>
      </w:r>
      <w:r w:rsidRPr="007B63E3">
        <w:t>Canada</w:t>
      </w:r>
      <w:r w:rsidRPr="009D2501">
        <w:t>*</w:t>
      </w:r>
      <w:r>
        <w:t xml:space="preserve">, </w:t>
      </w:r>
      <w:r w:rsidRPr="007B63E3">
        <w:t>Chili</w:t>
      </w:r>
      <w:r>
        <w:t xml:space="preserve">, </w:t>
      </w:r>
      <w:r w:rsidRPr="007B63E3">
        <w:t>Chypre</w:t>
      </w:r>
      <w:r w:rsidRPr="009D2501">
        <w:t>*</w:t>
      </w:r>
      <w:r>
        <w:t xml:space="preserve">, </w:t>
      </w:r>
      <w:r w:rsidRPr="007B63E3">
        <w:t>Colombie</w:t>
      </w:r>
      <w:r w:rsidRPr="009D2501">
        <w:t>*</w:t>
      </w:r>
      <w:r>
        <w:t xml:space="preserve">, </w:t>
      </w:r>
      <w:r w:rsidRPr="007B63E3">
        <w:t>Costa Rica</w:t>
      </w:r>
      <w:r w:rsidRPr="009D2501">
        <w:t>*</w:t>
      </w:r>
      <w:r>
        <w:t xml:space="preserve">, </w:t>
      </w:r>
      <w:r w:rsidRPr="007B63E3">
        <w:t>Croatie</w:t>
      </w:r>
      <w:r w:rsidRPr="009D2501">
        <w:t>*</w:t>
      </w:r>
      <w:r>
        <w:t xml:space="preserve">, </w:t>
      </w:r>
      <w:r w:rsidRPr="007B63E3">
        <w:t>Cuba</w:t>
      </w:r>
      <w:r w:rsidRPr="009D2501">
        <w:t>*</w:t>
      </w:r>
      <w:r>
        <w:t xml:space="preserve">, </w:t>
      </w:r>
      <w:r w:rsidRPr="007B63E3">
        <w:t>Danemark</w:t>
      </w:r>
      <w:r>
        <w:t xml:space="preserve">, </w:t>
      </w:r>
      <w:r w:rsidRPr="007B63E3">
        <w:t>Dominique</w:t>
      </w:r>
      <w:r w:rsidRPr="009D2501">
        <w:t>*</w:t>
      </w:r>
      <w:r>
        <w:t xml:space="preserve">, </w:t>
      </w:r>
      <w:r w:rsidRPr="007B63E3">
        <w:t>Égypte</w:t>
      </w:r>
      <w:r w:rsidRPr="009D2501">
        <w:t>*</w:t>
      </w:r>
      <w:r>
        <w:t xml:space="preserve">, </w:t>
      </w:r>
      <w:r w:rsidRPr="007B63E3">
        <w:t>El Salvador</w:t>
      </w:r>
      <w:r w:rsidRPr="009D2501">
        <w:t>*</w:t>
      </w:r>
      <w:r>
        <w:t xml:space="preserve">, </w:t>
      </w:r>
      <w:r w:rsidRPr="007B63E3">
        <w:t>Équateur</w:t>
      </w:r>
      <w:r w:rsidRPr="009D2501">
        <w:t>*</w:t>
      </w:r>
      <w:r>
        <w:t xml:space="preserve">, </w:t>
      </w:r>
      <w:r w:rsidRPr="007B63E3">
        <w:t>Espagne</w:t>
      </w:r>
      <w:r>
        <w:t xml:space="preserve">, </w:t>
      </w:r>
      <w:r w:rsidRPr="007B63E3">
        <w:t>Estonie</w:t>
      </w:r>
      <w:r w:rsidRPr="009D2501">
        <w:t>*</w:t>
      </w:r>
      <w:r>
        <w:t xml:space="preserve">, </w:t>
      </w:r>
      <w:r w:rsidRPr="007B63E3">
        <w:t>Fidji</w:t>
      </w:r>
      <w:r>
        <w:t xml:space="preserve">, </w:t>
      </w:r>
      <w:r w:rsidRPr="007B63E3">
        <w:t>Finlande*</w:t>
      </w:r>
      <w:r>
        <w:t xml:space="preserve">, </w:t>
      </w:r>
      <w:r w:rsidRPr="007B63E3">
        <w:t>France*</w:t>
      </w:r>
      <w:r>
        <w:t xml:space="preserve">, </w:t>
      </w:r>
      <w:r w:rsidRPr="007B63E3">
        <w:t>Géorgie*</w:t>
      </w:r>
      <w:r>
        <w:t xml:space="preserve">, </w:t>
      </w:r>
      <w:r w:rsidRPr="007B63E3">
        <w:t>Grèce*</w:t>
      </w:r>
      <w:r>
        <w:t xml:space="preserve">, </w:t>
      </w:r>
      <w:r w:rsidRPr="007B63E3">
        <w:t>Grenade*</w:t>
      </w:r>
      <w:r>
        <w:t xml:space="preserve">, </w:t>
      </w:r>
      <w:r w:rsidRPr="007B63E3">
        <w:t>Guatemala*</w:t>
      </w:r>
      <w:r>
        <w:t xml:space="preserve">, </w:t>
      </w:r>
      <w:r w:rsidRPr="007B63E3">
        <w:t>Guyana*</w:t>
      </w:r>
      <w:r>
        <w:t xml:space="preserve">, </w:t>
      </w:r>
      <w:r w:rsidRPr="007B63E3">
        <w:t>Haïti*</w:t>
      </w:r>
      <w:r>
        <w:t xml:space="preserve">, </w:t>
      </w:r>
      <w:r w:rsidRPr="007B63E3">
        <w:t>Honduras*</w:t>
      </w:r>
      <w:r>
        <w:t xml:space="preserve">, </w:t>
      </w:r>
      <w:r w:rsidRPr="007B63E3">
        <w:t>Hongrie*</w:t>
      </w:r>
      <w:r>
        <w:t xml:space="preserve">, </w:t>
      </w:r>
      <w:r w:rsidRPr="007B63E3">
        <w:t>Îles Marshall</w:t>
      </w:r>
      <w:r>
        <w:t xml:space="preserve">, </w:t>
      </w:r>
      <w:r w:rsidRPr="007B63E3">
        <w:t>Irlande*</w:t>
      </w:r>
      <w:r>
        <w:t xml:space="preserve">, </w:t>
      </w:r>
      <w:r w:rsidRPr="007B63E3">
        <w:t>Islande*</w:t>
      </w:r>
      <w:r>
        <w:t xml:space="preserve">, </w:t>
      </w:r>
      <w:r w:rsidRPr="007B63E3">
        <w:t>Italie</w:t>
      </w:r>
      <w:r>
        <w:t xml:space="preserve">, </w:t>
      </w:r>
      <w:r w:rsidRPr="007B63E3">
        <w:t>Jamaïque*</w:t>
      </w:r>
      <w:r>
        <w:t xml:space="preserve">, </w:t>
      </w:r>
      <w:r w:rsidRPr="007B63E3">
        <w:t>Lettonie*</w:t>
      </w:r>
      <w:r>
        <w:t xml:space="preserve">, </w:t>
      </w:r>
      <w:r w:rsidRPr="007B63E3">
        <w:t>Liechtenstein*</w:t>
      </w:r>
      <w:r>
        <w:t xml:space="preserve">, </w:t>
      </w:r>
      <w:r w:rsidRPr="007B63E3">
        <w:t>Lituanie*</w:t>
      </w:r>
      <w:r>
        <w:t xml:space="preserve">, </w:t>
      </w:r>
      <w:r w:rsidRPr="007B63E3">
        <w:t>Luxembourg*</w:t>
      </w:r>
      <w:r>
        <w:t>, Macédoine du Nord</w:t>
      </w:r>
      <w:r w:rsidRPr="007B63E3">
        <w:t>*</w:t>
      </w:r>
      <w:r>
        <w:t xml:space="preserve">, </w:t>
      </w:r>
      <w:r w:rsidRPr="007B63E3">
        <w:t>Malaisie*</w:t>
      </w:r>
      <w:r>
        <w:t xml:space="preserve">, </w:t>
      </w:r>
      <w:r w:rsidRPr="007B63E3">
        <w:t>Malte*</w:t>
      </w:r>
      <w:r>
        <w:t xml:space="preserve">, </w:t>
      </w:r>
      <w:r w:rsidRPr="007B63E3">
        <w:t>Mexique</w:t>
      </w:r>
      <w:r>
        <w:t xml:space="preserve">, </w:t>
      </w:r>
      <w:r w:rsidRPr="007B63E3">
        <w:t>Monaco*</w:t>
      </w:r>
      <w:r>
        <w:t xml:space="preserve">, </w:t>
      </w:r>
      <w:r w:rsidRPr="007B63E3">
        <w:t>Monténégro*</w:t>
      </w:r>
      <w:r>
        <w:t xml:space="preserve">, </w:t>
      </w:r>
      <w:r w:rsidRPr="007B63E3">
        <w:t>Nicaragua*</w:t>
      </w:r>
      <w:r>
        <w:t xml:space="preserve">, </w:t>
      </w:r>
      <w:r w:rsidRPr="007B63E3">
        <w:t>Norvège*</w:t>
      </w:r>
      <w:r>
        <w:t xml:space="preserve">, </w:t>
      </w:r>
      <w:r w:rsidRPr="007B63E3">
        <w:t>Nouvelle-Zélande*</w:t>
      </w:r>
      <w:r>
        <w:t xml:space="preserve">, </w:t>
      </w:r>
      <w:r w:rsidRPr="007B63E3">
        <w:t>Panama*</w:t>
      </w:r>
      <w:r>
        <w:t xml:space="preserve">, </w:t>
      </w:r>
      <w:r w:rsidRPr="007B63E3">
        <w:t>Paraguay*</w:t>
      </w:r>
      <w:r>
        <w:t xml:space="preserve">, </w:t>
      </w:r>
      <w:r w:rsidRPr="007B63E3">
        <w:t>Pays-Bas</w:t>
      </w:r>
      <w:r>
        <w:t xml:space="preserve">, </w:t>
      </w:r>
      <w:r w:rsidRPr="007B63E3">
        <w:t>Pérou</w:t>
      </w:r>
      <w:r>
        <w:t xml:space="preserve">, </w:t>
      </w:r>
      <w:r w:rsidRPr="007B63E3">
        <w:t>Philippines</w:t>
      </w:r>
      <w:r>
        <w:t xml:space="preserve">, </w:t>
      </w:r>
      <w:r w:rsidRPr="007B63E3">
        <w:t>Pologne</w:t>
      </w:r>
      <w:r>
        <w:t xml:space="preserve">, </w:t>
      </w:r>
      <w:r w:rsidRPr="007B63E3">
        <w:t>Portugal*</w:t>
      </w:r>
      <w:r>
        <w:t xml:space="preserve">, </w:t>
      </w:r>
      <w:r w:rsidRPr="007B63E3">
        <w:t>République dominicaine</w:t>
      </w:r>
      <w:r w:rsidRPr="009D2501">
        <w:t>*</w:t>
      </w:r>
      <w:r>
        <w:t xml:space="preserve">, </w:t>
      </w:r>
      <w:r w:rsidRPr="007B63E3">
        <w:t>Roumanie*</w:t>
      </w:r>
      <w:r>
        <w:t xml:space="preserve">, </w:t>
      </w:r>
      <w:r w:rsidRPr="007B63E3">
        <w:t>Royaume-Uni de Grande-Bretagne et d</w:t>
      </w:r>
      <w:r>
        <w:t>’</w:t>
      </w:r>
      <w:r w:rsidRPr="007B63E3">
        <w:t>Irlande du Nord*</w:t>
      </w:r>
      <w:r>
        <w:t xml:space="preserve">, </w:t>
      </w:r>
      <w:r w:rsidRPr="007B63E3">
        <w:t>Sainte-Lucie*</w:t>
      </w:r>
      <w:r>
        <w:t xml:space="preserve">, </w:t>
      </w:r>
      <w:r w:rsidRPr="007B63E3">
        <w:t>Saint-Kitts-et-Nevis*</w:t>
      </w:r>
      <w:r>
        <w:t xml:space="preserve">, </w:t>
      </w:r>
      <w:r w:rsidRPr="007B63E3">
        <w:t>Saint-Vincent-et-les Grenadines*</w:t>
      </w:r>
      <w:r>
        <w:t xml:space="preserve">, </w:t>
      </w:r>
      <w:r w:rsidRPr="007B63E3">
        <w:t>Serbie*</w:t>
      </w:r>
      <w:r>
        <w:t xml:space="preserve">, </w:t>
      </w:r>
      <w:r w:rsidRPr="007B63E3">
        <w:t>Slovaquie</w:t>
      </w:r>
      <w:r>
        <w:t xml:space="preserve">, </w:t>
      </w:r>
      <w:r w:rsidRPr="007B63E3">
        <w:t>Slovénie*</w:t>
      </w:r>
      <w:r>
        <w:t xml:space="preserve">, </w:t>
      </w:r>
      <w:r w:rsidRPr="007B63E3">
        <w:t>Suède*</w:t>
      </w:r>
      <w:r>
        <w:t xml:space="preserve">, </w:t>
      </w:r>
      <w:r w:rsidRPr="007B63E3">
        <w:t>Suriname*</w:t>
      </w:r>
      <w:r>
        <w:t xml:space="preserve">, </w:t>
      </w:r>
      <w:r w:rsidRPr="007B63E3">
        <w:t>Tchéquie</w:t>
      </w:r>
      <w:r>
        <w:t xml:space="preserve">, </w:t>
      </w:r>
      <w:r w:rsidRPr="007B63E3">
        <w:t>Thaïlande*</w:t>
      </w:r>
      <w:r>
        <w:t xml:space="preserve">, </w:t>
      </w:r>
      <w:r w:rsidRPr="007B63E3">
        <w:t>Trinité-et-Tobago*</w:t>
      </w:r>
      <w:r>
        <w:t xml:space="preserve">, </w:t>
      </w:r>
      <w:r w:rsidRPr="007B63E3">
        <w:t>Tunisie*</w:t>
      </w:r>
      <w:r>
        <w:t xml:space="preserve">, </w:t>
      </w:r>
      <w:r w:rsidRPr="007B63E3">
        <w:t>Turquie*</w:t>
      </w:r>
      <w:r>
        <w:t xml:space="preserve">, </w:t>
      </w:r>
      <w:r w:rsidRPr="007B63E3">
        <w:t>Ukraine</w:t>
      </w:r>
      <w:r>
        <w:t xml:space="preserve">, </w:t>
      </w:r>
      <w:r w:rsidRPr="007B63E3">
        <w:t>Uruguay</w:t>
      </w:r>
      <w:r>
        <w:t xml:space="preserve"> et V</w:t>
      </w:r>
      <w:r w:rsidRPr="007B63E3">
        <w:t>enezuela</w:t>
      </w:r>
      <w:r>
        <w:t xml:space="preserve"> </w:t>
      </w:r>
      <w:r w:rsidRPr="007B63E3">
        <w:t>(République bolivarienne du)</w:t>
      </w:r>
      <w:r>
        <w:t> </w:t>
      </w:r>
      <w:r w:rsidR="009D2501" w:rsidRPr="009D2501">
        <w:rPr>
          <w:bCs/>
          <w:lang w:val="fr-FR"/>
        </w:rPr>
        <w:t>: projet de résolution</w:t>
      </w:r>
    </w:p>
    <w:p w:rsidR="009D2501" w:rsidRPr="009D2501" w:rsidRDefault="009D2501" w:rsidP="00F352CB">
      <w:pPr>
        <w:pStyle w:val="H1G"/>
        <w:ind w:left="1985" w:hanging="851"/>
        <w:rPr>
          <w:lang w:val="fr-FR"/>
        </w:rPr>
      </w:pPr>
      <w:r w:rsidRPr="009D2501">
        <w:rPr>
          <w:lang w:val="fr-FR"/>
        </w:rPr>
        <w:t>43/...</w:t>
      </w:r>
      <w:r w:rsidRPr="009D2501">
        <w:rPr>
          <w:lang w:val="fr-FR"/>
        </w:rPr>
        <w:tab/>
        <w:t>Mandat du Rapporteur spécial sur la vente et l’exploitation sexuelle d’enfants, y compris la prostitution des enfants et la</w:t>
      </w:r>
      <w:r w:rsidR="00F352CB">
        <w:rPr>
          <w:lang w:val="fr-FR"/>
        </w:rPr>
        <w:t> </w:t>
      </w:r>
      <w:r w:rsidRPr="009D2501">
        <w:rPr>
          <w:lang w:val="fr-FR"/>
        </w:rPr>
        <w:t>pornographie mettant en scène des enfants et autres contenus montrant des violences sexuelles sur enfant</w:t>
      </w:r>
    </w:p>
    <w:p w:rsidR="009D2501" w:rsidRPr="009D2501" w:rsidRDefault="009D2501" w:rsidP="00F352CB">
      <w:pPr>
        <w:pStyle w:val="SingleTxtG"/>
        <w:ind w:firstLine="567"/>
        <w:rPr>
          <w:lang w:val="fr-FR"/>
        </w:rPr>
      </w:pPr>
      <w:r w:rsidRPr="009D2501">
        <w:rPr>
          <w:i/>
          <w:iCs/>
          <w:lang w:val="fr-FR"/>
        </w:rPr>
        <w:t>Le Conseil des droits de l’homme</w:t>
      </w:r>
      <w:r w:rsidRPr="009D2501">
        <w:rPr>
          <w:lang w:val="fr-FR"/>
        </w:rPr>
        <w:t>,</w:t>
      </w:r>
    </w:p>
    <w:p w:rsidR="009D2501" w:rsidRPr="009D2501" w:rsidRDefault="009D2501" w:rsidP="00F352CB">
      <w:pPr>
        <w:pStyle w:val="SingleTxtG"/>
        <w:ind w:firstLine="567"/>
        <w:rPr>
          <w:lang w:val="fr-FR"/>
        </w:rPr>
      </w:pPr>
      <w:r w:rsidRPr="009D2501">
        <w:rPr>
          <w:i/>
          <w:iCs/>
          <w:lang w:val="fr-FR"/>
        </w:rPr>
        <w:t>Rappelant</w:t>
      </w:r>
      <w:r w:rsidRPr="009D2501">
        <w:rPr>
          <w:lang w:val="fr-FR"/>
        </w:rPr>
        <w:t xml:space="preserve"> ses résolutions 7/13 et 34/16, en date respectivement du 27</w:t>
      </w:r>
      <w:r w:rsidR="00F352CB">
        <w:rPr>
          <w:lang w:val="fr-FR"/>
        </w:rPr>
        <w:t> </w:t>
      </w:r>
      <w:r w:rsidRPr="009D2501">
        <w:rPr>
          <w:lang w:val="fr-FR"/>
        </w:rPr>
        <w:t>mars 2008 et du 24</w:t>
      </w:r>
      <w:r w:rsidR="00F352CB">
        <w:rPr>
          <w:lang w:val="fr-FR"/>
        </w:rPr>
        <w:t> </w:t>
      </w:r>
      <w:r w:rsidRPr="009D2501">
        <w:rPr>
          <w:lang w:val="fr-FR"/>
        </w:rPr>
        <w:t>mars 2017, toutes les résolutions pertinentes d</w:t>
      </w:r>
      <w:bookmarkStart w:id="0" w:name="_GoBack"/>
      <w:bookmarkEnd w:id="0"/>
      <w:r w:rsidRPr="009D2501">
        <w:rPr>
          <w:lang w:val="fr-FR"/>
        </w:rPr>
        <w:t>e la Commission des droits de l’homme, en particulier la résolution 1990/68 en date du 7</w:t>
      </w:r>
      <w:r w:rsidR="00F352CB">
        <w:rPr>
          <w:lang w:val="fr-FR"/>
        </w:rPr>
        <w:t> </w:t>
      </w:r>
      <w:r w:rsidRPr="009D2501">
        <w:rPr>
          <w:lang w:val="fr-FR"/>
        </w:rPr>
        <w:t>mars 1990, et la décision 2004/285 du Conseil économique et social en date du 22</w:t>
      </w:r>
      <w:r w:rsidR="00F352CB">
        <w:rPr>
          <w:lang w:val="fr-FR"/>
        </w:rPr>
        <w:t> </w:t>
      </w:r>
      <w:r w:rsidRPr="009D2501">
        <w:rPr>
          <w:lang w:val="fr-FR"/>
        </w:rPr>
        <w:t>juillet 2004,</w:t>
      </w:r>
    </w:p>
    <w:p w:rsidR="009D2501" w:rsidRPr="009D2501" w:rsidRDefault="009D2501" w:rsidP="00F352CB">
      <w:pPr>
        <w:pStyle w:val="SingleTxtG"/>
        <w:ind w:firstLine="567"/>
        <w:rPr>
          <w:lang w:val="fr-FR"/>
        </w:rPr>
      </w:pPr>
      <w:r w:rsidRPr="009D2501">
        <w:rPr>
          <w:i/>
          <w:iCs/>
          <w:lang w:val="fr-FR"/>
        </w:rPr>
        <w:t xml:space="preserve">Soulignant </w:t>
      </w:r>
      <w:r w:rsidRPr="009D2501">
        <w:rPr>
          <w:lang w:val="fr-FR"/>
        </w:rPr>
        <w:t>que la Convention relative aux droits de l’enfant constitue la norme en matière de promotion et de protection des droits de l’enfant, ayant à l’esprit l’importance des Protocoles facultatifs à la Convention et appelant à leur ratification universelle et à leur application effective,</w:t>
      </w:r>
    </w:p>
    <w:p w:rsidR="009D2501" w:rsidRPr="009D2501" w:rsidRDefault="009D2501" w:rsidP="00F352CB">
      <w:pPr>
        <w:pStyle w:val="SingleTxtG"/>
        <w:ind w:firstLine="567"/>
        <w:rPr>
          <w:b/>
          <w:lang w:val="fr-FR"/>
        </w:rPr>
      </w:pPr>
      <w:r w:rsidRPr="009D2501">
        <w:rPr>
          <w:i/>
          <w:iCs/>
          <w:lang w:val="fr-FR"/>
        </w:rPr>
        <w:t>Profondément préoccupé</w:t>
      </w:r>
      <w:r w:rsidRPr="009D2501">
        <w:rPr>
          <w:lang w:val="fr-FR"/>
        </w:rPr>
        <w:t xml:space="preserve"> par la persistance de la vente d’enfants et de l’exploitation sexuelle et des violences sexuelles visant des enfants, </w:t>
      </w:r>
    </w:p>
    <w:p w:rsidR="009D2501" w:rsidRPr="009D2501" w:rsidRDefault="009D2501" w:rsidP="00F352CB">
      <w:pPr>
        <w:pStyle w:val="SingleTxtG"/>
        <w:ind w:firstLine="567"/>
        <w:rPr>
          <w:lang w:val="fr-FR"/>
        </w:rPr>
      </w:pPr>
      <w:r w:rsidRPr="009D2501">
        <w:rPr>
          <w:i/>
          <w:iCs/>
          <w:lang w:val="fr-FR"/>
        </w:rPr>
        <w:lastRenderedPageBreak/>
        <w:t xml:space="preserve">Conscient </w:t>
      </w:r>
      <w:r w:rsidRPr="009D2501">
        <w:rPr>
          <w:lang w:val="fr-FR"/>
        </w:rPr>
        <w:t>de l’ampleur et de la complexité de toutes les formes de vente, d’exploitation sexuelle et de violence sexuelle dont font l’objet les enfants, y compris en ligne, et de l’énorme préjudice que cela cause aux individus et à la société</w:t>
      </w:r>
      <w:r w:rsidR="00F352CB">
        <w:rPr>
          <w:lang w:val="fr-FR"/>
        </w:rPr>
        <w:t> ;</w:t>
      </w:r>
    </w:p>
    <w:p w:rsidR="009D2501" w:rsidRPr="009D2501" w:rsidRDefault="009D2501" w:rsidP="00F352CB">
      <w:pPr>
        <w:pStyle w:val="SingleTxtG"/>
        <w:ind w:firstLine="567"/>
        <w:rPr>
          <w:lang w:val="fr-FR"/>
        </w:rPr>
      </w:pPr>
      <w:r w:rsidRPr="009D2501">
        <w:rPr>
          <w:i/>
          <w:iCs/>
          <w:lang w:val="fr-FR"/>
        </w:rPr>
        <w:t xml:space="preserve">Rappelant </w:t>
      </w:r>
      <w:r w:rsidRPr="009D2501">
        <w:rPr>
          <w:lang w:val="fr-FR"/>
        </w:rPr>
        <w:t>ses résolutions 5/1, relative à la mise en place des institutions du Conseil des droits de l’homme, et 5/2, relative au Code de conduite pour les titulaires de mandat au titre des procédures spéciales du Conseil, en date du 18 juin 2007, et soulignant que tous les titulaires de mandat doivent s’acquitter de leurs fonctions conformément à ces résolutions et à leurs annexes,</w:t>
      </w:r>
    </w:p>
    <w:p w:rsidR="009D2501" w:rsidRPr="009D2501" w:rsidRDefault="009D2501" w:rsidP="00F352CB">
      <w:pPr>
        <w:pStyle w:val="SingleTxtG"/>
        <w:ind w:firstLine="567"/>
        <w:rPr>
          <w:lang w:val="fr-FR"/>
        </w:rPr>
      </w:pPr>
      <w:r w:rsidRPr="009D2501">
        <w:rPr>
          <w:lang w:val="fr-FR"/>
        </w:rPr>
        <w:t>1.</w:t>
      </w:r>
      <w:r w:rsidRPr="009D2501">
        <w:rPr>
          <w:lang w:val="fr-FR"/>
        </w:rPr>
        <w:tab/>
      </w:r>
      <w:r w:rsidRPr="009D2501">
        <w:rPr>
          <w:i/>
          <w:iCs/>
          <w:lang w:val="fr-FR"/>
        </w:rPr>
        <w:t xml:space="preserve">Accueille avec satisfaction </w:t>
      </w:r>
      <w:r w:rsidRPr="009D2501">
        <w:rPr>
          <w:lang w:val="fr-FR"/>
        </w:rPr>
        <w:t>l’action et les contributions du Rapporteur spécial sur la vente et l’exploitation sexuelle d’enfants, y compris la prostitution des enfants et la pornographie mettant en scène des enfants et autres contenus montrant des violences sexuelles sur enfant</w:t>
      </w:r>
      <w:r w:rsidR="00F352CB">
        <w:rPr>
          <w:lang w:val="fr-FR"/>
        </w:rPr>
        <w:t> ;</w:t>
      </w:r>
    </w:p>
    <w:p w:rsidR="009D2501" w:rsidRPr="009D2501" w:rsidRDefault="009D2501" w:rsidP="00F352CB">
      <w:pPr>
        <w:pStyle w:val="SingleTxtG"/>
        <w:ind w:firstLine="567"/>
        <w:rPr>
          <w:lang w:val="fr-FR"/>
        </w:rPr>
      </w:pPr>
      <w:r w:rsidRPr="009D2501">
        <w:rPr>
          <w:lang w:val="fr-FR"/>
        </w:rPr>
        <w:t>2.</w:t>
      </w:r>
      <w:r w:rsidRPr="009D2501">
        <w:rPr>
          <w:lang w:val="fr-FR"/>
        </w:rPr>
        <w:tab/>
      </w:r>
      <w:r w:rsidRPr="009D2501">
        <w:rPr>
          <w:i/>
          <w:iCs/>
          <w:lang w:val="fr-FR"/>
        </w:rPr>
        <w:t>Décide</w:t>
      </w:r>
      <w:r w:rsidRPr="009D2501">
        <w:rPr>
          <w:lang w:val="fr-FR"/>
        </w:rPr>
        <w:t>, conformément à ses résolutions 7/13 et 34/16, de proroger le mandat du Rapporteur spécial pour une nouvelle période de trois ans</w:t>
      </w:r>
      <w:r w:rsidR="00F352CB">
        <w:rPr>
          <w:lang w:val="fr-FR"/>
        </w:rPr>
        <w:t> ;</w:t>
      </w:r>
    </w:p>
    <w:p w:rsidR="009D2501" w:rsidRPr="009D2501" w:rsidRDefault="009D2501" w:rsidP="00F352CB">
      <w:pPr>
        <w:pStyle w:val="SingleTxtG"/>
        <w:ind w:firstLine="567"/>
        <w:rPr>
          <w:lang w:val="fr-FR"/>
        </w:rPr>
      </w:pPr>
      <w:r w:rsidRPr="009D2501">
        <w:rPr>
          <w:lang w:val="fr-FR"/>
        </w:rPr>
        <w:t>3.</w:t>
      </w:r>
      <w:r w:rsidRPr="009D2501">
        <w:rPr>
          <w:lang w:val="fr-FR"/>
        </w:rPr>
        <w:tab/>
      </w:r>
      <w:r w:rsidRPr="009D2501">
        <w:rPr>
          <w:i/>
          <w:iCs/>
          <w:lang w:val="fr-FR"/>
        </w:rPr>
        <w:t xml:space="preserve">Prie </w:t>
      </w:r>
      <w:r w:rsidRPr="009D2501">
        <w:rPr>
          <w:lang w:val="fr-FR"/>
        </w:rPr>
        <w:t>le Rapporteur spécial d’aider les États à élaborer des cadres juridiques et directifs et des stratégies de protection de l’enfance qui tiennent compte des besoins des enfants et des questions de genre et qui soient adaptés aux enfants, afin de prévenir effectivement et d’éradiquer les formes nouvelles ou émergentes de vente d’enfants, d’exploitation sexuelle d’enfants et de violences sexuelles sur enfants en ligne, conformément au droit international des droits de l’homme</w:t>
      </w:r>
      <w:r w:rsidR="00F352CB">
        <w:rPr>
          <w:lang w:val="fr-FR"/>
        </w:rPr>
        <w:t> ;</w:t>
      </w:r>
    </w:p>
    <w:p w:rsidR="009D2501" w:rsidRPr="009D2501" w:rsidRDefault="009D2501" w:rsidP="00F352CB">
      <w:pPr>
        <w:pStyle w:val="SingleTxtG"/>
        <w:ind w:firstLine="567"/>
        <w:rPr>
          <w:lang w:val="fr-FR"/>
        </w:rPr>
      </w:pPr>
      <w:r w:rsidRPr="009D2501">
        <w:rPr>
          <w:lang w:val="fr-FR"/>
        </w:rPr>
        <w:t>4.</w:t>
      </w:r>
      <w:r w:rsidRPr="009D2501">
        <w:rPr>
          <w:lang w:val="fr-FR"/>
        </w:rPr>
        <w:tab/>
      </w:r>
      <w:r w:rsidRPr="009D2501">
        <w:rPr>
          <w:i/>
          <w:iCs/>
          <w:lang w:val="fr-FR"/>
        </w:rPr>
        <w:t xml:space="preserve">Prie également </w:t>
      </w:r>
      <w:r w:rsidRPr="009D2501">
        <w:rPr>
          <w:lang w:val="fr-FR"/>
        </w:rPr>
        <w:t>le Rapporteur spécial de continuer de rendre compte chaque année de l’exécution de son mandat au Conseil des droits de l’homme et à l’Assemblée générale, conformément à leurs programmes de travail respectifs, en formulant des suggestions et des recommandations s’agissant d’assurer la prévention de la vente d’enfants, de l’exploitation sexuelle d’enfants et des violences sexuelles sur enfants ainsi que la réadaptation, le rétablissement et la réinsertion des enfants victimes, en tenant compte des questions de genre et en s’appuyant sur les droits de l’enfant</w:t>
      </w:r>
      <w:r w:rsidR="00F352CB">
        <w:rPr>
          <w:lang w:val="fr-FR"/>
        </w:rPr>
        <w:t> ;</w:t>
      </w:r>
    </w:p>
    <w:p w:rsidR="009D2501" w:rsidRPr="009D2501" w:rsidRDefault="009D2501" w:rsidP="00F352CB">
      <w:pPr>
        <w:pStyle w:val="SingleTxtG"/>
        <w:ind w:firstLine="567"/>
        <w:rPr>
          <w:lang w:val="fr-FR"/>
        </w:rPr>
      </w:pPr>
      <w:bookmarkStart w:id="1" w:name="_30j0zll" w:colFirst="0" w:colLast="0"/>
      <w:bookmarkEnd w:id="1"/>
      <w:r w:rsidRPr="009D2501">
        <w:rPr>
          <w:lang w:val="fr-FR"/>
        </w:rPr>
        <w:t>5.</w:t>
      </w:r>
      <w:r w:rsidRPr="009D2501">
        <w:rPr>
          <w:lang w:val="fr-FR"/>
        </w:rPr>
        <w:tab/>
      </w:r>
      <w:r w:rsidRPr="009D2501">
        <w:rPr>
          <w:i/>
          <w:iCs/>
          <w:lang w:val="fr-FR"/>
        </w:rPr>
        <w:t xml:space="preserve">Prie </w:t>
      </w:r>
      <w:r w:rsidRPr="009D2501">
        <w:rPr>
          <w:lang w:val="fr-FR"/>
        </w:rPr>
        <w:t>tous les États d’apporter une coopération sans réserve et leur concours au Rapporteur spécial dans l’exercice de son mandat,  de lui fournir toutes les informations qu’il juge nécessaire et de donner une suite favorable à ses demandes de visite et à ses recommandations</w:t>
      </w:r>
      <w:r w:rsidR="00F352CB">
        <w:rPr>
          <w:lang w:val="fr-FR"/>
        </w:rPr>
        <w:t> ;</w:t>
      </w:r>
    </w:p>
    <w:p w:rsidR="009D2501" w:rsidRPr="009D2501" w:rsidRDefault="009D2501" w:rsidP="00F352CB">
      <w:pPr>
        <w:pStyle w:val="SingleTxtG"/>
        <w:ind w:firstLine="567"/>
        <w:rPr>
          <w:lang w:val="fr-FR"/>
        </w:rPr>
      </w:pPr>
      <w:r w:rsidRPr="009D2501">
        <w:rPr>
          <w:lang w:val="fr-FR"/>
        </w:rPr>
        <w:t xml:space="preserve">6. </w:t>
      </w:r>
      <w:r w:rsidRPr="009D2501">
        <w:rPr>
          <w:lang w:val="fr-FR"/>
        </w:rPr>
        <w:tab/>
      </w:r>
      <w:r w:rsidRPr="009D2501">
        <w:rPr>
          <w:i/>
          <w:iCs/>
          <w:lang w:val="fr-FR"/>
        </w:rPr>
        <w:t xml:space="preserve">Engage </w:t>
      </w:r>
      <w:r w:rsidRPr="009D2501">
        <w:rPr>
          <w:lang w:val="fr-FR"/>
        </w:rPr>
        <w:t>le Rapporteur spécial à continuer de coopérer avec le Rapporteur spécial sur les formes contemporaines d’esclavage, y compris leurs causes et leurs conséquences, et le Rapporteur spécial sur la traite des êtres humains, en particulier les femmes et les enfants</w:t>
      </w:r>
      <w:r w:rsidR="00F352CB">
        <w:rPr>
          <w:lang w:val="fr-FR"/>
        </w:rPr>
        <w:t> ;</w:t>
      </w:r>
      <w:r w:rsidRPr="009D2501">
        <w:rPr>
          <w:lang w:val="fr-FR"/>
        </w:rPr>
        <w:t xml:space="preserve"> </w:t>
      </w:r>
    </w:p>
    <w:p w:rsidR="009D2501" w:rsidRPr="009D2501" w:rsidRDefault="009D2501" w:rsidP="00F352CB">
      <w:pPr>
        <w:pStyle w:val="SingleTxtG"/>
        <w:ind w:firstLine="567"/>
        <w:rPr>
          <w:lang w:val="fr-FR"/>
        </w:rPr>
      </w:pPr>
      <w:r w:rsidRPr="009D2501">
        <w:rPr>
          <w:lang w:val="fr-FR"/>
        </w:rPr>
        <w:t>7.</w:t>
      </w:r>
      <w:r w:rsidRPr="009D2501">
        <w:rPr>
          <w:lang w:val="fr-FR"/>
        </w:rPr>
        <w:tab/>
      </w:r>
      <w:r w:rsidRPr="009D2501">
        <w:rPr>
          <w:i/>
          <w:iCs/>
          <w:lang w:val="fr-FR"/>
        </w:rPr>
        <w:t xml:space="preserve">Prie </w:t>
      </w:r>
      <w:r w:rsidRPr="009D2501">
        <w:rPr>
          <w:lang w:val="fr-FR"/>
        </w:rPr>
        <w:t>le Secrétaire général et la Haute-Commissaire des Nations Unies aux droits de l’homme de fournir au Rapporteur spécial l’assistance voulue pour qu’il puisse s’acquitter de son mandat, en particulier en mettant à sa disposition des ressources humaines et matérielles appropriées</w:t>
      </w:r>
      <w:r w:rsidR="00F352CB">
        <w:rPr>
          <w:lang w:val="fr-FR"/>
        </w:rPr>
        <w:t> ;</w:t>
      </w:r>
    </w:p>
    <w:p w:rsidR="009D2501" w:rsidRPr="009D2501" w:rsidRDefault="009D2501" w:rsidP="00F352CB">
      <w:pPr>
        <w:pStyle w:val="SingleTxtG"/>
        <w:ind w:firstLine="567"/>
        <w:rPr>
          <w:lang w:val="fr-FR"/>
        </w:rPr>
      </w:pPr>
      <w:r w:rsidRPr="009D2501">
        <w:rPr>
          <w:lang w:val="fr-FR"/>
        </w:rPr>
        <w:t xml:space="preserve">8. </w:t>
      </w:r>
      <w:r w:rsidRPr="009D2501">
        <w:rPr>
          <w:lang w:val="fr-FR"/>
        </w:rPr>
        <w:tab/>
      </w:r>
      <w:r w:rsidRPr="009D2501">
        <w:rPr>
          <w:i/>
          <w:iCs/>
          <w:lang w:val="fr-FR"/>
        </w:rPr>
        <w:t xml:space="preserve">Décide </w:t>
      </w:r>
      <w:r w:rsidRPr="009D2501">
        <w:rPr>
          <w:lang w:val="fr-FR"/>
        </w:rPr>
        <w:t>de poursuivre l’examen de la question conformément à son programme de travail.</w:t>
      </w:r>
    </w:p>
    <w:p w:rsidR="009D2501" w:rsidRPr="00F352CB" w:rsidRDefault="00F352CB" w:rsidP="00CA43D5">
      <w:pPr>
        <w:pStyle w:val="SingleTxtG"/>
        <w:tabs>
          <w:tab w:val="left" w:pos="1843"/>
        </w:tabs>
        <w:spacing w:before="240" w:after="0"/>
        <w:jc w:val="center"/>
        <w:rPr>
          <w:u w:val="single"/>
        </w:rPr>
      </w:pPr>
      <w:r>
        <w:rPr>
          <w:u w:val="single"/>
          <w:lang w:val="fr-FR"/>
        </w:rPr>
        <w:tab/>
      </w:r>
      <w:r>
        <w:rPr>
          <w:u w:val="single"/>
          <w:lang w:val="fr-FR"/>
        </w:rPr>
        <w:tab/>
      </w:r>
      <w:r>
        <w:rPr>
          <w:u w:val="single"/>
          <w:lang w:val="fr-FR"/>
        </w:rPr>
        <w:tab/>
      </w:r>
    </w:p>
    <w:sectPr w:rsidR="009D2501" w:rsidRPr="00F352CB" w:rsidSect="009D2501">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56E9" w:rsidRPr="00EF7F30" w:rsidRDefault="007556E9" w:rsidP="00EF7F30">
      <w:pPr>
        <w:pStyle w:val="Pieddepage"/>
      </w:pPr>
    </w:p>
  </w:endnote>
  <w:endnote w:type="continuationSeparator" w:id="0">
    <w:p w:rsidR="007556E9" w:rsidRPr="00EF7F30" w:rsidRDefault="007556E9" w:rsidP="00EF7F30">
      <w:pPr>
        <w:pStyle w:val="Pieddepage"/>
      </w:pPr>
    </w:p>
  </w:endnote>
  <w:endnote w:type="continuationNotice" w:id="1">
    <w:p w:rsidR="007556E9" w:rsidRDefault="007556E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2501" w:rsidRPr="009D2501" w:rsidRDefault="009D2501" w:rsidP="009D2501">
    <w:pPr>
      <w:pStyle w:val="Pieddepage"/>
      <w:tabs>
        <w:tab w:val="right" w:pos="9638"/>
      </w:tabs>
    </w:pPr>
    <w:r w:rsidRPr="009D2501">
      <w:rPr>
        <w:b/>
        <w:sz w:val="18"/>
      </w:rPr>
      <w:fldChar w:fldCharType="begin"/>
    </w:r>
    <w:r w:rsidRPr="009D2501">
      <w:rPr>
        <w:b/>
        <w:sz w:val="18"/>
      </w:rPr>
      <w:instrText xml:space="preserve"> PAGE  \* MERGEFORMAT </w:instrText>
    </w:r>
    <w:r w:rsidRPr="009D2501">
      <w:rPr>
        <w:b/>
        <w:sz w:val="18"/>
      </w:rPr>
      <w:fldChar w:fldCharType="separate"/>
    </w:r>
    <w:r w:rsidRPr="009D2501">
      <w:rPr>
        <w:b/>
        <w:noProof/>
        <w:sz w:val="18"/>
      </w:rPr>
      <w:t>2</w:t>
    </w:r>
    <w:r w:rsidRPr="009D2501">
      <w:rPr>
        <w:b/>
        <w:sz w:val="18"/>
      </w:rPr>
      <w:fldChar w:fldCharType="end"/>
    </w:r>
    <w:r>
      <w:rPr>
        <w:b/>
        <w:sz w:val="18"/>
      </w:rPr>
      <w:tab/>
    </w:r>
    <w:r>
      <w:t>GE.20-03969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2501" w:rsidRPr="009D2501" w:rsidRDefault="009D2501" w:rsidP="009D2501">
    <w:pPr>
      <w:pStyle w:val="Pieddepage"/>
      <w:tabs>
        <w:tab w:val="right" w:pos="9638"/>
      </w:tabs>
      <w:rPr>
        <w:b/>
        <w:sz w:val="18"/>
      </w:rPr>
    </w:pPr>
    <w:r>
      <w:t>GE.20-03969</w:t>
    </w:r>
    <w:r>
      <w:tab/>
    </w:r>
    <w:r w:rsidRPr="009D2501">
      <w:rPr>
        <w:b/>
        <w:sz w:val="18"/>
      </w:rPr>
      <w:fldChar w:fldCharType="begin"/>
    </w:r>
    <w:r w:rsidRPr="009D2501">
      <w:rPr>
        <w:b/>
        <w:sz w:val="18"/>
      </w:rPr>
      <w:instrText xml:space="preserve"> PAGE  \* MERGEFORMAT </w:instrText>
    </w:r>
    <w:r w:rsidRPr="009D2501">
      <w:rPr>
        <w:b/>
        <w:sz w:val="18"/>
      </w:rPr>
      <w:fldChar w:fldCharType="separate"/>
    </w:r>
    <w:r w:rsidRPr="009D2501">
      <w:rPr>
        <w:b/>
        <w:noProof/>
        <w:sz w:val="18"/>
      </w:rPr>
      <w:t>3</w:t>
    </w:r>
    <w:r w:rsidRPr="009D250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352E" w:rsidRPr="009D2501" w:rsidRDefault="009D2501" w:rsidP="009D2501">
    <w:pPr>
      <w:pStyle w:val="Pieddepage"/>
      <w:spacing w:before="120"/>
      <w:rPr>
        <w:sz w:val="20"/>
      </w:rPr>
    </w:pPr>
    <w:r>
      <w:rPr>
        <w:sz w:val="20"/>
      </w:rPr>
      <w:t>GE.</w:t>
    </w:r>
    <w:r w:rsidR="0094352E">
      <w:rPr>
        <w:noProof/>
        <w:lang w:eastAsia="fr-CH"/>
      </w:rPr>
      <w:drawing>
        <wp:anchor distT="0" distB="0" distL="114300" distR="114300" simplePos="0" relativeHeight="251660288" behindDoc="0" locked="0" layoutInCell="1" allowOverlap="0" wp14:anchorId="4C2945C0" wp14:editId="6665BE0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20-03969  (F)</w:t>
    </w:r>
    <w:r w:rsidR="00F352CB">
      <w:rPr>
        <w:sz w:val="20"/>
      </w:rPr>
      <w:t xml:space="preserve">    020420    020420</w:t>
    </w:r>
    <w:r>
      <w:rPr>
        <w:sz w:val="20"/>
      </w:rPr>
      <w:br/>
    </w:r>
    <w:r w:rsidRPr="009D2501">
      <w:rPr>
        <w:rFonts w:ascii="C39T30Lfz" w:hAnsi="C39T30Lfz"/>
        <w:sz w:val="56"/>
      </w:rPr>
      <w:t></w:t>
    </w:r>
    <w:r w:rsidRPr="009D2501">
      <w:rPr>
        <w:rFonts w:ascii="C39T30Lfz" w:hAnsi="C39T30Lfz"/>
        <w:sz w:val="56"/>
      </w:rPr>
      <w:t></w:t>
    </w:r>
    <w:r w:rsidRPr="009D2501">
      <w:rPr>
        <w:rFonts w:ascii="C39T30Lfz" w:hAnsi="C39T30Lfz"/>
        <w:sz w:val="56"/>
      </w:rPr>
      <w:t></w:t>
    </w:r>
    <w:r w:rsidRPr="009D2501">
      <w:rPr>
        <w:rFonts w:ascii="C39T30Lfz" w:hAnsi="C39T30Lfz"/>
        <w:sz w:val="56"/>
      </w:rPr>
      <w:t></w:t>
    </w:r>
    <w:r w:rsidRPr="009D2501">
      <w:rPr>
        <w:rFonts w:ascii="C39T30Lfz" w:hAnsi="C39T30Lfz"/>
        <w:sz w:val="56"/>
      </w:rPr>
      <w:t></w:t>
    </w:r>
    <w:r w:rsidRPr="009D2501">
      <w:rPr>
        <w:rFonts w:ascii="C39T30Lfz" w:hAnsi="C39T30Lfz"/>
        <w:sz w:val="56"/>
      </w:rPr>
      <w:t></w:t>
    </w:r>
    <w:r w:rsidRPr="009D2501">
      <w:rPr>
        <w:rFonts w:ascii="C39T30Lfz" w:hAnsi="C39T30Lfz"/>
        <w:sz w:val="56"/>
      </w:rPr>
      <w:t></w:t>
    </w:r>
    <w:r w:rsidRPr="009D2501">
      <w:rPr>
        <w:rFonts w:ascii="C39T30Lfz" w:hAnsi="C39T30Lfz"/>
        <w:sz w:val="56"/>
      </w:rPr>
      <w:t></w:t>
    </w:r>
    <w:r w:rsidRPr="009D2501">
      <w:rPr>
        <w:rFonts w:ascii="C39T30Lfz" w:hAnsi="C39T30Lfz"/>
        <w:sz w:val="56"/>
      </w:rPr>
      <w:t></w:t>
    </w:r>
    <w:r>
      <w:rPr>
        <w:noProof/>
        <w:sz w:val="20"/>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3" name="Image 1" descr="https://undocs.org/m2/QRCode.ashx?DS=A/HRC/43/L.32&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43/L.32&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56E9" w:rsidRPr="00EF7F30" w:rsidRDefault="007556E9" w:rsidP="00EF7F30">
      <w:pPr>
        <w:pStyle w:val="Pieddepage"/>
        <w:tabs>
          <w:tab w:val="right" w:pos="2155"/>
        </w:tabs>
        <w:spacing w:after="80" w:line="240" w:lineRule="atLeast"/>
        <w:ind w:left="680"/>
        <w:rPr>
          <w:u w:val="single"/>
        </w:rPr>
      </w:pPr>
      <w:r w:rsidRPr="00EF7F30">
        <w:rPr>
          <w:u w:val="single"/>
        </w:rPr>
        <w:tab/>
      </w:r>
    </w:p>
  </w:footnote>
  <w:footnote w:type="continuationSeparator" w:id="0">
    <w:p w:rsidR="007556E9" w:rsidRPr="00EF7F30" w:rsidRDefault="007556E9" w:rsidP="000E5ADA">
      <w:pPr>
        <w:pStyle w:val="Pieddepage"/>
        <w:tabs>
          <w:tab w:val="right" w:pos="2155"/>
        </w:tabs>
        <w:spacing w:after="80" w:line="240" w:lineRule="atLeast"/>
        <w:ind w:left="680"/>
      </w:pPr>
      <w:r w:rsidRPr="00EF7F30">
        <w:rPr>
          <w:u w:val="single"/>
        </w:rPr>
        <w:tab/>
      </w:r>
    </w:p>
  </w:footnote>
  <w:footnote w:type="continuationNotice" w:id="1">
    <w:p w:rsidR="007556E9" w:rsidRPr="000F2457" w:rsidRDefault="007556E9">
      <w:pPr>
        <w:spacing w:line="240" w:lineRule="auto"/>
        <w:rPr>
          <w:sz w:val="2"/>
          <w:szCs w:val="2"/>
        </w:rPr>
      </w:pPr>
    </w:p>
  </w:footnote>
  <w:footnote w:id="2">
    <w:p w:rsidR="00F352CB" w:rsidRPr="00F352CB" w:rsidRDefault="00F352CB" w:rsidP="00F352CB">
      <w:pPr>
        <w:pStyle w:val="Notedebasdepage"/>
      </w:pPr>
      <w:r w:rsidRPr="00F352CB">
        <w:tab/>
        <w:t>*</w:t>
      </w:r>
      <w:r w:rsidRPr="00F352CB">
        <w:tab/>
      </w:r>
      <w:r>
        <w:rPr>
          <w:lang w:val="fr-FR"/>
        </w:rPr>
        <w:t>État non membre du Conseil des droits de l’homme.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2501" w:rsidRPr="009D2501" w:rsidRDefault="009D2501">
    <w:pPr>
      <w:pStyle w:val="En-tte"/>
    </w:pPr>
    <w:fldSimple w:instr=" TITLE  \* MERGEFORMAT ">
      <w:r w:rsidR="00305E7E">
        <w:t>A/HRC/43/L.32</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2501" w:rsidRPr="009D2501" w:rsidRDefault="009D2501" w:rsidP="009D2501">
    <w:pPr>
      <w:pStyle w:val="En-tte"/>
      <w:jc w:val="right"/>
    </w:pPr>
    <w:fldSimple w:instr=" TITLE  \* MERGEFORMAT ">
      <w:r w:rsidR="00305E7E">
        <w:t>A/HRC/43/L.32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101422D8"/>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DE6EBD0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7B26D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attachedTemplate r:id="rId1"/>
  <w:defaultTabStop w:val="567"/>
  <w:hyphenationZone w:val="425"/>
  <w:evenAndOddHeaders/>
  <w:characterSpacingControl w:val="doNotCompress"/>
  <w:savePreviewPicture/>
  <w:hdrShapeDefaults>
    <o:shapedefaults v:ext="edit" spidmax="2050"/>
  </w:hdrShapeDefaults>
  <w:footnotePr>
    <w:footnote w:id="-1"/>
    <w:footnote w:id="0"/>
    <w:footnote w:id="1"/>
  </w:footnotePr>
  <w:endnotePr>
    <w:numFmt w:val="decimal"/>
    <w:endnote w:id="-1"/>
    <w:endnote w:id="0"/>
    <w:endnote w:id="1"/>
  </w:endnotePr>
  <w:compat>
    <w:useFELayou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7556E9"/>
    <w:rsid w:val="00023842"/>
    <w:rsid w:val="0007796D"/>
    <w:rsid w:val="000E5ADA"/>
    <w:rsid w:val="000F2457"/>
    <w:rsid w:val="00111F2F"/>
    <w:rsid w:val="00131E73"/>
    <w:rsid w:val="0014365E"/>
    <w:rsid w:val="00176178"/>
    <w:rsid w:val="001848C6"/>
    <w:rsid w:val="001F525A"/>
    <w:rsid w:val="00212168"/>
    <w:rsid w:val="002165E2"/>
    <w:rsid w:val="00260711"/>
    <w:rsid w:val="002E0D9C"/>
    <w:rsid w:val="00305E7E"/>
    <w:rsid w:val="003547BE"/>
    <w:rsid w:val="00446FE5"/>
    <w:rsid w:val="00552797"/>
    <w:rsid w:val="00573BE5"/>
    <w:rsid w:val="00586ED3"/>
    <w:rsid w:val="00587A52"/>
    <w:rsid w:val="005B4E23"/>
    <w:rsid w:val="00617B29"/>
    <w:rsid w:val="0068446C"/>
    <w:rsid w:val="00695AED"/>
    <w:rsid w:val="00710BD6"/>
    <w:rsid w:val="0071601D"/>
    <w:rsid w:val="00721020"/>
    <w:rsid w:val="00731589"/>
    <w:rsid w:val="007556E9"/>
    <w:rsid w:val="0080684C"/>
    <w:rsid w:val="00871C75"/>
    <w:rsid w:val="008776DC"/>
    <w:rsid w:val="008B386A"/>
    <w:rsid w:val="0094352E"/>
    <w:rsid w:val="00962015"/>
    <w:rsid w:val="009705C8"/>
    <w:rsid w:val="009A47AB"/>
    <w:rsid w:val="009D2501"/>
    <w:rsid w:val="00A12E20"/>
    <w:rsid w:val="00A2307A"/>
    <w:rsid w:val="00AC7BEB"/>
    <w:rsid w:val="00AE323C"/>
    <w:rsid w:val="00B16AAF"/>
    <w:rsid w:val="00B22A9E"/>
    <w:rsid w:val="00B24C75"/>
    <w:rsid w:val="00B528BF"/>
    <w:rsid w:val="00C02897"/>
    <w:rsid w:val="00C12613"/>
    <w:rsid w:val="00CA43D5"/>
    <w:rsid w:val="00D45432"/>
    <w:rsid w:val="00DB1831"/>
    <w:rsid w:val="00DD3BFD"/>
    <w:rsid w:val="00E228A8"/>
    <w:rsid w:val="00E6618E"/>
    <w:rsid w:val="00EF7F30"/>
    <w:rsid w:val="00F352CB"/>
    <w:rsid w:val="00F660DF"/>
    <w:rsid w:val="00F95C08"/>
    <w:rsid w:val="00FF3DA2"/>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601EA7C"/>
  <w15:docId w15:val="{C910C617-C268-4418-9E99-0539190A6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307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A2307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A2307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A2307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A2307A"/>
    <w:pPr>
      <w:spacing w:line="240" w:lineRule="auto"/>
    </w:pPr>
    <w:rPr>
      <w:sz w:val="16"/>
    </w:rPr>
  </w:style>
  <w:style w:type="character" w:customStyle="1" w:styleId="PieddepageCar">
    <w:name w:val="Pied de page Car"/>
    <w:aliases w:val="3_G Car"/>
    <w:basedOn w:val="Policepardfaut"/>
    <w:link w:val="Pieddepage"/>
    <w:rsid w:val="00A2307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A2307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A2307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A2307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A2307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A2307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A2307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A2307A"/>
    <w:pPr>
      <w:spacing w:after="120"/>
      <w:ind w:left="1134" w:right="1134"/>
      <w:jc w:val="both"/>
    </w:pPr>
  </w:style>
  <w:style w:type="paragraph" w:customStyle="1" w:styleId="SLG">
    <w:name w:val="__S_L_G"/>
    <w:basedOn w:val="Normal"/>
    <w:next w:val="Normal"/>
    <w:rsid w:val="00A2307A"/>
    <w:pPr>
      <w:keepNext/>
      <w:keepLines/>
      <w:spacing w:before="240" w:after="240" w:line="580" w:lineRule="exact"/>
      <w:ind w:left="1134" w:right="1134"/>
    </w:pPr>
    <w:rPr>
      <w:b/>
      <w:sz w:val="56"/>
    </w:rPr>
  </w:style>
  <w:style w:type="paragraph" w:customStyle="1" w:styleId="SMG">
    <w:name w:val="__S_M_G"/>
    <w:basedOn w:val="Normal"/>
    <w:next w:val="Normal"/>
    <w:rsid w:val="00A2307A"/>
    <w:pPr>
      <w:keepNext/>
      <w:keepLines/>
      <w:spacing w:before="240" w:after="240" w:line="420" w:lineRule="exact"/>
      <w:ind w:left="1134" w:right="1134"/>
    </w:pPr>
    <w:rPr>
      <w:b/>
      <w:sz w:val="40"/>
    </w:rPr>
  </w:style>
  <w:style w:type="paragraph" w:customStyle="1" w:styleId="SSG">
    <w:name w:val="__S_S_G"/>
    <w:basedOn w:val="Normal"/>
    <w:next w:val="Normal"/>
    <w:rsid w:val="00A2307A"/>
    <w:pPr>
      <w:keepNext/>
      <w:keepLines/>
      <w:spacing w:before="240" w:after="240" w:line="300" w:lineRule="exact"/>
      <w:ind w:left="1134" w:right="1134"/>
    </w:pPr>
    <w:rPr>
      <w:b/>
      <w:sz w:val="28"/>
    </w:rPr>
  </w:style>
  <w:style w:type="paragraph" w:customStyle="1" w:styleId="XLargeG">
    <w:name w:val="__XLarge_G"/>
    <w:basedOn w:val="Normal"/>
    <w:next w:val="Normal"/>
    <w:rsid w:val="00A2307A"/>
    <w:pPr>
      <w:keepNext/>
      <w:keepLines/>
      <w:spacing w:before="240" w:after="240" w:line="420" w:lineRule="exact"/>
      <w:ind w:left="1134" w:right="1134"/>
    </w:pPr>
    <w:rPr>
      <w:b/>
      <w:sz w:val="40"/>
    </w:rPr>
  </w:style>
  <w:style w:type="paragraph" w:customStyle="1" w:styleId="Bullet1G">
    <w:name w:val="_Bullet 1_G"/>
    <w:basedOn w:val="Normal"/>
    <w:qFormat/>
    <w:rsid w:val="00A2307A"/>
    <w:pPr>
      <w:numPr>
        <w:numId w:val="14"/>
      </w:numPr>
      <w:spacing w:after="120"/>
      <w:ind w:right="1134"/>
      <w:jc w:val="both"/>
    </w:pPr>
  </w:style>
  <w:style w:type="paragraph" w:customStyle="1" w:styleId="Bullet2G">
    <w:name w:val="_Bullet 2_G"/>
    <w:basedOn w:val="Normal"/>
    <w:qFormat/>
    <w:rsid w:val="00A2307A"/>
    <w:pPr>
      <w:numPr>
        <w:numId w:val="15"/>
      </w:numPr>
      <w:spacing w:after="120"/>
      <w:ind w:right="1134"/>
      <w:jc w:val="both"/>
    </w:pPr>
  </w:style>
  <w:style w:type="paragraph" w:customStyle="1" w:styleId="ParNoG">
    <w:name w:val="_ParNo_G"/>
    <w:basedOn w:val="Normal"/>
    <w:qFormat/>
    <w:rsid w:val="00A2307A"/>
    <w:pPr>
      <w:numPr>
        <w:numId w:val="16"/>
      </w:numPr>
      <w:tabs>
        <w:tab w:val="clear" w:pos="1701"/>
      </w:tabs>
      <w:spacing w:after="120"/>
      <w:ind w:right="1134"/>
      <w:jc w:val="both"/>
    </w:pPr>
  </w:style>
  <w:style w:type="character" w:styleId="Appelnotedebasdep">
    <w:name w:val="footnote reference"/>
    <w:aliases w:val="4_G"/>
    <w:basedOn w:val="Policepardfaut"/>
    <w:qFormat/>
    <w:rsid w:val="00A2307A"/>
    <w:rPr>
      <w:rFonts w:ascii="Times New Roman" w:hAnsi="Times New Roman"/>
      <w:sz w:val="18"/>
      <w:vertAlign w:val="superscript"/>
      <w:lang w:val="fr-CH"/>
    </w:rPr>
  </w:style>
  <w:style w:type="character" w:styleId="Appeldenotedefin">
    <w:name w:val="endnote reference"/>
    <w:aliases w:val="1_G"/>
    <w:basedOn w:val="Appelnotedebasdep"/>
    <w:qFormat/>
    <w:rsid w:val="00A2307A"/>
    <w:rPr>
      <w:rFonts w:ascii="Times New Roman" w:hAnsi="Times New Roman"/>
      <w:sz w:val="18"/>
      <w:vertAlign w:val="superscript"/>
      <w:lang w:val="fr-CH"/>
    </w:rPr>
  </w:style>
  <w:style w:type="table" w:styleId="Grilledutableau">
    <w:name w:val="Table Grid"/>
    <w:basedOn w:val="TableauNormal"/>
    <w:rsid w:val="00A2307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A2307A"/>
    <w:rPr>
      <w:color w:val="0000FF"/>
      <w:u w:val="none"/>
    </w:rPr>
  </w:style>
  <w:style w:type="character" w:styleId="Lienhypertextesuivivisit">
    <w:name w:val="FollowedHyperlink"/>
    <w:basedOn w:val="Policepardfaut"/>
    <w:unhideWhenUsed/>
    <w:rsid w:val="00A2307A"/>
    <w:rPr>
      <w:color w:val="0000FF"/>
      <w:u w:val="none"/>
    </w:rPr>
  </w:style>
  <w:style w:type="paragraph" w:styleId="Notedebasdepage">
    <w:name w:val="footnote text"/>
    <w:aliases w:val="5_G"/>
    <w:basedOn w:val="Normal"/>
    <w:link w:val="NotedebasdepageCar"/>
    <w:qFormat/>
    <w:rsid w:val="00A2307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A2307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A2307A"/>
  </w:style>
  <w:style w:type="character" w:customStyle="1" w:styleId="NotedefinCar">
    <w:name w:val="Note de fin Car"/>
    <w:aliases w:val="2_G Car"/>
    <w:basedOn w:val="Policepardfaut"/>
    <w:link w:val="Notedefin"/>
    <w:rsid w:val="00A2307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A2307A"/>
    <w:rPr>
      <w:rFonts w:ascii="Times New Roman" w:hAnsi="Times New Roman"/>
      <w:b/>
      <w:sz w:val="18"/>
      <w:lang w:val="fr-CH"/>
    </w:rPr>
  </w:style>
  <w:style w:type="character" w:customStyle="1" w:styleId="Titre1Car">
    <w:name w:val="Titre 1 Car"/>
    <w:aliases w:val="Table_G Car"/>
    <w:basedOn w:val="Policepardfaut"/>
    <w:link w:val="Titre1"/>
    <w:rsid w:val="00A2307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A12E20"/>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12E20"/>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A_H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78EAA2-CBE7-4539-A9FE-EC6D526C7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A_HRC.dotm</Template>
  <TotalTime>0</TotalTime>
  <Pages>2</Pages>
  <Words>787</Words>
  <Characters>4727</Characters>
  <Application>Microsoft Office Word</Application>
  <DocSecurity>0</DocSecurity>
  <Lines>675</Lines>
  <Paragraphs>290</Paragraphs>
  <ScaleCrop>false</ScaleCrop>
  <HeadingPairs>
    <vt:vector size="2" baseType="variant">
      <vt:variant>
        <vt:lpstr>Titre</vt:lpstr>
      </vt:variant>
      <vt:variant>
        <vt:i4>1</vt:i4>
      </vt:variant>
    </vt:vector>
  </HeadingPairs>
  <TitlesOfParts>
    <vt:vector size="1" baseType="lpstr">
      <vt:lpstr>A/HRC/43/L.32</vt:lpstr>
    </vt:vector>
  </TitlesOfParts>
  <Company>DCM</Company>
  <LinksUpToDate>false</LinksUpToDate>
  <CharactersWithSpaces>5224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A/HRC/43/L.32</dc:title>
  <dc:subject/>
  <dc:creator>Edith BOURION</dc:creator>
  <cp:keywords/>
  <cp:lastModifiedBy>Edith Bourion</cp:lastModifiedBy>
  <cp:revision>2</cp:revision>
  <cp:lastPrinted>2020-04-02T09:00:00Z</cp:lastPrinted>
  <dcterms:created xsi:type="dcterms:W3CDTF">2020-04-02T09:10:00Z</dcterms:created>
  <dcterms:modified xsi:type="dcterms:W3CDTF">2020-04-02T09:10:00Z</dcterms:modified>
</cp:coreProperties>
</file>