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F1B20"/>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F1B20" w:rsidP="008F1B20">
            <w:pPr>
              <w:jc w:val="right"/>
            </w:pPr>
            <w:r w:rsidRPr="008F1B20">
              <w:rPr>
                <w:sz w:val="40"/>
              </w:rPr>
              <w:t>A</w:t>
            </w:r>
            <w:r>
              <w:t>/HRC/44/L.19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F1B20" w:rsidP="00E6618E">
            <w:pPr>
              <w:spacing w:before="240"/>
            </w:pPr>
            <w:r>
              <w:t>Distr. limitée</w:t>
            </w:r>
          </w:p>
          <w:p w:rsidR="008F1B20" w:rsidRDefault="008F1B20" w:rsidP="008F1B20">
            <w:pPr>
              <w:spacing w:line="240" w:lineRule="exact"/>
            </w:pPr>
            <w:r>
              <w:t>14 juillet 2020</w:t>
            </w:r>
          </w:p>
          <w:p w:rsidR="008F1B20" w:rsidRDefault="008F1B20" w:rsidP="008F1B20">
            <w:pPr>
              <w:spacing w:line="240" w:lineRule="exact"/>
            </w:pPr>
            <w:r>
              <w:t>Français</w:t>
            </w:r>
          </w:p>
          <w:p w:rsidR="008F1B20" w:rsidRPr="00DB58B5" w:rsidRDefault="008F1B20" w:rsidP="008F1B20">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bookmarkStart w:id="0" w:name="_GoBack"/>
      <w:bookmarkEnd w:id="0"/>
      <w:r w:rsidR="008F1B20">
        <w:rPr>
          <w:b/>
          <w:sz w:val="24"/>
          <w:szCs w:val="24"/>
        </w:rPr>
        <w:t>’</w:t>
      </w:r>
      <w:r w:rsidRPr="00BA184E">
        <w:rPr>
          <w:b/>
          <w:sz w:val="24"/>
          <w:szCs w:val="24"/>
        </w:rPr>
        <w:t>homme</w:t>
      </w:r>
    </w:p>
    <w:p w:rsidR="008F1B20" w:rsidRPr="00887F00" w:rsidRDefault="008F1B20" w:rsidP="008F1B20">
      <w:pPr>
        <w:rPr>
          <w:b/>
          <w:lang w:val="fr-FR"/>
        </w:rPr>
      </w:pPr>
      <w:r>
        <w:rPr>
          <w:b/>
          <w:bCs/>
          <w:lang w:val="fr-FR"/>
        </w:rPr>
        <w:t>Quarante-quatrième session</w:t>
      </w:r>
    </w:p>
    <w:p w:rsidR="008F1B20" w:rsidRPr="00887F00" w:rsidRDefault="008F1B20" w:rsidP="008F1B20">
      <w:pPr>
        <w:rPr>
          <w:lang w:val="fr-FR"/>
        </w:rPr>
      </w:pPr>
      <w:r>
        <w:rPr>
          <w:lang w:val="fr-FR"/>
        </w:rPr>
        <w:t>30 juin-17 juillet 2020</w:t>
      </w:r>
    </w:p>
    <w:p w:rsidR="008F1B20" w:rsidRPr="00887F00" w:rsidRDefault="008F1B20" w:rsidP="008F1B20">
      <w:pPr>
        <w:rPr>
          <w:lang w:val="fr-FR"/>
        </w:rPr>
      </w:pPr>
      <w:r>
        <w:rPr>
          <w:lang w:val="fr-FR"/>
        </w:rPr>
        <w:t>Point 3 de l</w:t>
      </w:r>
      <w:r>
        <w:rPr>
          <w:lang w:val="fr-FR"/>
        </w:rPr>
        <w:t>’</w:t>
      </w:r>
      <w:r>
        <w:rPr>
          <w:lang w:val="fr-FR"/>
        </w:rPr>
        <w:t>ordre du jour</w:t>
      </w:r>
    </w:p>
    <w:p w:rsidR="008F1B20" w:rsidRPr="009D6C10" w:rsidRDefault="008F1B20" w:rsidP="008F1B20">
      <w:pPr>
        <w:rPr>
          <w:b/>
          <w:lang w:val="fr-FR"/>
        </w:rPr>
      </w:pPr>
      <w:r>
        <w:rPr>
          <w:b/>
          <w:bCs/>
          <w:lang w:val="fr-FR"/>
        </w:rPr>
        <w:t>Promotion et protection de tous les droits de l</w:t>
      </w:r>
      <w:r>
        <w:rPr>
          <w:b/>
          <w:bCs/>
          <w:lang w:val="fr-FR"/>
        </w:rPr>
        <w:t>’</w:t>
      </w:r>
      <w:r>
        <w:rPr>
          <w:b/>
          <w:bCs/>
          <w:lang w:val="fr-FR"/>
        </w:rPr>
        <w:t xml:space="preserve">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rsidR="008F1B20" w:rsidRPr="009D6C10" w:rsidRDefault="008F1B20" w:rsidP="008F1B20">
      <w:pPr>
        <w:pStyle w:val="H23G"/>
        <w:rPr>
          <w:lang w:val="fr-FR"/>
        </w:rPr>
      </w:pPr>
      <w:r>
        <w:rPr>
          <w:lang w:val="fr-FR"/>
        </w:rPr>
        <w:tab/>
      </w:r>
      <w:r>
        <w:rPr>
          <w:lang w:val="fr-FR"/>
        </w:rPr>
        <w:tab/>
        <w:t>Albanie</w:t>
      </w:r>
      <w:r w:rsidRPr="008F1B20">
        <w:rPr>
          <w:b w:val="0"/>
          <w:bCs/>
          <w:lang w:val="fr-FR"/>
        </w:rPr>
        <w:t>*</w:t>
      </w:r>
      <w:r>
        <w:rPr>
          <w:lang w:val="fr-FR"/>
        </w:rPr>
        <w:t>, Allemagne, Argentine, Australie, Autriche, Belgique</w:t>
      </w:r>
      <w:r w:rsidRPr="008F1B20">
        <w:rPr>
          <w:b w:val="0"/>
          <w:bCs/>
          <w:lang w:val="fr-FR"/>
        </w:rPr>
        <w:t>*</w:t>
      </w:r>
      <w:r>
        <w:rPr>
          <w:lang w:val="fr-FR"/>
        </w:rPr>
        <w:t>, Brésil, Bulgarie, Chili, Chypre</w:t>
      </w:r>
      <w:r w:rsidRPr="008F1B20">
        <w:rPr>
          <w:b w:val="0"/>
          <w:bCs/>
          <w:lang w:val="fr-FR"/>
        </w:rPr>
        <w:t>*</w:t>
      </w:r>
      <w:r>
        <w:rPr>
          <w:lang w:val="fr-FR"/>
        </w:rPr>
        <w:t>, Croatie</w:t>
      </w:r>
      <w:r w:rsidRPr="008F1B20">
        <w:rPr>
          <w:b w:val="0"/>
          <w:bCs/>
          <w:lang w:val="fr-FR"/>
        </w:rPr>
        <w:t>*</w:t>
      </w:r>
      <w:r>
        <w:rPr>
          <w:lang w:val="fr-FR"/>
        </w:rPr>
        <w:t>, Danemark, Équateur</w:t>
      </w:r>
      <w:r w:rsidRPr="008F1B20">
        <w:rPr>
          <w:b w:val="0"/>
          <w:bCs/>
          <w:lang w:val="fr-FR"/>
        </w:rPr>
        <w:t>*</w:t>
      </w:r>
      <w:r>
        <w:rPr>
          <w:lang w:val="fr-FR"/>
        </w:rPr>
        <w:t>, Espagne, Estonie</w:t>
      </w:r>
      <w:r w:rsidRPr="008F1B20">
        <w:rPr>
          <w:b w:val="0"/>
          <w:bCs/>
          <w:lang w:val="fr-FR"/>
        </w:rPr>
        <w:t>*</w:t>
      </w:r>
      <w:r>
        <w:rPr>
          <w:lang w:val="fr-FR"/>
        </w:rPr>
        <w:t>, Eswatini</w:t>
      </w:r>
      <w:r w:rsidRPr="008F1B20">
        <w:rPr>
          <w:b w:val="0"/>
          <w:bCs/>
          <w:lang w:val="fr-FR"/>
        </w:rPr>
        <w:t>*</w:t>
      </w:r>
      <w:r>
        <w:rPr>
          <w:lang w:val="fr-FR"/>
        </w:rPr>
        <w:t xml:space="preserve">, </w:t>
      </w:r>
      <w:r>
        <w:rPr>
          <w:lang w:val="fr-FR"/>
        </w:rPr>
        <w:br/>
      </w:r>
      <w:r>
        <w:rPr>
          <w:lang w:val="fr-FR"/>
        </w:rPr>
        <w:t>Fidji, Finlande</w:t>
      </w:r>
      <w:r w:rsidRPr="008F1B20">
        <w:rPr>
          <w:b w:val="0"/>
          <w:bCs/>
          <w:lang w:val="fr-FR"/>
        </w:rPr>
        <w:t>*</w:t>
      </w:r>
      <w:r>
        <w:rPr>
          <w:lang w:val="fr-FR"/>
        </w:rPr>
        <w:t>, France</w:t>
      </w:r>
      <w:r w:rsidRPr="008F1B20">
        <w:rPr>
          <w:b w:val="0"/>
          <w:bCs/>
          <w:lang w:val="fr-FR"/>
        </w:rPr>
        <w:t>*</w:t>
      </w:r>
      <w:r>
        <w:rPr>
          <w:lang w:val="fr-FR"/>
        </w:rPr>
        <w:t>, Grèce</w:t>
      </w:r>
      <w:r w:rsidRPr="008F1B20">
        <w:rPr>
          <w:b w:val="0"/>
          <w:bCs/>
          <w:lang w:val="fr-FR"/>
        </w:rPr>
        <w:t>*</w:t>
      </w:r>
      <w:r>
        <w:rPr>
          <w:lang w:val="fr-FR"/>
        </w:rPr>
        <w:t>, Haïti</w:t>
      </w:r>
      <w:r w:rsidRPr="008F1B20">
        <w:rPr>
          <w:b w:val="0"/>
          <w:bCs/>
          <w:lang w:val="fr-FR"/>
        </w:rPr>
        <w:t>*</w:t>
      </w:r>
      <w:r>
        <w:rPr>
          <w:lang w:val="fr-FR"/>
        </w:rPr>
        <w:t>, Hongrie</w:t>
      </w:r>
      <w:r w:rsidRPr="008F1B20">
        <w:rPr>
          <w:b w:val="0"/>
          <w:bCs/>
          <w:lang w:val="fr-FR"/>
        </w:rPr>
        <w:t>*</w:t>
      </w:r>
      <w:r>
        <w:rPr>
          <w:lang w:val="fr-FR"/>
        </w:rPr>
        <w:t>, Irlande</w:t>
      </w:r>
      <w:r w:rsidRPr="008F1B20">
        <w:rPr>
          <w:b w:val="0"/>
          <w:bCs/>
          <w:lang w:val="fr-FR"/>
        </w:rPr>
        <w:t>*</w:t>
      </w:r>
      <w:r>
        <w:rPr>
          <w:lang w:val="fr-FR"/>
        </w:rPr>
        <w:t>, Italie, Lettonie</w:t>
      </w:r>
      <w:r w:rsidRPr="008F1B20">
        <w:rPr>
          <w:b w:val="0"/>
          <w:bCs/>
          <w:lang w:val="fr-FR"/>
        </w:rPr>
        <w:t>*</w:t>
      </w:r>
      <w:r>
        <w:rPr>
          <w:lang w:val="fr-FR"/>
        </w:rPr>
        <w:t>, Liechtenstein</w:t>
      </w:r>
      <w:r w:rsidRPr="008F1B20">
        <w:rPr>
          <w:b w:val="0"/>
          <w:bCs/>
          <w:lang w:val="fr-FR"/>
        </w:rPr>
        <w:t>*</w:t>
      </w:r>
      <w:r>
        <w:rPr>
          <w:lang w:val="fr-FR"/>
        </w:rPr>
        <w:t>, Lituanie</w:t>
      </w:r>
      <w:r w:rsidRPr="008F1B20">
        <w:rPr>
          <w:b w:val="0"/>
          <w:bCs/>
          <w:lang w:val="fr-FR"/>
        </w:rPr>
        <w:t>*</w:t>
      </w:r>
      <w:r>
        <w:rPr>
          <w:lang w:val="fr-FR"/>
        </w:rPr>
        <w:t>, Luxembourg</w:t>
      </w:r>
      <w:r w:rsidRPr="008F1B20">
        <w:rPr>
          <w:b w:val="0"/>
          <w:bCs/>
          <w:lang w:val="fr-FR"/>
        </w:rPr>
        <w:t>*</w:t>
      </w:r>
      <w:r>
        <w:rPr>
          <w:lang w:val="fr-FR"/>
        </w:rPr>
        <w:t>, Macédoine du Nord</w:t>
      </w:r>
      <w:r w:rsidRPr="008F1B20">
        <w:rPr>
          <w:b w:val="0"/>
          <w:bCs/>
          <w:lang w:val="fr-FR"/>
        </w:rPr>
        <w:t>*</w:t>
      </w:r>
      <w:r>
        <w:rPr>
          <w:lang w:val="fr-FR"/>
        </w:rPr>
        <w:t>, Madagascar</w:t>
      </w:r>
      <w:r w:rsidRPr="008F1B20">
        <w:rPr>
          <w:b w:val="0"/>
          <w:bCs/>
          <w:lang w:val="fr-FR"/>
        </w:rPr>
        <w:t>*</w:t>
      </w:r>
      <w:r>
        <w:rPr>
          <w:lang w:val="fr-FR"/>
        </w:rPr>
        <w:t>, Maldives</w:t>
      </w:r>
      <w:r w:rsidRPr="008F1B20">
        <w:rPr>
          <w:b w:val="0"/>
          <w:bCs/>
          <w:lang w:val="fr-FR"/>
        </w:rPr>
        <w:t>*</w:t>
      </w:r>
      <w:r>
        <w:rPr>
          <w:lang w:val="fr-FR"/>
        </w:rPr>
        <w:t>, Malte</w:t>
      </w:r>
      <w:r w:rsidRPr="008F1B20">
        <w:rPr>
          <w:b w:val="0"/>
          <w:bCs/>
          <w:lang w:val="fr-FR"/>
        </w:rPr>
        <w:t>*</w:t>
      </w:r>
      <w:r>
        <w:rPr>
          <w:lang w:val="fr-FR"/>
        </w:rPr>
        <w:t>, Maroc</w:t>
      </w:r>
      <w:r w:rsidRPr="008F1B20">
        <w:rPr>
          <w:b w:val="0"/>
          <w:bCs/>
          <w:lang w:val="fr-FR"/>
        </w:rPr>
        <w:t>*</w:t>
      </w:r>
      <w:r>
        <w:rPr>
          <w:lang w:val="fr-FR"/>
        </w:rPr>
        <w:t>, Mexique, Monaco</w:t>
      </w:r>
      <w:r w:rsidRPr="008F1B20">
        <w:rPr>
          <w:b w:val="0"/>
          <w:bCs/>
          <w:lang w:val="fr-FR"/>
        </w:rPr>
        <w:t>*</w:t>
      </w:r>
      <w:r>
        <w:rPr>
          <w:lang w:val="fr-FR"/>
        </w:rPr>
        <w:t>, Monténégro</w:t>
      </w:r>
      <w:r w:rsidRPr="008F1B20">
        <w:rPr>
          <w:b w:val="0"/>
          <w:bCs/>
          <w:lang w:val="fr-FR"/>
        </w:rPr>
        <w:t>*</w:t>
      </w:r>
      <w:r>
        <w:rPr>
          <w:lang w:val="fr-FR"/>
        </w:rPr>
        <w:t>, Norvège</w:t>
      </w:r>
      <w:r w:rsidRPr="008F1B20">
        <w:rPr>
          <w:b w:val="0"/>
          <w:bCs/>
          <w:lang w:val="fr-FR"/>
        </w:rPr>
        <w:t>*</w:t>
      </w:r>
      <w:r>
        <w:rPr>
          <w:lang w:val="fr-FR"/>
        </w:rPr>
        <w:t xml:space="preserve">, </w:t>
      </w:r>
      <w:r>
        <w:rPr>
          <w:lang w:val="fr-FR"/>
        </w:rPr>
        <w:br/>
      </w:r>
      <w:r>
        <w:rPr>
          <w:lang w:val="fr-FR"/>
        </w:rPr>
        <w:t>Paraguay</w:t>
      </w:r>
      <w:r w:rsidRPr="008F1B20">
        <w:rPr>
          <w:b w:val="0"/>
          <w:bCs/>
          <w:lang w:val="fr-FR"/>
        </w:rPr>
        <w:t>*</w:t>
      </w:r>
      <w:r>
        <w:rPr>
          <w:lang w:val="fr-FR"/>
        </w:rPr>
        <w:t>, Pays-Bas, Pérou, Philippines, Portugal</w:t>
      </w:r>
      <w:r w:rsidRPr="008F1B20">
        <w:rPr>
          <w:b w:val="0"/>
          <w:bCs/>
          <w:lang w:val="fr-FR"/>
        </w:rPr>
        <w:t>*</w:t>
      </w:r>
      <w:r>
        <w:rPr>
          <w:lang w:val="fr-FR"/>
        </w:rPr>
        <w:t>, Roumanie</w:t>
      </w:r>
      <w:r w:rsidRPr="008F1B20">
        <w:rPr>
          <w:b w:val="0"/>
          <w:bCs/>
          <w:lang w:val="fr-FR"/>
        </w:rPr>
        <w:t>*</w:t>
      </w:r>
      <w:r>
        <w:rPr>
          <w:lang w:val="fr-FR"/>
        </w:rPr>
        <w:t xml:space="preserve">, Sénégal, </w:t>
      </w:r>
      <w:r>
        <w:rPr>
          <w:lang w:val="fr-FR"/>
        </w:rPr>
        <w:br/>
      </w:r>
      <w:r>
        <w:rPr>
          <w:lang w:val="fr-FR"/>
        </w:rPr>
        <w:t>Slovaquie, Suisse</w:t>
      </w:r>
      <w:r w:rsidRPr="008F1B20">
        <w:rPr>
          <w:b w:val="0"/>
          <w:bCs/>
          <w:lang w:val="fr-FR"/>
        </w:rPr>
        <w:t>*</w:t>
      </w:r>
      <w:r>
        <w:rPr>
          <w:lang w:val="fr-FR"/>
        </w:rPr>
        <w:t>, Thaïlande</w:t>
      </w:r>
      <w:r w:rsidRPr="008F1B20">
        <w:rPr>
          <w:b w:val="0"/>
          <w:bCs/>
          <w:lang w:val="fr-FR"/>
        </w:rPr>
        <w:t>*</w:t>
      </w:r>
      <w:r>
        <w:rPr>
          <w:lang w:val="fr-FR"/>
        </w:rPr>
        <w:t>, Tunisie</w:t>
      </w:r>
      <w:r w:rsidRPr="008F1B20">
        <w:rPr>
          <w:b w:val="0"/>
          <w:bCs/>
          <w:lang w:val="fr-FR"/>
        </w:rPr>
        <w:t>*</w:t>
      </w:r>
      <w:r>
        <w:rPr>
          <w:lang w:val="fr-FR"/>
        </w:rPr>
        <w:t>, Turquie</w:t>
      </w:r>
      <w:r w:rsidRPr="008F1B20">
        <w:rPr>
          <w:b w:val="0"/>
          <w:bCs/>
          <w:lang w:val="fr-FR"/>
        </w:rPr>
        <w:t>*</w:t>
      </w:r>
      <w:r>
        <w:rPr>
          <w:lang w:val="fr-FR"/>
        </w:rPr>
        <w:t>, Ukraine et Uruguay</w:t>
      </w:r>
      <w:r>
        <w:rPr>
          <w:lang w:val="fr-FR"/>
        </w:rPr>
        <w:t> </w:t>
      </w:r>
      <w:r>
        <w:rPr>
          <w:lang w:val="fr-FR"/>
        </w:rPr>
        <w:t xml:space="preserve">: </w:t>
      </w:r>
      <w:r>
        <w:rPr>
          <w:lang w:val="fr-FR"/>
        </w:rPr>
        <w:br/>
      </w:r>
      <w:r>
        <w:rPr>
          <w:lang w:val="fr-FR"/>
        </w:rPr>
        <w:t>projet de résolution</w:t>
      </w:r>
      <w:r w:rsidRPr="00CB5C8E">
        <w:rPr>
          <w:rStyle w:val="Appelnotedebasdep"/>
          <w:sz w:val="20"/>
          <w:lang w:val="fr-FR"/>
        </w:rPr>
        <w:footnoteReference w:customMarkFollows="1" w:id="2"/>
        <w:t>*</w:t>
      </w:r>
    </w:p>
    <w:p w:rsidR="008F1B20" w:rsidRPr="009D6C10" w:rsidRDefault="008F1B20" w:rsidP="008F1B20">
      <w:pPr>
        <w:pStyle w:val="H1G"/>
        <w:ind w:left="1701" w:hanging="567"/>
        <w:rPr>
          <w:lang w:val="fr-FR"/>
        </w:rPr>
      </w:pPr>
      <w:r>
        <w:rPr>
          <w:lang w:val="fr-FR"/>
        </w:rPr>
        <w:t>44/...</w:t>
      </w:r>
      <w:r>
        <w:rPr>
          <w:lang w:val="fr-FR"/>
        </w:rPr>
        <w:tab/>
        <w:t>Extrême pauvreté et droits de l</w:t>
      </w:r>
      <w:r>
        <w:rPr>
          <w:lang w:val="fr-FR"/>
        </w:rPr>
        <w:t>’</w:t>
      </w:r>
      <w:r>
        <w:rPr>
          <w:lang w:val="fr-FR"/>
        </w:rPr>
        <w:t>homme</w:t>
      </w:r>
    </w:p>
    <w:p w:rsidR="008F1B20" w:rsidRPr="009D6C10" w:rsidRDefault="008F1B20" w:rsidP="008F1B20">
      <w:pPr>
        <w:pStyle w:val="SingleTxtG"/>
        <w:rPr>
          <w:lang w:val="fr-FR"/>
        </w:rPr>
      </w:pPr>
      <w:r>
        <w:rPr>
          <w:lang w:val="fr-FR"/>
        </w:rPr>
        <w:tab/>
      </w:r>
      <w:r w:rsidRPr="008F1B20">
        <w:rPr>
          <w:i/>
          <w:iCs/>
          <w:lang w:val="fr-FR"/>
        </w:rPr>
        <w:t>Le Conseil des droits de l</w:t>
      </w:r>
      <w:r>
        <w:rPr>
          <w:i/>
          <w:iCs/>
          <w:lang w:val="fr-FR"/>
        </w:rPr>
        <w:t>’</w:t>
      </w:r>
      <w:r w:rsidRPr="008F1B20">
        <w:rPr>
          <w:i/>
          <w:iCs/>
          <w:lang w:val="fr-FR"/>
        </w:rPr>
        <w:t>homme</w:t>
      </w:r>
      <w:r w:rsidRPr="009D6C10">
        <w:rPr>
          <w:lang w:val="fr-FR"/>
        </w:rPr>
        <w:t>,</w:t>
      </w:r>
    </w:p>
    <w:p w:rsidR="008F1B20" w:rsidRPr="009D6C10" w:rsidRDefault="008F1B20" w:rsidP="008F1B20">
      <w:pPr>
        <w:pStyle w:val="SingleTxtG"/>
        <w:rPr>
          <w:lang w:val="fr-FR"/>
        </w:rPr>
      </w:pPr>
      <w:r>
        <w:rPr>
          <w:lang w:val="fr-FR"/>
        </w:rPr>
        <w:tab/>
      </w:r>
      <w:r w:rsidRPr="008F1B20">
        <w:rPr>
          <w:i/>
          <w:iCs/>
          <w:lang w:val="fr-FR"/>
        </w:rPr>
        <w:t>Guidé</w:t>
      </w:r>
      <w:r w:rsidRPr="009D6C10">
        <w:rPr>
          <w:lang w:val="fr-FR"/>
        </w:rPr>
        <w:t xml:space="preserve"> par les buts et principes énoncés dans la Charte des Nations Unies,</w:t>
      </w:r>
    </w:p>
    <w:p w:rsidR="008F1B20" w:rsidRPr="009D6C10" w:rsidRDefault="008F1B20" w:rsidP="008F1B20">
      <w:pPr>
        <w:pStyle w:val="SingleTxtG"/>
        <w:rPr>
          <w:lang w:val="fr-FR"/>
        </w:rPr>
      </w:pPr>
      <w:r>
        <w:rPr>
          <w:lang w:val="fr-FR"/>
        </w:rPr>
        <w:tab/>
      </w:r>
      <w:r w:rsidRPr="008F1B20">
        <w:rPr>
          <w:i/>
          <w:iCs/>
          <w:lang w:val="fr-FR"/>
        </w:rPr>
        <w:t>Rappelant</w:t>
      </w:r>
      <w:r w:rsidRPr="009D6C10">
        <w:rPr>
          <w:lang w:val="fr-FR"/>
        </w:rPr>
        <w:t xml:space="preserve"> que, selon la Déclaration universelle des droits de l</w:t>
      </w:r>
      <w:r>
        <w:rPr>
          <w:lang w:val="fr-FR"/>
        </w:rPr>
        <w:t>’</w:t>
      </w:r>
      <w:r w:rsidRPr="009D6C10">
        <w:rPr>
          <w:lang w:val="fr-FR"/>
        </w:rPr>
        <w:t xml:space="preserve">homme et </w:t>
      </w:r>
      <w:r>
        <w:rPr>
          <w:lang w:val="fr-FR"/>
        </w:rPr>
        <w:t>les</w:t>
      </w:r>
      <w:r w:rsidRPr="009D6C10">
        <w:rPr>
          <w:lang w:val="fr-FR"/>
        </w:rPr>
        <w:t xml:space="preserve"> pactes internationaux relatifs aux droits de l</w:t>
      </w:r>
      <w:r>
        <w:rPr>
          <w:lang w:val="fr-FR"/>
        </w:rPr>
        <w:t>’</w:t>
      </w:r>
      <w:r w:rsidRPr="009D6C10">
        <w:rPr>
          <w:lang w:val="fr-FR"/>
        </w:rPr>
        <w:t>homme, l</w:t>
      </w:r>
      <w:r>
        <w:rPr>
          <w:lang w:val="fr-FR"/>
        </w:rPr>
        <w:t>’</w:t>
      </w:r>
      <w:r w:rsidRPr="009D6C10">
        <w:rPr>
          <w:lang w:val="fr-FR"/>
        </w:rPr>
        <w:t>idéal d</w:t>
      </w:r>
      <w:r>
        <w:rPr>
          <w:lang w:val="fr-FR"/>
        </w:rPr>
        <w:t>’</w:t>
      </w:r>
      <w:r w:rsidRPr="009D6C10">
        <w:rPr>
          <w:lang w:val="fr-FR"/>
        </w:rPr>
        <w:t xml:space="preserve">un monde dans lequel tous les êtres humains sont libérés de la crainte et de la misère ne peut être réalisé que </w:t>
      </w:r>
      <w:r>
        <w:rPr>
          <w:lang w:val="fr-FR"/>
        </w:rPr>
        <w:t>dans la mesure où</w:t>
      </w:r>
      <w:r w:rsidRPr="009D6C10">
        <w:rPr>
          <w:lang w:val="fr-FR"/>
        </w:rPr>
        <w:t xml:space="preserve"> sont créées des conditions </w:t>
      </w:r>
      <w:r>
        <w:rPr>
          <w:lang w:val="fr-FR"/>
        </w:rPr>
        <w:t>qui permettent à</w:t>
      </w:r>
      <w:r w:rsidRPr="009D6C10">
        <w:rPr>
          <w:lang w:val="fr-FR"/>
        </w:rPr>
        <w:t xml:space="preserve"> chacun </w:t>
      </w:r>
      <w:r>
        <w:rPr>
          <w:lang w:val="fr-FR"/>
        </w:rPr>
        <w:t>d</w:t>
      </w:r>
      <w:r>
        <w:rPr>
          <w:lang w:val="fr-FR"/>
        </w:rPr>
        <w:t>’</w:t>
      </w:r>
      <w:r>
        <w:rPr>
          <w:lang w:val="fr-FR"/>
        </w:rPr>
        <w:t>exercer s</w:t>
      </w:r>
      <w:r w:rsidRPr="009D6C10">
        <w:rPr>
          <w:lang w:val="fr-FR"/>
        </w:rPr>
        <w:t xml:space="preserve">es droits économiques, sociaux et culturels, ainsi que </w:t>
      </w:r>
      <w:r>
        <w:rPr>
          <w:lang w:val="fr-FR"/>
        </w:rPr>
        <w:t>s</w:t>
      </w:r>
      <w:r w:rsidRPr="009D6C10">
        <w:rPr>
          <w:lang w:val="fr-FR"/>
        </w:rPr>
        <w:t>es droits civils et politiques, et réaffirmant à cet égard le Pacte international relatif aux droits économiques, sociaux et culturels et le Pacte international relatif aux droits civils et politiques,</w:t>
      </w:r>
    </w:p>
    <w:p w:rsidR="008F1B20" w:rsidRPr="009D6C10" w:rsidRDefault="008F1B20" w:rsidP="008F1B20">
      <w:pPr>
        <w:pStyle w:val="SingleTxtG"/>
        <w:rPr>
          <w:lang w:val="fr-FR"/>
        </w:rPr>
      </w:pPr>
      <w:r>
        <w:rPr>
          <w:lang w:val="fr-FR"/>
        </w:rPr>
        <w:tab/>
      </w:r>
      <w:r w:rsidRPr="008F1B20">
        <w:rPr>
          <w:i/>
          <w:iCs/>
          <w:lang w:val="fr-FR"/>
        </w:rPr>
        <w:t>Rappelant également</w:t>
      </w:r>
      <w:r w:rsidRPr="009D6C10">
        <w:rPr>
          <w:lang w:val="fr-FR"/>
        </w:rPr>
        <w:t xml:space="preserve"> toutes les résolutions portant sur la question des droits de l</w:t>
      </w:r>
      <w:r>
        <w:rPr>
          <w:lang w:val="fr-FR"/>
        </w:rPr>
        <w:t>’</w:t>
      </w:r>
      <w:r w:rsidRPr="009D6C10">
        <w:rPr>
          <w:lang w:val="fr-FR"/>
        </w:rPr>
        <w:t>homme et de l</w:t>
      </w:r>
      <w:r>
        <w:rPr>
          <w:lang w:val="fr-FR"/>
        </w:rPr>
        <w:t>’</w:t>
      </w:r>
      <w:r w:rsidRPr="009D6C10">
        <w:rPr>
          <w:lang w:val="fr-FR"/>
        </w:rPr>
        <w:t>extrême pauvreté adoptées précédemment par l</w:t>
      </w:r>
      <w:r>
        <w:rPr>
          <w:lang w:val="fr-FR"/>
        </w:rPr>
        <w:t>’</w:t>
      </w:r>
      <w:r w:rsidRPr="009D6C10">
        <w:rPr>
          <w:lang w:val="fr-FR"/>
        </w:rPr>
        <w:t>Assemblée générale, notamment les résolutions 71/186 du 19 décembre 2016 et 73/163 du 17 décembre 2018, et par la Commission des droits de l</w:t>
      </w:r>
      <w:r>
        <w:rPr>
          <w:lang w:val="fr-FR"/>
        </w:rPr>
        <w:t>’</w:t>
      </w:r>
      <w:r w:rsidRPr="009D6C10">
        <w:rPr>
          <w:lang w:val="fr-FR"/>
        </w:rPr>
        <w:t xml:space="preserve">homme, ainsi que </w:t>
      </w:r>
      <w:r>
        <w:rPr>
          <w:lang w:val="fr-FR"/>
        </w:rPr>
        <w:t>s</w:t>
      </w:r>
      <w:r w:rsidRPr="009D6C10">
        <w:rPr>
          <w:lang w:val="fr-FR"/>
        </w:rPr>
        <w:t xml:space="preserve">es </w:t>
      </w:r>
      <w:r>
        <w:rPr>
          <w:lang w:val="fr-FR"/>
        </w:rPr>
        <w:t xml:space="preserve">propres </w:t>
      </w:r>
      <w:r w:rsidRPr="009D6C10">
        <w:rPr>
          <w:lang w:val="fr-FR"/>
        </w:rPr>
        <w:t>résolutions, notamment les résolutions 2/2 du 27 novembre 2006, 7/27 du 28 mars 2008, 8/11 du 18 juin 2008, 12/19 du 2 octobre 2009, 15/19 du 30 septembre 2010, 17/13 du 17 juin 2011, 21/11 du 27</w:t>
      </w:r>
      <w:r w:rsidR="008D348D">
        <w:rPr>
          <w:lang w:val="fr-FR"/>
        </w:rPr>
        <w:t> </w:t>
      </w:r>
      <w:r w:rsidRPr="009D6C10">
        <w:rPr>
          <w:lang w:val="fr-FR"/>
        </w:rPr>
        <w:t>septembre 2012, 26/3 du 26 juin 2014 et 35/19 du 22 juin 2017, et prenant note de la Déclaration sur le droit au développement,</w:t>
      </w:r>
    </w:p>
    <w:p w:rsidR="008F1B20" w:rsidRPr="009D6C10" w:rsidRDefault="008F1B20" w:rsidP="008F1B20">
      <w:pPr>
        <w:pStyle w:val="SingleTxtG"/>
        <w:rPr>
          <w:lang w:val="fr-FR"/>
        </w:rPr>
      </w:pPr>
      <w:r>
        <w:rPr>
          <w:lang w:val="fr-FR"/>
        </w:rPr>
        <w:tab/>
      </w:r>
      <w:r w:rsidRPr="008F1B20">
        <w:rPr>
          <w:i/>
          <w:iCs/>
          <w:lang w:val="fr-FR"/>
        </w:rPr>
        <w:t>Rappelant en outre</w:t>
      </w:r>
      <w:r w:rsidRPr="009D6C10">
        <w:rPr>
          <w:lang w:val="fr-FR"/>
        </w:rPr>
        <w:t xml:space="preserve"> que, dans sa résolution 74/234 du 19 décembre 2019, l</w:t>
      </w:r>
      <w:r>
        <w:rPr>
          <w:lang w:val="fr-FR"/>
        </w:rPr>
        <w:t>’</w:t>
      </w:r>
      <w:r w:rsidRPr="009D6C10">
        <w:rPr>
          <w:lang w:val="fr-FR"/>
        </w:rPr>
        <w:t xml:space="preserve">Assemblée générale a proclamé la troisième </w:t>
      </w:r>
      <w:r>
        <w:rPr>
          <w:lang w:val="fr-FR"/>
        </w:rPr>
        <w:t>d</w:t>
      </w:r>
      <w:r w:rsidRPr="009D6C10">
        <w:rPr>
          <w:lang w:val="fr-FR"/>
        </w:rPr>
        <w:t>écennie des Nations Unies pour l</w:t>
      </w:r>
      <w:r>
        <w:rPr>
          <w:lang w:val="fr-FR"/>
        </w:rPr>
        <w:t>’</w:t>
      </w:r>
      <w:r w:rsidRPr="009D6C10">
        <w:rPr>
          <w:lang w:val="fr-FR"/>
        </w:rPr>
        <w:t xml:space="preserve">élimination de la pauvreté (2018-2027) afin de maintenir la dynamique créée par les première et deuxième </w:t>
      </w:r>
      <w:r w:rsidR="008D348D">
        <w:rPr>
          <w:lang w:val="fr-FR"/>
        </w:rPr>
        <w:t>d</w:t>
      </w:r>
      <w:r w:rsidRPr="009D6C10">
        <w:rPr>
          <w:lang w:val="fr-FR"/>
        </w:rPr>
        <w:t>écennies et d</w:t>
      </w:r>
      <w:r>
        <w:rPr>
          <w:lang w:val="fr-FR"/>
        </w:rPr>
        <w:t>’</w:t>
      </w:r>
      <w:r w:rsidRPr="009D6C10">
        <w:rPr>
          <w:lang w:val="fr-FR"/>
        </w:rPr>
        <w:t>appuyer, de manière efficace et coordonnée, la réalisation du Programme de développement durable à l</w:t>
      </w:r>
      <w:r>
        <w:rPr>
          <w:lang w:val="fr-FR"/>
        </w:rPr>
        <w:t>’</w:t>
      </w:r>
      <w:r w:rsidRPr="009D6C10">
        <w:rPr>
          <w:lang w:val="fr-FR"/>
        </w:rPr>
        <w:t xml:space="preserve">horizon 2030 et des objectifs de </w:t>
      </w:r>
      <w:r w:rsidRPr="009D6C10">
        <w:rPr>
          <w:lang w:val="fr-FR"/>
        </w:rPr>
        <w:lastRenderedPageBreak/>
        <w:t>développement durable qui y sont définis, ainsi que la concrétisation de l</w:t>
      </w:r>
      <w:r>
        <w:rPr>
          <w:lang w:val="fr-FR"/>
        </w:rPr>
        <w:t>’</w:t>
      </w:r>
      <w:r w:rsidRPr="009D6C10">
        <w:rPr>
          <w:lang w:val="fr-FR"/>
        </w:rPr>
        <w:t>engagement qui y est pris de mettre fin à la pauvreté sous toutes ses formes, notamment en éliminant l</w:t>
      </w:r>
      <w:r>
        <w:rPr>
          <w:lang w:val="fr-FR"/>
        </w:rPr>
        <w:t>’</w:t>
      </w:r>
      <w:r w:rsidRPr="009D6C10">
        <w:rPr>
          <w:lang w:val="fr-FR"/>
        </w:rPr>
        <w:t>extrême pauvreté d</w:t>
      </w:r>
      <w:r>
        <w:rPr>
          <w:lang w:val="fr-FR"/>
        </w:rPr>
        <w:t>’</w:t>
      </w:r>
      <w:r w:rsidRPr="009D6C10">
        <w:rPr>
          <w:lang w:val="fr-FR"/>
        </w:rPr>
        <w:t xml:space="preserve">ici à 2030, et </w:t>
      </w:r>
      <w:r>
        <w:rPr>
          <w:lang w:val="fr-FR"/>
        </w:rPr>
        <w:t xml:space="preserve">de </w:t>
      </w:r>
      <w:r w:rsidRPr="009D6C10">
        <w:rPr>
          <w:lang w:val="fr-FR"/>
        </w:rPr>
        <w:t>l</w:t>
      </w:r>
      <w:r>
        <w:rPr>
          <w:lang w:val="fr-FR"/>
        </w:rPr>
        <w:t>’</w:t>
      </w:r>
      <w:r w:rsidRPr="009D6C10">
        <w:rPr>
          <w:lang w:val="fr-FR"/>
        </w:rPr>
        <w:t>objectif de ne laisser personne de côté et d</w:t>
      </w:r>
      <w:r>
        <w:rPr>
          <w:lang w:val="fr-FR"/>
        </w:rPr>
        <w:t>’</w:t>
      </w:r>
      <w:r w:rsidRPr="009D6C10">
        <w:rPr>
          <w:lang w:val="fr-FR"/>
        </w:rPr>
        <w:t>aider les plus défavorisés en premier,</w:t>
      </w:r>
    </w:p>
    <w:p w:rsidR="008F1B20" w:rsidRPr="009D6C10" w:rsidRDefault="008F1B20" w:rsidP="008F1B20">
      <w:pPr>
        <w:pStyle w:val="SingleTxtG"/>
        <w:rPr>
          <w:lang w:val="fr-FR"/>
        </w:rPr>
      </w:pPr>
      <w:r>
        <w:rPr>
          <w:lang w:val="fr-FR"/>
        </w:rPr>
        <w:tab/>
      </w:r>
      <w:r w:rsidRPr="008F1B20">
        <w:rPr>
          <w:i/>
          <w:iCs/>
          <w:lang w:val="fr-FR"/>
        </w:rPr>
        <w:t>Rappelant</w:t>
      </w:r>
      <w:r w:rsidRPr="009D6C10">
        <w:rPr>
          <w:lang w:val="fr-FR"/>
        </w:rPr>
        <w:t xml:space="preserve"> que, dans sa résolution 67/164 du 20 décembre 2012, l</w:t>
      </w:r>
      <w:r>
        <w:rPr>
          <w:lang w:val="fr-FR"/>
        </w:rPr>
        <w:t>’</w:t>
      </w:r>
      <w:r w:rsidRPr="009D6C10">
        <w:rPr>
          <w:lang w:val="fr-FR"/>
        </w:rPr>
        <w:t>Assemblée générale a pris note avec intérêt des Principes directeurs sur l</w:t>
      </w:r>
      <w:r>
        <w:rPr>
          <w:lang w:val="fr-FR"/>
        </w:rPr>
        <w:t>’</w:t>
      </w:r>
      <w:r w:rsidRPr="009D6C10">
        <w:rPr>
          <w:lang w:val="fr-FR"/>
        </w:rPr>
        <w:t>extrême pauvreté et les droits de l</w:t>
      </w:r>
      <w:r>
        <w:rPr>
          <w:lang w:val="fr-FR"/>
        </w:rPr>
        <w:t>’</w:t>
      </w:r>
      <w:r w:rsidRPr="009D6C10">
        <w:rPr>
          <w:lang w:val="fr-FR"/>
        </w:rPr>
        <w:t xml:space="preserve">homme, </w:t>
      </w:r>
      <w:r>
        <w:rPr>
          <w:lang w:val="fr-FR"/>
        </w:rPr>
        <w:t>qu</w:t>
      </w:r>
      <w:r>
        <w:rPr>
          <w:lang w:val="fr-FR"/>
        </w:rPr>
        <w:t>’</w:t>
      </w:r>
      <w:r>
        <w:rPr>
          <w:lang w:val="fr-FR"/>
        </w:rPr>
        <w:t xml:space="preserve">il a </w:t>
      </w:r>
      <w:r w:rsidRPr="009D6C10">
        <w:rPr>
          <w:lang w:val="fr-FR"/>
        </w:rPr>
        <w:t>adoptés dans sa résolution 21/11</w:t>
      </w:r>
      <w:r>
        <w:rPr>
          <w:lang w:val="fr-FR"/>
        </w:rPr>
        <w:t xml:space="preserve"> et</w:t>
      </w:r>
      <w:r w:rsidRPr="009D6C10">
        <w:rPr>
          <w:lang w:val="fr-FR"/>
        </w:rPr>
        <w:t xml:space="preserve"> qui offrent aux États un outil utile pour élaborer et appliquer des politiques de réduction et d</w:t>
      </w:r>
      <w:r>
        <w:rPr>
          <w:lang w:val="fr-FR"/>
        </w:rPr>
        <w:t>’</w:t>
      </w:r>
      <w:r w:rsidRPr="009D6C10">
        <w:rPr>
          <w:lang w:val="fr-FR"/>
        </w:rPr>
        <w:t>élimination de la pauvreté, selon qu</w:t>
      </w:r>
      <w:r>
        <w:rPr>
          <w:lang w:val="fr-FR"/>
        </w:rPr>
        <w:t>’</w:t>
      </w:r>
      <w:r w:rsidRPr="009D6C10">
        <w:rPr>
          <w:lang w:val="fr-FR"/>
        </w:rPr>
        <w:t>il convient,</w:t>
      </w:r>
    </w:p>
    <w:p w:rsidR="008F1B20" w:rsidRPr="009D6C10" w:rsidRDefault="008F1B20" w:rsidP="008F1B20">
      <w:pPr>
        <w:pStyle w:val="SingleTxtG"/>
        <w:rPr>
          <w:lang w:val="fr-FR"/>
        </w:rPr>
      </w:pPr>
      <w:r>
        <w:rPr>
          <w:lang w:val="fr-FR"/>
        </w:rPr>
        <w:tab/>
      </w:r>
      <w:r w:rsidRPr="008F1B20">
        <w:rPr>
          <w:i/>
          <w:iCs/>
          <w:lang w:val="fr-FR"/>
        </w:rPr>
        <w:t>Réaffirmant</w:t>
      </w:r>
      <w:r w:rsidRPr="009D6C10">
        <w:rPr>
          <w:lang w:val="fr-FR"/>
        </w:rPr>
        <w:t xml:space="preserve"> à cet égard les engagements pris à l</w:t>
      </w:r>
      <w:r>
        <w:rPr>
          <w:lang w:val="fr-FR"/>
        </w:rPr>
        <w:t>’</w:t>
      </w:r>
      <w:r w:rsidRPr="009D6C10">
        <w:rPr>
          <w:lang w:val="fr-FR"/>
        </w:rPr>
        <w:t xml:space="preserve">occasion de conférences et sommets des Nations Unies, notamment le Sommet mondial pour le développement social, tenu à Copenhague en 1995, le Sommet du </w:t>
      </w:r>
      <w:r w:rsidR="008D348D" w:rsidRPr="009D6C10">
        <w:rPr>
          <w:lang w:val="fr-FR"/>
        </w:rPr>
        <w:t>M</w:t>
      </w:r>
      <w:r w:rsidRPr="009D6C10">
        <w:rPr>
          <w:lang w:val="fr-FR"/>
        </w:rPr>
        <w:t>illénaire et le Sommet mondial de 2005,</w:t>
      </w:r>
    </w:p>
    <w:p w:rsidR="008F1B20" w:rsidRPr="009D6C10" w:rsidRDefault="008F1B20" w:rsidP="008F1B20">
      <w:pPr>
        <w:pStyle w:val="SingleTxtG"/>
        <w:rPr>
          <w:lang w:val="fr-FR"/>
        </w:rPr>
      </w:pPr>
      <w:r>
        <w:rPr>
          <w:lang w:val="fr-FR"/>
        </w:rPr>
        <w:tab/>
      </w:r>
      <w:r w:rsidRPr="008F1B20">
        <w:rPr>
          <w:i/>
          <w:iCs/>
          <w:lang w:val="fr-FR"/>
        </w:rPr>
        <w:t>Profondément préoccupé</w:t>
      </w:r>
      <w:r w:rsidRPr="009D6C10">
        <w:rPr>
          <w:lang w:val="fr-FR"/>
        </w:rPr>
        <w:t xml:space="preserve"> par le fait que l</w:t>
      </w:r>
      <w:r>
        <w:rPr>
          <w:lang w:val="fr-FR"/>
        </w:rPr>
        <w:t>’</w:t>
      </w:r>
      <w:r w:rsidRPr="009D6C10">
        <w:rPr>
          <w:lang w:val="fr-FR"/>
        </w:rPr>
        <w:t>extrême pauvreté persiste dans tous les pays du monde, quelle que soit leur situation économique, sociale et culturelle, et que son ampleur et ses manifestations sont particulièrement graves dans les pays en développement,</w:t>
      </w:r>
    </w:p>
    <w:p w:rsidR="008F1B20" w:rsidRPr="009D6C10" w:rsidRDefault="008F1B20" w:rsidP="008F1B20">
      <w:pPr>
        <w:pStyle w:val="SingleTxtG"/>
        <w:rPr>
          <w:iCs/>
          <w:lang w:val="fr-FR"/>
        </w:rPr>
      </w:pPr>
      <w:r>
        <w:rPr>
          <w:lang w:val="fr-FR"/>
        </w:rPr>
        <w:tab/>
      </w:r>
      <w:r w:rsidRPr="008F1B20">
        <w:rPr>
          <w:i/>
          <w:iCs/>
          <w:lang w:val="fr-FR"/>
        </w:rPr>
        <w:t>Profondément préoccupé également</w:t>
      </w:r>
      <w:r w:rsidRPr="009D6C10">
        <w:rPr>
          <w:lang w:val="fr-FR"/>
        </w:rPr>
        <w:t xml:space="preserve"> par l</w:t>
      </w:r>
      <w:r>
        <w:rPr>
          <w:lang w:val="fr-FR"/>
        </w:rPr>
        <w:t>a</w:t>
      </w:r>
      <w:r w:rsidRPr="009D6C10">
        <w:rPr>
          <w:lang w:val="fr-FR"/>
        </w:rPr>
        <w:t xml:space="preserve"> perte </w:t>
      </w:r>
      <w:r>
        <w:rPr>
          <w:lang w:val="fr-FR"/>
        </w:rPr>
        <w:t>de</w:t>
      </w:r>
      <w:r w:rsidRPr="009D6C10">
        <w:rPr>
          <w:lang w:val="fr-FR"/>
        </w:rPr>
        <w:t xml:space="preserve"> vie</w:t>
      </w:r>
      <w:r>
        <w:rPr>
          <w:lang w:val="fr-FR"/>
        </w:rPr>
        <w:t>s</w:t>
      </w:r>
      <w:r w:rsidRPr="009D6C10">
        <w:rPr>
          <w:lang w:val="fr-FR"/>
        </w:rPr>
        <w:t xml:space="preserve"> humaine</w:t>
      </w:r>
      <w:r>
        <w:rPr>
          <w:lang w:val="fr-FR"/>
        </w:rPr>
        <w:t>s,</w:t>
      </w:r>
      <w:r w:rsidRPr="009D6C10">
        <w:rPr>
          <w:lang w:val="fr-FR"/>
        </w:rPr>
        <w:t xml:space="preserve"> la disparition de moyens de subsistance et l</w:t>
      </w:r>
      <w:r>
        <w:rPr>
          <w:lang w:val="fr-FR"/>
        </w:rPr>
        <w:t>es</w:t>
      </w:r>
      <w:r w:rsidRPr="009D6C10">
        <w:rPr>
          <w:lang w:val="fr-FR"/>
        </w:rPr>
        <w:t xml:space="preserve"> perturbation</w:t>
      </w:r>
      <w:r>
        <w:rPr>
          <w:lang w:val="fr-FR"/>
        </w:rPr>
        <w:t>s</w:t>
      </w:r>
      <w:r w:rsidRPr="009D6C10">
        <w:rPr>
          <w:lang w:val="fr-FR"/>
        </w:rPr>
        <w:t xml:space="preserve"> économi</w:t>
      </w:r>
      <w:r>
        <w:rPr>
          <w:lang w:val="fr-FR"/>
        </w:rPr>
        <w:t>qu</w:t>
      </w:r>
      <w:r w:rsidRPr="009D6C10">
        <w:rPr>
          <w:lang w:val="fr-FR"/>
        </w:rPr>
        <w:t>es et soci</w:t>
      </w:r>
      <w:r>
        <w:rPr>
          <w:lang w:val="fr-FR"/>
        </w:rPr>
        <w:t>ales</w:t>
      </w:r>
      <w:r w:rsidRPr="009D6C10">
        <w:rPr>
          <w:lang w:val="fr-FR"/>
        </w:rPr>
        <w:t xml:space="preserve"> causées par la pandémie de maladie à coronavirus (COVID-19), ainsi que par les effets négatifs de celle-ci sur l</w:t>
      </w:r>
      <w:r>
        <w:rPr>
          <w:lang w:val="fr-FR"/>
        </w:rPr>
        <w:t>’</w:t>
      </w:r>
      <w:r w:rsidRPr="009D6C10">
        <w:rPr>
          <w:lang w:val="fr-FR"/>
        </w:rPr>
        <w:t>exercice des droits de l</w:t>
      </w:r>
      <w:r>
        <w:rPr>
          <w:lang w:val="fr-FR"/>
        </w:rPr>
        <w:t>’</w:t>
      </w:r>
      <w:r w:rsidRPr="009D6C10">
        <w:rPr>
          <w:lang w:val="fr-FR"/>
        </w:rPr>
        <w:t>homme dans le monde,</w:t>
      </w:r>
    </w:p>
    <w:p w:rsidR="008F1B20" w:rsidRPr="009D6C10" w:rsidRDefault="008F1B20" w:rsidP="008F1B20">
      <w:pPr>
        <w:pStyle w:val="SingleTxtG"/>
        <w:rPr>
          <w:iCs/>
          <w:lang w:val="fr-FR"/>
        </w:rPr>
      </w:pPr>
      <w:r>
        <w:rPr>
          <w:lang w:val="fr-FR"/>
        </w:rPr>
        <w:tab/>
      </w:r>
      <w:r w:rsidRPr="008F1B20">
        <w:rPr>
          <w:i/>
          <w:iCs/>
          <w:lang w:val="fr-FR"/>
        </w:rPr>
        <w:t>Sachant</w:t>
      </w:r>
      <w:r w:rsidRPr="009D6C10">
        <w:rPr>
          <w:lang w:val="fr-FR"/>
        </w:rPr>
        <w:t xml:space="preserve"> que les plus pauvres et les plus vulnérables sont les plus durement touchés par la pandémie et que les conséquences de la crise réduiront à néant des gains durement acquis en matière de développement et entraveront la réalisation des objectifs de développement durable,</w:t>
      </w:r>
    </w:p>
    <w:p w:rsidR="008F1B20" w:rsidRPr="009D6C10" w:rsidRDefault="008F1B20" w:rsidP="008F1B20">
      <w:pPr>
        <w:pStyle w:val="SingleTxtG"/>
        <w:rPr>
          <w:lang w:val="fr-FR"/>
        </w:rPr>
      </w:pPr>
      <w:r>
        <w:rPr>
          <w:lang w:val="fr-FR"/>
        </w:rPr>
        <w:tab/>
      </w:r>
      <w:r w:rsidRPr="008F1B20">
        <w:rPr>
          <w:i/>
          <w:iCs/>
          <w:lang w:val="fr-FR"/>
        </w:rPr>
        <w:t>Réaffirmant</w:t>
      </w:r>
      <w:r w:rsidRPr="009D6C10">
        <w:rPr>
          <w:lang w:val="fr-FR"/>
        </w:rPr>
        <w:t xml:space="preserve"> que l</w:t>
      </w:r>
      <w:r>
        <w:rPr>
          <w:lang w:val="fr-FR"/>
        </w:rPr>
        <w:t>’</w:t>
      </w:r>
      <w:r w:rsidRPr="009D6C10">
        <w:rPr>
          <w:lang w:val="fr-FR"/>
        </w:rPr>
        <w:t>existence de situations d</w:t>
      </w:r>
      <w:r>
        <w:rPr>
          <w:lang w:val="fr-FR"/>
        </w:rPr>
        <w:t>’</w:t>
      </w:r>
      <w:r w:rsidRPr="009D6C10">
        <w:rPr>
          <w:lang w:val="fr-FR"/>
        </w:rPr>
        <w:t>extrême pauvreté généralisée fait obstacle à l</w:t>
      </w:r>
      <w:r>
        <w:rPr>
          <w:lang w:val="fr-FR"/>
        </w:rPr>
        <w:t>’</w:t>
      </w:r>
      <w:r w:rsidRPr="009D6C10">
        <w:rPr>
          <w:lang w:val="fr-FR"/>
        </w:rPr>
        <w:t xml:space="preserve">exercice </w:t>
      </w:r>
      <w:r>
        <w:rPr>
          <w:lang w:val="fr-FR"/>
        </w:rPr>
        <w:t>plein</w:t>
      </w:r>
      <w:r w:rsidRPr="009D6C10">
        <w:rPr>
          <w:lang w:val="fr-FR"/>
        </w:rPr>
        <w:t xml:space="preserve"> et effectif des droits de l</w:t>
      </w:r>
      <w:r>
        <w:rPr>
          <w:lang w:val="fr-FR"/>
        </w:rPr>
        <w:t>’</w:t>
      </w:r>
      <w:r w:rsidRPr="009D6C10">
        <w:rPr>
          <w:lang w:val="fr-FR"/>
        </w:rPr>
        <w:t>homme</w:t>
      </w:r>
      <w:r>
        <w:rPr>
          <w:lang w:val="fr-FR"/>
        </w:rPr>
        <w:t>,</w:t>
      </w:r>
      <w:r w:rsidRPr="009D6C10">
        <w:rPr>
          <w:lang w:val="fr-FR"/>
        </w:rPr>
        <w:t xml:space="preserve"> que la communauté internationale doit continuer d</w:t>
      </w:r>
      <w:r>
        <w:rPr>
          <w:lang w:val="fr-FR"/>
        </w:rPr>
        <w:t>’</w:t>
      </w:r>
      <w:r w:rsidRPr="009D6C10">
        <w:rPr>
          <w:lang w:val="fr-FR"/>
        </w:rPr>
        <w:t>accorder un rang de priorité élevé à l</w:t>
      </w:r>
      <w:r>
        <w:rPr>
          <w:lang w:val="fr-FR"/>
        </w:rPr>
        <w:t>’</w:t>
      </w:r>
      <w:r w:rsidRPr="009D6C10">
        <w:rPr>
          <w:lang w:val="fr-FR"/>
        </w:rPr>
        <w:t>atténuation de l</w:t>
      </w:r>
      <w:r>
        <w:rPr>
          <w:lang w:val="fr-FR"/>
        </w:rPr>
        <w:t>’</w:t>
      </w:r>
      <w:r w:rsidRPr="009D6C10">
        <w:rPr>
          <w:lang w:val="fr-FR"/>
        </w:rPr>
        <w:t>extrême pauvreté dans l</w:t>
      </w:r>
      <w:r>
        <w:rPr>
          <w:lang w:val="fr-FR"/>
        </w:rPr>
        <w:t>’</w:t>
      </w:r>
      <w:r w:rsidRPr="009D6C10">
        <w:rPr>
          <w:lang w:val="fr-FR"/>
        </w:rPr>
        <w:t>immédiat et à son élimination à terme, et qu</w:t>
      </w:r>
      <w:r>
        <w:rPr>
          <w:lang w:val="fr-FR"/>
        </w:rPr>
        <w:t>’</w:t>
      </w:r>
      <w:r w:rsidRPr="009D6C10">
        <w:rPr>
          <w:lang w:val="fr-FR"/>
        </w:rPr>
        <w:t>il faudrait redoubler d</w:t>
      </w:r>
      <w:r>
        <w:rPr>
          <w:lang w:val="fr-FR"/>
        </w:rPr>
        <w:t>’</w:t>
      </w:r>
      <w:r w:rsidRPr="009D6C10">
        <w:rPr>
          <w:lang w:val="fr-FR"/>
        </w:rPr>
        <w:t>efforts en ce sens,</w:t>
      </w:r>
    </w:p>
    <w:p w:rsidR="008F1B20" w:rsidRPr="009D6C10" w:rsidRDefault="008F1B20" w:rsidP="008F1B20">
      <w:pPr>
        <w:pStyle w:val="SingleTxtG"/>
        <w:rPr>
          <w:lang w:val="fr-FR"/>
        </w:rPr>
      </w:pPr>
      <w:r>
        <w:rPr>
          <w:lang w:val="fr-FR"/>
        </w:rPr>
        <w:tab/>
      </w:r>
      <w:r w:rsidRPr="008F1B20">
        <w:rPr>
          <w:i/>
          <w:iCs/>
          <w:lang w:val="fr-FR"/>
        </w:rPr>
        <w:t>Soulignant</w:t>
      </w:r>
      <w:r w:rsidRPr="009D6C10">
        <w:rPr>
          <w:lang w:val="fr-FR"/>
        </w:rPr>
        <w:t xml:space="preserve"> que le respect de tous les droits de l</w:t>
      </w:r>
      <w:r>
        <w:rPr>
          <w:lang w:val="fr-FR"/>
        </w:rPr>
        <w:t>’</w:t>
      </w:r>
      <w:r w:rsidRPr="009D6C10">
        <w:rPr>
          <w:lang w:val="fr-FR"/>
        </w:rPr>
        <w:t>homme, civils, politiques, économiques, sociaux et culturels, qui sont universels, indivisibles, interdépendants et intimement liés, est d</w:t>
      </w:r>
      <w:r>
        <w:rPr>
          <w:lang w:val="fr-FR"/>
        </w:rPr>
        <w:t>’</w:t>
      </w:r>
      <w:r w:rsidRPr="009D6C10">
        <w:rPr>
          <w:lang w:val="fr-FR"/>
        </w:rPr>
        <w:t>une importance cruciale pour l</w:t>
      </w:r>
      <w:r>
        <w:rPr>
          <w:lang w:val="fr-FR"/>
        </w:rPr>
        <w:t>’</w:t>
      </w:r>
      <w:r w:rsidRPr="009D6C10">
        <w:rPr>
          <w:lang w:val="fr-FR"/>
        </w:rPr>
        <w:t>ensemble des programmes et politiques visant à lutter effectivement contre l</w:t>
      </w:r>
      <w:r>
        <w:rPr>
          <w:lang w:val="fr-FR"/>
        </w:rPr>
        <w:t>’</w:t>
      </w:r>
      <w:r w:rsidRPr="009D6C10">
        <w:rPr>
          <w:lang w:val="fr-FR"/>
        </w:rPr>
        <w:t xml:space="preserve">extrême pauvreté aux niveaux local et national, </w:t>
      </w:r>
    </w:p>
    <w:p w:rsidR="008F1B20" w:rsidRPr="009D6C10" w:rsidRDefault="008F1B20" w:rsidP="008F1B20">
      <w:pPr>
        <w:pStyle w:val="SingleTxtG"/>
        <w:rPr>
          <w:lang w:val="fr-FR"/>
        </w:rPr>
      </w:pPr>
      <w:r>
        <w:rPr>
          <w:lang w:val="fr-FR"/>
        </w:rPr>
        <w:tab/>
      </w:r>
      <w:r w:rsidRPr="008F1B20">
        <w:rPr>
          <w:i/>
          <w:iCs/>
          <w:lang w:val="fr-FR"/>
        </w:rPr>
        <w:t>Rappelant</w:t>
      </w:r>
      <w:r w:rsidRPr="009D6C10">
        <w:rPr>
          <w:lang w:val="fr-FR"/>
        </w:rPr>
        <w:t xml:space="preserve"> ses résolutions 5/1, sur la mise en place de ses institutions</w:t>
      </w:r>
      <w:r>
        <w:rPr>
          <w:lang w:val="fr-FR"/>
        </w:rPr>
        <w:t>,</w:t>
      </w:r>
      <w:r w:rsidRPr="009D6C10">
        <w:rPr>
          <w:lang w:val="fr-FR"/>
        </w:rPr>
        <w:t xml:space="preserve"> et 5/2, sur le Code de conduite pour les titulaires de mandat au titre de ses procédures spéciales, en date du 18 juin 2007, et soulignant que le ou la titulaire du mandat doit s</w:t>
      </w:r>
      <w:r>
        <w:rPr>
          <w:lang w:val="fr-FR"/>
        </w:rPr>
        <w:t>’</w:t>
      </w:r>
      <w:r w:rsidRPr="009D6C10">
        <w:rPr>
          <w:lang w:val="fr-FR"/>
        </w:rPr>
        <w:t>acquitter de ses obligations conformément à ces résolutions et à leurs annexes,</w:t>
      </w:r>
    </w:p>
    <w:p w:rsidR="008F1B20" w:rsidRPr="009D6C10" w:rsidRDefault="008F1B20" w:rsidP="008F1B20">
      <w:pPr>
        <w:pStyle w:val="SingleTxtG"/>
        <w:rPr>
          <w:lang w:val="fr-FR"/>
        </w:rPr>
      </w:pPr>
      <w:r>
        <w:rPr>
          <w:lang w:val="fr-FR"/>
        </w:rPr>
        <w:tab/>
      </w:r>
      <w:r w:rsidRPr="009D6C10">
        <w:rPr>
          <w:lang w:val="fr-FR"/>
        </w:rPr>
        <w:t>1.</w:t>
      </w:r>
      <w:r w:rsidRPr="009D6C10">
        <w:rPr>
          <w:lang w:val="fr-FR"/>
        </w:rPr>
        <w:tab/>
      </w:r>
      <w:r w:rsidRPr="008F1B20">
        <w:rPr>
          <w:i/>
          <w:iCs/>
          <w:lang w:val="fr-FR"/>
        </w:rPr>
        <w:t>Salue</w:t>
      </w:r>
      <w:r w:rsidRPr="009D6C10">
        <w:rPr>
          <w:lang w:val="fr-FR"/>
        </w:rPr>
        <w:t xml:space="preserve"> le travail du Rapporteur spécial sur les droits de l</w:t>
      </w:r>
      <w:r>
        <w:rPr>
          <w:lang w:val="fr-FR"/>
        </w:rPr>
        <w:t>’</w:t>
      </w:r>
      <w:r w:rsidRPr="009D6C10">
        <w:rPr>
          <w:lang w:val="fr-FR"/>
        </w:rPr>
        <w:t>homme et l</w:t>
      </w:r>
      <w:r>
        <w:rPr>
          <w:lang w:val="fr-FR"/>
        </w:rPr>
        <w:t>’</w:t>
      </w:r>
      <w:r w:rsidRPr="009D6C10">
        <w:rPr>
          <w:lang w:val="fr-FR"/>
        </w:rPr>
        <w:t>extrême pauvreté, notamment ses rapports thématiques et ses visites de pays</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2.</w:t>
      </w:r>
      <w:r w:rsidRPr="009D6C10">
        <w:rPr>
          <w:lang w:val="fr-FR"/>
        </w:rPr>
        <w:tab/>
      </w:r>
      <w:r w:rsidRPr="008F1B20">
        <w:rPr>
          <w:i/>
          <w:iCs/>
          <w:lang w:val="fr-FR"/>
        </w:rPr>
        <w:t xml:space="preserve">Décide </w:t>
      </w:r>
      <w:r w:rsidRPr="009D6C10">
        <w:rPr>
          <w:lang w:val="fr-FR"/>
        </w:rPr>
        <w:t>de proroger pour une période de trois ans le mandat du Rapporteur spécial sur les droits de l</w:t>
      </w:r>
      <w:r>
        <w:rPr>
          <w:lang w:val="fr-FR"/>
        </w:rPr>
        <w:t>’</w:t>
      </w:r>
      <w:r w:rsidRPr="009D6C10">
        <w:rPr>
          <w:lang w:val="fr-FR"/>
        </w:rPr>
        <w:t>homme et l</w:t>
      </w:r>
      <w:r>
        <w:rPr>
          <w:lang w:val="fr-FR"/>
        </w:rPr>
        <w:t>’</w:t>
      </w:r>
      <w:r w:rsidRPr="009D6C10">
        <w:rPr>
          <w:lang w:val="fr-FR"/>
        </w:rPr>
        <w:t>extrême pauvreté, tel qu</w:t>
      </w:r>
      <w:r>
        <w:rPr>
          <w:lang w:val="fr-FR"/>
        </w:rPr>
        <w:t>’</w:t>
      </w:r>
      <w:r w:rsidRPr="009D6C10">
        <w:rPr>
          <w:lang w:val="fr-FR"/>
        </w:rPr>
        <w:t>énoncé dans sa résolution</w:t>
      </w:r>
      <w:r w:rsidR="008D348D">
        <w:rPr>
          <w:lang w:val="fr-FR"/>
        </w:rPr>
        <w:t> </w:t>
      </w:r>
      <w:r w:rsidRPr="009D6C10">
        <w:rPr>
          <w:lang w:val="fr-FR"/>
        </w:rPr>
        <w:t>8/11</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3.</w:t>
      </w:r>
      <w:r w:rsidRPr="009D6C10">
        <w:rPr>
          <w:lang w:val="fr-FR"/>
        </w:rPr>
        <w:tab/>
      </w:r>
      <w:r w:rsidRPr="008F1B20">
        <w:rPr>
          <w:i/>
          <w:iCs/>
          <w:lang w:val="fr-FR"/>
        </w:rPr>
        <w:t>Prie</w:t>
      </w:r>
      <w:r w:rsidRPr="009D6C10">
        <w:rPr>
          <w:lang w:val="fr-FR"/>
        </w:rPr>
        <w:t xml:space="preserve"> le Haut-Commissariat des Nations Unies aux droits de l</w:t>
      </w:r>
      <w:r>
        <w:rPr>
          <w:lang w:val="fr-FR"/>
        </w:rPr>
        <w:t>’</w:t>
      </w:r>
      <w:r w:rsidRPr="009D6C10">
        <w:rPr>
          <w:lang w:val="fr-FR"/>
        </w:rPr>
        <w:t>homme de continuer d</w:t>
      </w:r>
      <w:r>
        <w:rPr>
          <w:lang w:val="fr-FR"/>
        </w:rPr>
        <w:t>’</w:t>
      </w:r>
      <w:r w:rsidRPr="009D6C10">
        <w:rPr>
          <w:lang w:val="fr-FR"/>
        </w:rPr>
        <w:t>accorder un rang élevé de priorité à la question de l</w:t>
      </w:r>
      <w:r>
        <w:rPr>
          <w:lang w:val="fr-FR"/>
        </w:rPr>
        <w:t>’</w:t>
      </w:r>
      <w:r w:rsidRPr="009D6C10">
        <w:rPr>
          <w:lang w:val="fr-FR"/>
        </w:rPr>
        <w:t>extrême pauvreté et des droits de l</w:t>
      </w:r>
      <w:r>
        <w:rPr>
          <w:lang w:val="fr-FR"/>
        </w:rPr>
        <w:t>’</w:t>
      </w:r>
      <w:r w:rsidRPr="009D6C10">
        <w:rPr>
          <w:lang w:val="fr-FR"/>
        </w:rPr>
        <w:t>homme, de poursuivre les travaux dans ce domaine en coopérant pleinement avec le Rapporteur spécial dans les différentes activités, et de continuer d</w:t>
      </w:r>
      <w:r>
        <w:rPr>
          <w:lang w:val="fr-FR"/>
        </w:rPr>
        <w:t>’</w:t>
      </w:r>
      <w:r w:rsidRPr="009D6C10">
        <w:rPr>
          <w:lang w:val="fr-FR"/>
        </w:rPr>
        <w:t>apporter au Rapporteur spécial toute l</w:t>
      </w:r>
      <w:r>
        <w:rPr>
          <w:lang w:val="fr-FR"/>
        </w:rPr>
        <w:t>’</w:t>
      </w:r>
      <w:r w:rsidRPr="009D6C10">
        <w:rPr>
          <w:lang w:val="fr-FR"/>
        </w:rPr>
        <w:t>assistance nécessaire, sur le plan des ressources humaines et sur le plan budgétaire, pour lui permettre de s</w:t>
      </w:r>
      <w:r>
        <w:rPr>
          <w:lang w:val="fr-FR"/>
        </w:rPr>
        <w:t>’</w:t>
      </w:r>
      <w:r w:rsidRPr="009D6C10">
        <w:rPr>
          <w:lang w:val="fr-FR"/>
        </w:rPr>
        <w:t>acquitter efficacement de son mandat</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4.</w:t>
      </w:r>
      <w:r w:rsidRPr="009D6C10">
        <w:rPr>
          <w:lang w:val="fr-FR"/>
        </w:rPr>
        <w:tab/>
      </w:r>
      <w:r w:rsidRPr="008F1B20">
        <w:rPr>
          <w:i/>
          <w:iCs/>
          <w:lang w:val="fr-FR"/>
        </w:rPr>
        <w:t>Prie</w:t>
      </w:r>
      <w:r w:rsidRPr="009D6C10">
        <w:rPr>
          <w:lang w:val="fr-FR"/>
        </w:rPr>
        <w:t xml:space="preserve"> le Rapporteur spécial de soumettre chaque année un rapport sur l</w:t>
      </w:r>
      <w:r>
        <w:rPr>
          <w:lang w:val="fr-FR"/>
        </w:rPr>
        <w:t>’</w:t>
      </w:r>
      <w:r w:rsidRPr="009D6C10">
        <w:rPr>
          <w:lang w:val="fr-FR"/>
        </w:rPr>
        <w:t>application de la présente résolution à l</w:t>
      </w:r>
      <w:r>
        <w:rPr>
          <w:lang w:val="fr-FR"/>
        </w:rPr>
        <w:t>’</w:t>
      </w:r>
      <w:r w:rsidRPr="009D6C10">
        <w:rPr>
          <w:lang w:val="fr-FR"/>
        </w:rPr>
        <w:t>Assemblée générale et à lui-même, en fonction du programme de travail de l</w:t>
      </w:r>
      <w:r>
        <w:rPr>
          <w:lang w:val="fr-FR"/>
        </w:rPr>
        <w:t>’</w:t>
      </w:r>
      <w:r w:rsidRPr="009D6C10">
        <w:rPr>
          <w:lang w:val="fr-FR"/>
        </w:rPr>
        <w:t>Assemblée et du sien</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5.</w:t>
      </w:r>
      <w:r w:rsidRPr="009D6C10">
        <w:rPr>
          <w:lang w:val="fr-FR"/>
        </w:rPr>
        <w:tab/>
      </w:r>
      <w:r w:rsidRPr="008F1B20">
        <w:rPr>
          <w:i/>
          <w:iCs/>
          <w:lang w:val="fr-FR"/>
        </w:rPr>
        <w:t>Prie également</w:t>
      </w:r>
      <w:r w:rsidRPr="009D6C10">
        <w:rPr>
          <w:lang w:val="fr-FR"/>
        </w:rPr>
        <w:t xml:space="preserve"> le Rapporteur spécial de participer aux dialogues et rencontres stratégiques internationaux consacrés à la mise en œuvre du Programme de </w:t>
      </w:r>
      <w:r w:rsidRPr="009D6C10">
        <w:rPr>
          <w:lang w:val="fr-FR"/>
        </w:rPr>
        <w:lastRenderedPageBreak/>
        <w:t>développement durable à l</w:t>
      </w:r>
      <w:r>
        <w:rPr>
          <w:lang w:val="fr-FR"/>
        </w:rPr>
        <w:t>’</w:t>
      </w:r>
      <w:r w:rsidRPr="009D6C10">
        <w:rPr>
          <w:lang w:val="fr-FR"/>
        </w:rPr>
        <w:t>horizon 2030 et d</w:t>
      </w:r>
      <w:r>
        <w:rPr>
          <w:lang w:val="fr-FR"/>
        </w:rPr>
        <w:t>’</w:t>
      </w:r>
      <w:r w:rsidRPr="009D6C10">
        <w:rPr>
          <w:lang w:val="fr-FR"/>
        </w:rPr>
        <w:t>entreprendre des recherches thématiques en vue de conseiller les États et les institutions publiques compétentes sur l</w:t>
      </w:r>
      <w:r>
        <w:rPr>
          <w:lang w:val="fr-FR"/>
        </w:rPr>
        <w:t>’</w:t>
      </w:r>
      <w:r w:rsidRPr="009D6C10">
        <w:rPr>
          <w:lang w:val="fr-FR"/>
        </w:rPr>
        <w:t>élimination de l</w:t>
      </w:r>
      <w:r>
        <w:rPr>
          <w:lang w:val="fr-FR"/>
        </w:rPr>
        <w:t>’</w:t>
      </w:r>
      <w:r w:rsidRPr="009D6C10">
        <w:rPr>
          <w:lang w:val="fr-FR"/>
        </w:rPr>
        <w:t>extrême pauvreté dans la mise en œuvre du Programme 2030, notamment en ce qui concerne les cibles 1.1, 1.3, 1.4 et 1.5 des objectifs de développement durable et les autres objectifs et cibles relatifs à l</w:t>
      </w:r>
      <w:r>
        <w:rPr>
          <w:lang w:val="fr-FR"/>
        </w:rPr>
        <w:t>’</w:t>
      </w:r>
      <w:r w:rsidRPr="009D6C10">
        <w:rPr>
          <w:lang w:val="fr-FR"/>
        </w:rPr>
        <w:t>extrême pauvreté</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6.</w:t>
      </w:r>
      <w:r w:rsidRPr="009D6C10">
        <w:rPr>
          <w:lang w:val="fr-FR"/>
        </w:rPr>
        <w:tab/>
      </w:r>
      <w:r w:rsidRPr="008F1B20">
        <w:rPr>
          <w:i/>
          <w:iCs/>
          <w:lang w:val="fr-FR"/>
        </w:rPr>
        <w:t>Invite</w:t>
      </w:r>
      <w:r w:rsidRPr="009D6C10">
        <w:rPr>
          <w:lang w:val="fr-FR"/>
        </w:rPr>
        <w:t xml:space="preserve"> le Rapporteur spécial à consacrer le prochain rapport annuel aux conséquences de la pandémie de COVID-19 sur l</w:t>
      </w:r>
      <w:r>
        <w:rPr>
          <w:lang w:val="fr-FR"/>
        </w:rPr>
        <w:t>’</w:t>
      </w:r>
      <w:r w:rsidRPr="009D6C10">
        <w:rPr>
          <w:lang w:val="fr-FR"/>
        </w:rPr>
        <w:t>exercice de tous les droits de l</w:t>
      </w:r>
      <w:r>
        <w:rPr>
          <w:lang w:val="fr-FR"/>
        </w:rPr>
        <w:t>’</w:t>
      </w:r>
      <w:r w:rsidRPr="009D6C10">
        <w:rPr>
          <w:lang w:val="fr-FR"/>
        </w:rPr>
        <w:t>homme par les personnes en situation d</w:t>
      </w:r>
      <w:r>
        <w:rPr>
          <w:lang w:val="fr-FR"/>
        </w:rPr>
        <w:t>’</w:t>
      </w:r>
      <w:r w:rsidRPr="009D6C10">
        <w:rPr>
          <w:lang w:val="fr-FR"/>
        </w:rPr>
        <w:t>extrême pauvreté, en recensant les difficultés, en formulant des recommandations et en présentant les bonnes pratiques pour veiller à ce que personne ne soit laissé de côté lors de l</w:t>
      </w:r>
      <w:r>
        <w:rPr>
          <w:lang w:val="fr-FR"/>
        </w:rPr>
        <w:t>’</w:t>
      </w:r>
      <w:r w:rsidRPr="009D6C10">
        <w:rPr>
          <w:lang w:val="fr-FR"/>
        </w:rPr>
        <w:t>adoption et de l</w:t>
      </w:r>
      <w:r>
        <w:rPr>
          <w:lang w:val="fr-FR"/>
        </w:rPr>
        <w:t>’</w:t>
      </w:r>
      <w:r w:rsidRPr="009D6C10">
        <w:rPr>
          <w:lang w:val="fr-FR"/>
        </w:rPr>
        <w:t>application des plans de gestion de la crise et de re</w:t>
      </w:r>
      <w:r>
        <w:rPr>
          <w:lang w:val="fr-FR"/>
        </w:rPr>
        <w:t>dressement</w:t>
      </w:r>
      <w:r w:rsidRPr="009D6C10">
        <w:rPr>
          <w:lang w:val="fr-FR"/>
        </w:rPr>
        <w:t xml:space="preserve"> après la crise</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7.</w:t>
      </w:r>
      <w:r w:rsidRPr="009D6C10">
        <w:rPr>
          <w:lang w:val="fr-FR"/>
        </w:rPr>
        <w:tab/>
      </w:r>
      <w:r w:rsidRPr="008F1B20">
        <w:rPr>
          <w:i/>
          <w:iCs/>
          <w:lang w:val="fr-FR"/>
        </w:rPr>
        <w:t>Demande</w:t>
      </w:r>
      <w:r w:rsidRPr="009D6C10">
        <w:rPr>
          <w:lang w:val="fr-FR"/>
        </w:rPr>
        <w:t xml:space="preserve"> à tous les gouvernements de coopérer avec le Rapporteur spécial et de l</w:t>
      </w:r>
      <w:r>
        <w:rPr>
          <w:lang w:val="fr-FR"/>
        </w:rPr>
        <w:t>’</w:t>
      </w:r>
      <w:r w:rsidRPr="009D6C10">
        <w:rPr>
          <w:lang w:val="fr-FR"/>
        </w:rPr>
        <w:t>aider dans sa tâche, de lui fournir toutes les informations qu</w:t>
      </w:r>
      <w:r>
        <w:rPr>
          <w:lang w:val="fr-FR"/>
        </w:rPr>
        <w:t>’</w:t>
      </w:r>
      <w:r w:rsidRPr="009D6C10">
        <w:rPr>
          <w:lang w:val="fr-FR"/>
        </w:rPr>
        <w:t>il demande et de répondre favorablement à ses demandes de visite, afin de lui permettre de s</w:t>
      </w:r>
      <w:r>
        <w:rPr>
          <w:lang w:val="fr-FR"/>
        </w:rPr>
        <w:t>’</w:t>
      </w:r>
      <w:r w:rsidRPr="009D6C10">
        <w:rPr>
          <w:lang w:val="fr-FR"/>
        </w:rPr>
        <w:t>acquitter efficacement de son mandat</w:t>
      </w:r>
      <w:r w:rsidR="008D348D">
        <w:rPr>
          <w:lang w:val="fr-FR"/>
        </w:rPr>
        <w:t> </w:t>
      </w:r>
      <w:r w:rsidRPr="009D6C10">
        <w:rPr>
          <w:lang w:val="fr-FR"/>
        </w:rPr>
        <w:t>;</w:t>
      </w:r>
    </w:p>
    <w:p w:rsidR="008F1B20" w:rsidRPr="009D6C10" w:rsidRDefault="008F1B20" w:rsidP="008F1B20">
      <w:pPr>
        <w:pStyle w:val="SingleTxtG"/>
        <w:rPr>
          <w:lang w:val="fr-FR"/>
        </w:rPr>
      </w:pPr>
      <w:r>
        <w:rPr>
          <w:lang w:val="fr-FR"/>
        </w:rPr>
        <w:tab/>
      </w:r>
      <w:r w:rsidRPr="009D6C10">
        <w:rPr>
          <w:lang w:val="fr-FR"/>
        </w:rPr>
        <w:t>8.</w:t>
      </w:r>
      <w:r w:rsidRPr="009D6C10">
        <w:rPr>
          <w:lang w:val="fr-FR"/>
        </w:rPr>
        <w:tab/>
      </w:r>
      <w:r w:rsidRPr="008F1B20">
        <w:rPr>
          <w:i/>
          <w:iCs/>
          <w:lang w:val="fr-FR"/>
        </w:rPr>
        <w:t>Invite</w:t>
      </w:r>
      <w:r w:rsidRPr="009D6C10">
        <w:rPr>
          <w:lang w:val="fr-FR"/>
        </w:rPr>
        <w:t xml:space="preserve"> les organismes, fonds et programmes des Nations Unies compétents, les organes conventionnels, les titulaires de mandat concernés et les acteurs de la société civile, y compris les organisations non gouvernementales, ainsi que le secteur privé, à coopérer pleinement avec le Rapporteur spécial dans l</w:t>
      </w:r>
      <w:r>
        <w:rPr>
          <w:lang w:val="fr-FR"/>
        </w:rPr>
        <w:t>’</w:t>
      </w:r>
      <w:r w:rsidRPr="009D6C10">
        <w:rPr>
          <w:lang w:val="fr-FR"/>
        </w:rPr>
        <w:t>exercice de son mandat</w:t>
      </w:r>
      <w:r w:rsidR="008D348D">
        <w:rPr>
          <w:lang w:val="fr-FR"/>
        </w:rPr>
        <w:t> </w:t>
      </w:r>
      <w:r w:rsidRPr="009D6C10">
        <w:rPr>
          <w:lang w:val="fr-FR"/>
        </w:rPr>
        <w:t>;</w:t>
      </w:r>
      <w:bookmarkStart w:id="1" w:name="_Hlk45525349"/>
      <w:bookmarkEnd w:id="1"/>
    </w:p>
    <w:p w:rsidR="008F1B20" w:rsidRPr="009D6C10" w:rsidRDefault="008F1B20" w:rsidP="008F1B20">
      <w:pPr>
        <w:pStyle w:val="SingleTxtG"/>
        <w:rPr>
          <w:lang w:val="fr-FR"/>
        </w:rPr>
      </w:pPr>
      <w:r>
        <w:rPr>
          <w:lang w:val="fr-FR"/>
        </w:rPr>
        <w:tab/>
      </w:r>
      <w:r w:rsidRPr="009D6C10">
        <w:rPr>
          <w:lang w:val="fr-FR"/>
        </w:rPr>
        <w:t>9.</w:t>
      </w:r>
      <w:r w:rsidRPr="009D6C10">
        <w:rPr>
          <w:lang w:val="fr-FR"/>
        </w:rPr>
        <w:tab/>
      </w:r>
      <w:r w:rsidRPr="008F1B20">
        <w:rPr>
          <w:i/>
          <w:iCs/>
          <w:lang w:val="fr-FR"/>
        </w:rPr>
        <w:t>Décide</w:t>
      </w:r>
      <w:r w:rsidRPr="009D6C10">
        <w:rPr>
          <w:lang w:val="fr-FR"/>
        </w:rPr>
        <w:t xml:space="preserve"> de poursuivre l</w:t>
      </w:r>
      <w:r>
        <w:rPr>
          <w:lang w:val="fr-FR"/>
        </w:rPr>
        <w:t>’</w:t>
      </w:r>
      <w:r w:rsidRPr="009D6C10">
        <w:rPr>
          <w:lang w:val="fr-FR"/>
        </w:rPr>
        <w:t>examen de la question de l</w:t>
      </w:r>
      <w:r>
        <w:rPr>
          <w:lang w:val="fr-FR"/>
        </w:rPr>
        <w:t>’</w:t>
      </w:r>
      <w:r w:rsidRPr="009D6C10">
        <w:rPr>
          <w:lang w:val="fr-FR"/>
        </w:rPr>
        <w:t>extrême pauvreté et des droits de l</w:t>
      </w:r>
      <w:r>
        <w:rPr>
          <w:lang w:val="fr-FR"/>
        </w:rPr>
        <w:t>’</w:t>
      </w:r>
      <w:r w:rsidRPr="009D6C10">
        <w:rPr>
          <w:lang w:val="fr-FR"/>
        </w:rPr>
        <w:t>homme</w:t>
      </w:r>
      <w:r>
        <w:rPr>
          <w:lang w:val="fr-FR"/>
        </w:rPr>
        <w:t>, suivant</w:t>
      </w:r>
      <w:r w:rsidRPr="009D6C10">
        <w:rPr>
          <w:lang w:val="fr-FR"/>
        </w:rPr>
        <w:t xml:space="preserve"> son programme de travail.</w:t>
      </w:r>
    </w:p>
    <w:p w:rsidR="00552797" w:rsidRPr="008F1B20" w:rsidRDefault="008F1B20" w:rsidP="008F1B2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2797" w:rsidRPr="008F1B20" w:rsidSect="008F1B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822" w:rsidRPr="00EF7F30" w:rsidRDefault="00B40822" w:rsidP="00EF7F30">
      <w:pPr>
        <w:pStyle w:val="Pieddepage"/>
      </w:pPr>
    </w:p>
  </w:endnote>
  <w:endnote w:type="continuationSeparator" w:id="0">
    <w:p w:rsidR="00B40822" w:rsidRPr="00EF7F30" w:rsidRDefault="00B40822" w:rsidP="00EF7F30">
      <w:pPr>
        <w:pStyle w:val="Pieddepage"/>
      </w:pPr>
    </w:p>
  </w:endnote>
  <w:endnote w:type="continuationNotice" w:id="1">
    <w:p w:rsidR="00B40822" w:rsidRDefault="00B408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20" w:rsidRPr="008F1B20" w:rsidRDefault="008F1B20" w:rsidP="008F1B20">
    <w:pPr>
      <w:pStyle w:val="Pieddepage"/>
      <w:tabs>
        <w:tab w:val="right" w:pos="9638"/>
      </w:tabs>
    </w:pPr>
    <w:r w:rsidRPr="008F1B20">
      <w:rPr>
        <w:b/>
        <w:sz w:val="18"/>
      </w:rPr>
      <w:fldChar w:fldCharType="begin"/>
    </w:r>
    <w:r w:rsidRPr="008F1B20">
      <w:rPr>
        <w:b/>
        <w:sz w:val="18"/>
      </w:rPr>
      <w:instrText xml:space="preserve"> PAGE  \* MERGEFORMAT </w:instrText>
    </w:r>
    <w:r w:rsidRPr="008F1B20">
      <w:rPr>
        <w:b/>
        <w:sz w:val="18"/>
      </w:rPr>
      <w:fldChar w:fldCharType="separate"/>
    </w:r>
    <w:r w:rsidRPr="008F1B20">
      <w:rPr>
        <w:b/>
        <w:noProof/>
        <w:sz w:val="18"/>
      </w:rPr>
      <w:t>2</w:t>
    </w:r>
    <w:r w:rsidRPr="008F1B20">
      <w:rPr>
        <w:b/>
        <w:sz w:val="18"/>
      </w:rPr>
      <w:fldChar w:fldCharType="end"/>
    </w:r>
    <w:r>
      <w:rPr>
        <w:b/>
        <w:sz w:val="18"/>
      </w:rPr>
      <w:tab/>
    </w:r>
    <w:r>
      <w:t>GE.20-09253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20" w:rsidRPr="008F1B20" w:rsidRDefault="008F1B20" w:rsidP="008F1B20">
    <w:pPr>
      <w:pStyle w:val="Pieddepage"/>
      <w:tabs>
        <w:tab w:val="right" w:pos="9638"/>
      </w:tabs>
      <w:rPr>
        <w:b/>
        <w:sz w:val="18"/>
      </w:rPr>
    </w:pPr>
    <w:r>
      <w:t>GE.20-09253</w:t>
    </w:r>
    <w:r>
      <w:tab/>
    </w:r>
    <w:r w:rsidRPr="008F1B20">
      <w:rPr>
        <w:b/>
        <w:sz w:val="18"/>
      </w:rPr>
      <w:fldChar w:fldCharType="begin"/>
    </w:r>
    <w:r w:rsidRPr="008F1B20">
      <w:rPr>
        <w:b/>
        <w:sz w:val="18"/>
      </w:rPr>
      <w:instrText xml:space="preserve"> PAGE  \* MERGEFORMAT </w:instrText>
    </w:r>
    <w:r w:rsidRPr="008F1B20">
      <w:rPr>
        <w:b/>
        <w:sz w:val="18"/>
      </w:rPr>
      <w:fldChar w:fldCharType="separate"/>
    </w:r>
    <w:r w:rsidRPr="008F1B20">
      <w:rPr>
        <w:b/>
        <w:noProof/>
        <w:sz w:val="18"/>
      </w:rPr>
      <w:t>3</w:t>
    </w:r>
    <w:r w:rsidRPr="008F1B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8F1B20" w:rsidRDefault="008F1B20" w:rsidP="008F1B20">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20-09253  (F)    150720    150720</w:t>
    </w:r>
    <w:r>
      <w:rPr>
        <w:sz w:val="20"/>
      </w:rPr>
      <w:br/>
    </w:r>
    <w:r w:rsidRPr="008F1B20">
      <w:rPr>
        <w:rFonts w:ascii="C39T30Lfz" w:hAnsi="C39T30Lfz"/>
        <w:sz w:val="56"/>
      </w:rPr>
      <w:t></w:t>
    </w:r>
    <w:r w:rsidRPr="008F1B20">
      <w:rPr>
        <w:rFonts w:ascii="C39T30Lfz" w:hAnsi="C39T30Lfz"/>
        <w:sz w:val="56"/>
      </w:rPr>
      <w:t></w:t>
    </w:r>
    <w:r w:rsidRPr="008F1B20">
      <w:rPr>
        <w:rFonts w:ascii="C39T30Lfz" w:hAnsi="C39T30Lfz"/>
        <w:sz w:val="56"/>
      </w:rPr>
      <w:t></w:t>
    </w:r>
    <w:r w:rsidRPr="008F1B20">
      <w:rPr>
        <w:rFonts w:ascii="C39T30Lfz" w:hAnsi="C39T30Lfz"/>
        <w:sz w:val="56"/>
      </w:rPr>
      <w:t></w:t>
    </w:r>
    <w:r w:rsidRPr="008F1B20">
      <w:rPr>
        <w:rFonts w:ascii="C39T30Lfz" w:hAnsi="C39T30Lfz"/>
        <w:sz w:val="56"/>
      </w:rPr>
      <w:t></w:t>
    </w:r>
    <w:r w:rsidRPr="008F1B20">
      <w:rPr>
        <w:rFonts w:ascii="C39T30Lfz" w:hAnsi="C39T30Lfz"/>
        <w:sz w:val="56"/>
      </w:rPr>
      <w:t></w:t>
    </w:r>
    <w:r w:rsidRPr="008F1B20">
      <w:rPr>
        <w:rFonts w:ascii="C39T30Lfz" w:hAnsi="C39T30Lfz"/>
        <w:sz w:val="56"/>
      </w:rPr>
      <w:t></w:t>
    </w:r>
    <w:r w:rsidRPr="008F1B20">
      <w:rPr>
        <w:rFonts w:ascii="C39T30Lfz" w:hAnsi="C39T30Lfz"/>
        <w:sz w:val="56"/>
      </w:rPr>
      <w:t></w:t>
    </w:r>
    <w:r w:rsidRPr="008F1B20">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822" w:rsidRPr="00EF7F30" w:rsidRDefault="00B4082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40822" w:rsidRPr="00EF7F30" w:rsidRDefault="00B40822" w:rsidP="000E5ADA">
      <w:pPr>
        <w:pStyle w:val="Pieddepage"/>
        <w:tabs>
          <w:tab w:val="right" w:pos="2155"/>
        </w:tabs>
        <w:spacing w:after="80" w:line="240" w:lineRule="atLeast"/>
        <w:ind w:left="680"/>
      </w:pPr>
      <w:r w:rsidRPr="00EF7F30">
        <w:rPr>
          <w:u w:val="single"/>
        </w:rPr>
        <w:tab/>
      </w:r>
    </w:p>
  </w:footnote>
  <w:footnote w:type="continuationNotice" w:id="1">
    <w:p w:rsidR="00B40822" w:rsidRPr="000F2457" w:rsidRDefault="00B40822">
      <w:pPr>
        <w:spacing w:line="240" w:lineRule="auto"/>
        <w:rPr>
          <w:sz w:val="2"/>
          <w:szCs w:val="2"/>
        </w:rPr>
      </w:pPr>
    </w:p>
  </w:footnote>
  <w:footnote w:id="2">
    <w:p w:rsidR="008F1B20" w:rsidRPr="009D6C10" w:rsidRDefault="008F1B20" w:rsidP="008F1B20">
      <w:pPr>
        <w:pStyle w:val="Notedebasdepage"/>
        <w:rPr>
          <w:lang w:val="fr-FR"/>
        </w:rPr>
      </w:pPr>
      <w:r>
        <w:rPr>
          <w:lang w:val="fr-FR"/>
        </w:rPr>
        <w:tab/>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20" w:rsidRPr="008F1B20" w:rsidRDefault="008F1B20">
    <w:pPr>
      <w:pStyle w:val="En-tte"/>
    </w:pPr>
    <w:fldSimple w:instr=" TITLE  \* MERGEFORMAT ">
      <w:r>
        <w:t>A/HRC/44/L.19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20" w:rsidRPr="008F1B20" w:rsidRDefault="008F1B20" w:rsidP="008F1B20">
    <w:pPr>
      <w:pStyle w:val="En-tte"/>
      <w:jc w:val="right"/>
    </w:pPr>
    <w:fldSimple w:instr=" TITLE  \* MERGEFORMAT ">
      <w:r>
        <w:t>A/HRC/44/L.19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0822"/>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8D348D"/>
    <w:rsid w:val="008F1B20"/>
    <w:rsid w:val="0094352E"/>
    <w:rsid w:val="00962015"/>
    <w:rsid w:val="009705C8"/>
    <w:rsid w:val="009A47AB"/>
    <w:rsid w:val="00A12E20"/>
    <w:rsid w:val="00A2307A"/>
    <w:rsid w:val="00AC7BEB"/>
    <w:rsid w:val="00AE323C"/>
    <w:rsid w:val="00B16AAF"/>
    <w:rsid w:val="00B22A9E"/>
    <w:rsid w:val="00B24C75"/>
    <w:rsid w:val="00B40822"/>
    <w:rsid w:val="00B528BF"/>
    <w:rsid w:val="00C02897"/>
    <w:rsid w:val="00C12613"/>
    <w:rsid w:val="00D45432"/>
    <w:rsid w:val="00DB1831"/>
    <w:rsid w:val="00DD3BFD"/>
    <w:rsid w:val="00E228A8"/>
    <w:rsid w:val="00E6618E"/>
    <w:rsid w:val="00EF7F30"/>
    <w:rsid w:val="00F660DF"/>
    <w:rsid w:val="00F95C08"/>
    <w:rsid w:val="00FA24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FD829"/>
  <w15:docId w15:val="{4BAF91DE-74F3-492E-B8BE-C50876B0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0F6C-5A19-4CD2-83A3-5C71DCBF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1194</Words>
  <Characters>7167</Characters>
  <Application>Microsoft Office Word</Application>
  <DocSecurity>0</DocSecurity>
  <Lines>1023</Lines>
  <Paragraphs>440</Paragraphs>
  <ScaleCrop>false</ScaleCrop>
  <HeadingPairs>
    <vt:vector size="2" baseType="variant">
      <vt:variant>
        <vt:lpstr>Titre</vt:lpstr>
      </vt:variant>
      <vt:variant>
        <vt:i4>1</vt:i4>
      </vt:variant>
    </vt:vector>
  </HeadingPairs>
  <TitlesOfParts>
    <vt:vector size="1" baseType="lpstr">
      <vt:lpstr>A/HRC/44/L.19</vt:lpstr>
    </vt:vector>
  </TitlesOfParts>
  <Company>DCM</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A/HRC/44/L.19</dc:title>
  <dc:subject/>
  <dc:creator>Sandrine CLERE</dc:creator>
  <cp:keywords/>
  <cp:lastModifiedBy>Sandrine CLERE</cp:lastModifiedBy>
  <cp:revision>2</cp:revision>
  <dcterms:created xsi:type="dcterms:W3CDTF">2020-07-15T07:52:00Z</dcterms:created>
  <dcterms:modified xsi:type="dcterms:W3CDTF">2020-07-15T07:52:00Z</dcterms:modified>
</cp:coreProperties>
</file>