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14:paraId="5934F4EB" w14:textId="77777777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741B89" w14:textId="77777777" w:rsidR="00A12E20" w:rsidRPr="00DB58B5" w:rsidRDefault="00A12E20" w:rsidP="008C506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511004" w14:textId="77777777"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4E03A99" w14:textId="77777777" w:rsidR="00A12E20" w:rsidRPr="00DB58B5" w:rsidRDefault="008C5062" w:rsidP="008C5062">
            <w:pPr>
              <w:jc w:val="right"/>
            </w:pPr>
            <w:r w:rsidRPr="008C5062">
              <w:rPr>
                <w:sz w:val="40"/>
              </w:rPr>
              <w:t>A</w:t>
            </w:r>
            <w:r>
              <w:t>/HRC/44/L.34</w:t>
            </w:r>
          </w:p>
        </w:tc>
      </w:tr>
      <w:tr w:rsidR="00A12E20" w:rsidRPr="00DB58B5" w14:paraId="0E00BE5B" w14:textId="77777777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A4C698" w14:textId="77777777"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9C1B75" wp14:editId="16D609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638C49" w14:textId="77777777"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09A8E8" w14:textId="77777777" w:rsidR="00A12E20" w:rsidRDefault="008C5062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14:paraId="42A1A4B2" w14:textId="77777777" w:rsidR="008C5062" w:rsidRDefault="008C5062" w:rsidP="008C5062">
            <w:pPr>
              <w:spacing w:line="240" w:lineRule="exact"/>
            </w:pPr>
            <w:r>
              <w:t>15 juillet 2020</w:t>
            </w:r>
          </w:p>
          <w:p w14:paraId="4E382764" w14:textId="77777777" w:rsidR="008C5062" w:rsidRDefault="008C5062" w:rsidP="008C5062">
            <w:pPr>
              <w:spacing w:line="240" w:lineRule="exact"/>
            </w:pPr>
            <w:r>
              <w:t>Français</w:t>
            </w:r>
          </w:p>
          <w:p w14:paraId="5B4C024A" w14:textId="77777777" w:rsidR="008C5062" w:rsidRPr="00DB58B5" w:rsidRDefault="008C5062" w:rsidP="008C5062">
            <w:pPr>
              <w:spacing w:line="240" w:lineRule="exact"/>
            </w:pPr>
            <w:r>
              <w:t>Original : anglais</w:t>
            </w:r>
          </w:p>
        </w:tc>
      </w:tr>
    </w:tbl>
    <w:p w14:paraId="4D936AFF" w14:textId="77777777"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14:paraId="2B7C8C7C" w14:textId="77777777" w:rsidR="008C5062" w:rsidRPr="00A45D61" w:rsidRDefault="008C5062" w:rsidP="008C5062">
      <w:pPr>
        <w:rPr>
          <w:b/>
          <w:lang w:val="fr-FR"/>
        </w:rPr>
      </w:pPr>
      <w:r>
        <w:rPr>
          <w:b/>
          <w:bCs/>
          <w:lang w:val="fr-FR"/>
        </w:rPr>
        <w:t>Quarante-quatrième session</w:t>
      </w:r>
    </w:p>
    <w:p w14:paraId="64262E56" w14:textId="77777777" w:rsidR="008C5062" w:rsidRPr="00A45D61" w:rsidRDefault="008C5062" w:rsidP="008C5062">
      <w:pPr>
        <w:rPr>
          <w:lang w:val="fr-FR"/>
        </w:rPr>
      </w:pPr>
      <w:r>
        <w:rPr>
          <w:lang w:val="fr-FR"/>
        </w:rPr>
        <w:t>30 juin-17 juillet 2020</w:t>
      </w:r>
    </w:p>
    <w:p w14:paraId="27CC8969" w14:textId="77777777" w:rsidR="008C5062" w:rsidRPr="00A45D61" w:rsidRDefault="008C5062" w:rsidP="008C5062">
      <w:pPr>
        <w:rPr>
          <w:lang w:val="fr-FR"/>
        </w:rPr>
      </w:pPr>
      <w:r>
        <w:rPr>
          <w:lang w:val="fr-FR"/>
        </w:rPr>
        <w:t>Point 3 de l’ordre du jour</w:t>
      </w:r>
    </w:p>
    <w:p w14:paraId="6CC057C2" w14:textId="77777777" w:rsidR="008C5062" w:rsidRPr="00A45D61" w:rsidRDefault="008C5062" w:rsidP="008C5062">
      <w:pPr>
        <w:rPr>
          <w:b/>
          <w:lang w:val="fr-FR"/>
        </w:rPr>
      </w:pPr>
      <w:r>
        <w:rPr>
          <w:b/>
          <w:bCs/>
          <w:lang w:val="fr-FR"/>
        </w:rPr>
        <w:t xml:space="preserve">Promotion et protection de tous les droits de l’homme,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civils, politiques, économiques, sociaux et culturels,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y compris le droit au développement</w:t>
      </w:r>
    </w:p>
    <w:p w14:paraId="29F3ACC8" w14:textId="77777777" w:rsidR="008C5062" w:rsidRPr="00A45D61" w:rsidRDefault="008C5062" w:rsidP="008C506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Arabie saoudite</w:t>
      </w:r>
      <w:r w:rsidRPr="008C5062">
        <w:rPr>
          <w:rStyle w:val="Appelnotedebasdep"/>
          <w:bCs/>
          <w:sz w:val="20"/>
          <w:vertAlign w:val="baseline"/>
        </w:rPr>
        <w:footnoteReference w:customMarkFollows="1" w:id="2"/>
        <w:t>*</w:t>
      </w:r>
      <w:r>
        <w:rPr>
          <w:b/>
          <w:bCs/>
        </w:rPr>
        <w:t xml:space="preserve"> </w:t>
      </w:r>
      <w:r>
        <w:rPr>
          <w:b/>
          <w:bCs/>
          <w:lang w:val="fr-FR"/>
        </w:rPr>
        <w:t>et Pakistan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 amendement au projet de résolution A/HRC/44/L.21</w:t>
      </w:r>
    </w:p>
    <w:p w14:paraId="04383F83" w14:textId="77777777" w:rsidR="008C5062" w:rsidRPr="00F717F7" w:rsidRDefault="008C5062" w:rsidP="004D2F11">
      <w:pPr>
        <w:pStyle w:val="HChG"/>
        <w:tabs>
          <w:tab w:val="clear" w:pos="851"/>
          <w:tab w:val="right" w:pos="993"/>
        </w:tabs>
        <w:ind w:left="1701" w:hanging="567"/>
        <w:rPr>
          <w:sz w:val="24"/>
          <w:szCs w:val="24"/>
          <w:lang w:val="fr-FR"/>
        </w:rPr>
      </w:pPr>
      <w:r w:rsidRPr="00F717F7">
        <w:rPr>
          <w:sz w:val="24"/>
          <w:szCs w:val="24"/>
          <w:lang w:val="fr-FR"/>
        </w:rPr>
        <w:t>44/...</w:t>
      </w:r>
      <w:r w:rsidRPr="00F717F7">
        <w:rPr>
          <w:sz w:val="24"/>
          <w:szCs w:val="24"/>
          <w:lang w:val="fr-FR"/>
        </w:rPr>
        <w:tab/>
      </w:r>
      <w:bookmarkStart w:id="0" w:name="_GoBack"/>
      <w:bookmarkEnd w:id="0"/>
      <w:r w:rsidRPr="00F717F7">
        <w:rPr>
          <w:sz w:val="24"/>
          <w:szCs w:val="24"/>
          <w:lang w:val="fr-FR"/>
        </w:rPr>
        <w:t>Élimination de toutes les formes de discrimination</w:t>
      </w:r>
      <w:r w:rsidRPr="00F717F7">
        <w:rPr>
          <w:sz w:val="24"/>
          <w:szCs w:val="24"/>
          <w:lang w:val="fr-FR"/>
        </w:rPr>
        <w:t xml:space="preserve"> à</w:t>
      </w:r>
      <w:r w:rsidR="00F717F7">
        <w:rPr>
          <w:sz w:val="24"/>
          <w:szCs w:val="24"/>
          <w:lang w:val="fr-FR"/>
        </w:rPr>
        <w:t xml:space="preserve"> </w:t>
      </w:r>
      <w:r w:rsidRPr="00F717F7">
        <w:rPr>
          <w:sz w:val="24"/>
          <w:szCs w:val="24"/>
          <w:lang w:val="fr-FR"/>
        </w:rPr>
        <w:t>l’égard des femmes et des filles</w:t>
      </w:r>
    </w:p>
    <w:p w14:paraId="7CE949AC" w14:textId="77777777" w:rsidR="008C5062" w:rsidRPr="002818E8" w:rsidRDefault="008C5062" w:rsidP="008C50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1140" w:right="1134"/>
        <w:jc w:val="both"/>
        <w:rPr>
          <w:rFonts w:eastAsia="Times New Roman"/>
          <w:lang w:val="fr-FR"/>
        </w:rPr>
      </w:pPr>
      <w:r w:rsidRPr="002818E8">
        <w:rPr>
          <w:rFonts w:eastAsia="Times New Roman"/>
          <w:lang w:val="fr-FR"/>
        </w:rPr>
        <w:t xml:space="preserve">Le </w:t>
      </w:r>
      <w:r>
        <w:rPr>
          <w:rFonts w:eastAsia="Times New Roman"/>
          <w:lang w:val="fr-FR"/>
        </w:rPr>
        <w:t>paragraphe 9</w:t>
      </w:r>
      <w:r w:rsidRPr="002818E8">
        <w:rPr>
          <w:rFonts w:eastAsia="Times New Roman"/>
          <w:lang w:val="fr-FR"/>
        </w:rPr>
        <w:t xml:space="preserve"> </w:t>
      </w:r>
      <w:r w:rsidRPr="00C80215">
        <w:rPr>
          <w:rFonts w:eastAsia="Times New Roman"/>
          <w:i/>
          <w:iCs/>
          <w:lang w:val="fr-FR"/>
        </w:rPr>
        <w:t>devrait être libellé comme suit</w:t>
      </w:r>
      <w:r>
        <w:rPr>
          <w:rFonts w:eastAsia="Times New Roman"/>
          <w:lang w:val="fr-FR"/>
        </w:rPr>
        <w:t> </w:t>
      </w:r>
      <w:r w:rsidRPr="002818E8">
        <w:rPr>
          <w:rFonts w:eastAsia="Times New Roman"/>
          <w:lang w:val="fr-FR"/>
        </w:rPr>
        <w:t>:</w:t>
      </w:r>
    </w:p>
    <w:p w14:paraId="1CBC3775" w14:textId="77777777" w:rsidR="008C5062" w:rsidRPr="00CC51A9" w:rsidRDefault="008C5062" w:rsidP="008C5062">
      <w:pPr>
        <w:pStyle w:val="SingleTxtG"/>
        <w:ind w:firstLine="567"/>
        <w:rPr>
          <w:lang w:val="fr-FR"/>
        </w:rPr>
      </w:pPr>
      <w:r w:rsidRPr="00CC51A9">
        <w:rPr>
          <w:lang w:val="fr-FR"/>
        </w:rPr>
        <w:t>9.</w:t>
      </w:r>
      <w:r w:rsidRPr="00CC51A9">
        <w:rPr>
          <w:lang w:val="fr-FR"/>
        </w:rPr>
        <w:tab/>
      </w:r>
      <w:r w:rsidRPr="00CC51A9">
        <w:rPr>
          <w:i/>
          <w:iCs/>
          <w:lang w:val="fr-FR"/>
        </w:rPr>
        <w:t>Demande</w:t>
      </w:r>
      <w:r w:rsidRPr="00CC51A9">
        <w:rPr>
          <w:lang w:val="fr-FR"/>
        </w:rPr>
        <w:t xml:space="preserve"> aux États d</w:t>
      </w:r>
      <w:r>
        <w:rPr>
          <w:lang w:val="fr-FR"/>
        </w:rPr>
        <w:t>’</w:t>
      </w:r>
      <w:r w:rsidRPr="00CC51A9">
        <w:rPr>
          <w:lang w:val="fr-FR"/>
        </w:rPr>
        <w:t xml:space="preserve">adopter une approche </w:t>
      </w:r>
      <w:proofErr w:type="spellStart"/>
      <w:r w:rsidRPr="00CC51A9">
        <w:rPr>
          <w:lang w:val="fr-FR"/>
        </w:rPr>
        <w:t>intersectionnelle</w:t>
      </w:r>
      <w:proofErr w:type="spellEnd"/>
      <w:r w:rsidRPr="00CC51A9">
        <w:rPr>
          <w:lang w:val="fr-FR"/>
        </w:rPr>
        <w:t xml:space="preserve"> fondée sur les droits de l</w:t>
      </w:r>
      <w:r>
        <w:rPr>
          <w:lang w:val="fr-FR"/>
        </w:rPr>
        <w:t>’</w:t>
      </w:r>
      <w:r w:rsidRPr="00CC51A9">
        <w:rPr>
          <w:lang w:val="fr-FR"/>
        </w:rPr>
        <w:t xml:space="preserve">homme et tenant compte </w:t>
      </w:r>
      <w:r>
        <w:rPr>
          <w:lang w:val="fr-FR"/>
        </w:rPr>
        <w:t>du</w:t>
      </w:r>
      <w:r w:rsidRPr="00CC51A9">
        <w:rPr>
          <w:lang w:val="fr-FR"/>
        </w:rPr>
        <w:t xml:space="preserve"> genre dans le cadre de leurs mesures de riposte à la pandémie de COVID-19 et d</w:t>
      </w:r>
      <w:r>
        <w:rPr>
          <w:lang w:val="fr-FR"/>
        </w:rPr>
        <w:t>’</w:t>
      </w:r>
      <w:r w:rsidRPr="00CC51A9">
        <w:rPr>
          <w:lang w:val="fr-FR"/>
        </w:rPr>
        <w:t>accorder une attention particulière aux femmes et aux filles, en particulier celles qui sont en situation de vulnérabilité, et à leurs besoins spécifiques, notamment pour ce qui est de la protection contre la xénophobie, la stigmatisation sociale, la violence sexuelle et fondée sur le genre et la violence domestique ; l</w:t>
      </w:r>
      <w:r>
        <w:rPr>
          <w:lang w:val="fr-FR"/>
        </w:rPr>
        <w:t>’</w:t>
      </w:r>
      <w:r w:rsidRPr="00CC51A9">
        <w:rPr>
          <w:lang w:val="fr-FR"/>
        </w:rPr>
        <w:t>accès dans des conditions d</w:t>
      </w:r>
      <w:r>
        <w:rPr>
          <w:lang w:val="fr-FR"/>
        </w:rPr>
        <w:t>’</w:t>
      </w:r>
      <w:r w:rsidRPr="00CC51A9">
        <w:rPr>
          <w:lang w:val="fr-FR"/>
        </w:rPr>
        <w:t>égalité à des moyens de subsistance et à des débouchés socio-économiques, à des services de santé, y compris des tests, des traitements et des vaccins, ainsi qu</w:t>
      </w:r>
      <w:r>
        <w:rPr>
          <w:lang w:val="fr-FR"/>
        </w:rPr>
        <w:t>’</w:t>
      </w:r>
      <w:r w:rsidRPr="00CC51A9">
        <w:rPr>
          <w:lang w:val="fr-FR"/>
        </w:rPr>
        <w:t>à des informations opportunes, adéquates et précises sur la pandémie ; la possibilité de maintenir une distanciation sociale avec autrui ; et l</w:t>
      </w:r>
      <w:r>
        <w:rPr>
          <w:lang w:val="fr-FR"/>
        </w:rPr>
        <w:t>’</w:t>
      </w:r>
      <w:r w:rsidRPr="00CC51A9">
        <w:rPr>
          <w:lang w:val="fr-FR"/>
        </w:rPr>
        <w:t>accès à des tests et à des traitements, ainsi qu</w:t>
      </w:r>
      <w:r>
        <w:rPr>
          <w:lang w:val="fr-FR"/>
        </w:rPr>
        <w:t>’</w:t>
      </w:r>
      <w:r w:rsidRPr="00CC51A9">
        <w:rPr>
          <w:lang w:val="fr-FR"/>
        </w:rPr>
        <w:t>à d</w:t>
      </w:r>
      <w:r>
        <w:rPr>
          <w:lang w:val="fr-FR"/>
        </w:rPr>
        <w:t>’</w:t>
      </w:r>
      <w:r w:rsidRPr="00CC51A9">
        <w:rPr>
          <w:lang w:val="fr-FR"/>
        </w:rPr>
        <w:t>autres services de première nécessité, notamment l</w:t>
      </w:r>
      <w:r>
        <w:rPr>
          <w:lang w:val="fr-FR"/>
        </w:rPr>
        <w:t>’</w:t>
      </w:r>
      <w:r w:rsidRPr="00CC51A9">
        <w:rPr>
          <w:lang w:val="fr-FR"/>
        </w:rPr>
        <w:t>alimentation, l</w:t>
      </w:r>
      <w:r>
        <w:rPr>
          <w:lang w:val="fr-FR"/>
        </w:rPr>
        <w:t>’</w:t>
      </w:r>
      <w:r w:rsidRPr="00CC51A9">
        <w:rPr>
          <w:lang w:val="fr-FR"/>
        </w:rPr>
        <w:t>éducation, le logement, l</w:t>
      </w:r>
      <w:r>
        <w:rPr>
          <w:lang w:val="fr-FR"/>
        </w:rPr>
        <w:t>’</w:t>
      </w:r>
      <w:r w:rsidRPr="00CC51A9">
        <w:rPr>
          <w:lang w:val="fr-FR"/>
        </w:rPr>
        <w:t>eau potable et l</w:t>
      </w:r>
      <w:r>
        <w:rPr>
          <w:lang w:val="fr-FR"/>
        </w:rPr>
        <w:t>’</w:t>
      </w:r>
      <w:r w:rsidRPr="00CC51A9">
        <w:rPr>
          <w:lang w:val="fr-FR"/>
        </w:rPr>
        <w:t>assainissement, et des services de santé de base</w:t>
      </w:r>
      <w:r>
        <w:rPr>
          <w:lang w:val="fr-FR"/>
        </w:rPr>
        <w:t> </w:t>
      </w:r>
      <w:r w:rsidRPr="00CC51A9">
        <w:rPr>
          <w:lang w:val="fr-FR"/>
        </w:rPr>
        <w:t xml:space="preserve">; </w:t>
      </w:r>
    </w:p>
    <w:p w14:paraId="7BA85399" w14:textId="77777777" w:rsidR="00552797" w:rsidRPr="008C5062" w:rsidRDefault="008C5062" w:rsidP="008C50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797" w:rsidRPr="008C5062" w:rsidSect="008C50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9D2F" w14:textId="77777777" w:rsidR="00E67A46" w:rsidRPr="00EF7F30" w:rsidRDefault="00E67A46" w:rsidP="00EF7F30">
      <w:pPr>
        <w:pStyle w:val="Pieddepage"/>
      </w:pPr>
    </w:p>
  </w:endnote>
  <w:endnote w:type="continuationSeparator" w:id="0">
    <w:p w14:paraId="5004E3C5" w14:textId="77777777" w:rsidR="00E67A46" w:rsidRPr="00EF7F30" w:rsidRDefault="00E67A46" w:rsidP="00EF7F30">
      <w:pPr>
        <w:pStyle w:val="Pieddepage"/>
      </w:pPr>
    </w:p>
  </w:endnote>
  <w:endnote w:type="continuationNotice" w:id="1">
    <w:p w14:paraId="11B1A952" w14:textId="77777777" w:rsidR="00E67A46" w:rsidRDefault="00E67A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23D8" w14:textId="77777777" w:rsidR="008C5062" w:rsidRPr="008C5062" w:rsidRDefault="008C5062" w:rsidP="008C5062">
    <w:pPr>
      <w:pStyle w:val="Pieddepage"/>
      <w:tabs>
        <w:tab w:val="right" w:pos="9638"/>
      </w:tabs>
    </w:pPr>
    <w:r w:rsidRPr="008C5062">
      <w:rPr>
        <w:b/>
        <w:sz w:val="18"/>
      </w:rPr>
      <w:fldChar w:fldCharType="begin"/>
    </w:r>
    <w:r w:rsidRPr="008C5062">
      <w:rPr>
        <w:b/>
        <w:sz w:val="18"/>
      </w:rPr>
      <w:instrText xml:space="preserve"> PAGE  \* MERGEFORMAT </w:instrText>
    </w:r>
    <w:r w:rsidRPr="008C5062">
      <w:rPr>
        <w:b/>
        <w:sz w:val="18"/>
      </w:rPr>
      <w:fldChar w:fldCharType="separate"/>
    </w:r>
    <w:r w:rsidRPr="008C5062">
      <w:rPr>
        <w:b/>
        <w:noProof/>
        <w:sz w:val="18"/>
      </w:rPr>
      <w:t>2</w:t>
    </w:r>
    <w:r w:rsidRPr="008C5062">
      <w:rPr>
        <w:b/>
        <w:sz w:val="18"/>
      </w:rPr>
      <w:fldChar w:fldCharType="end"/>
    </w:r>
    <w:r>
      <w:rPr>
        <w:b/>
        <w:sz w:val="18"/>
      </w:rPr>
      <w:tab/>
    </w:r>
    <w:r>
      <w:t>GE.20-09529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DFF5" w14:textId="77777777" w:rsidR="008C5062" w:rsidRPr="008C5062" w:rsidRDefault="008C5062" w:rsidP="008C5062">
    <w:pPr>
      <w:pStyle w:val="Pieddepage"/>
      <w:tabs>
        <w:tab w:val="right" w:pos="9638"/>
      </w:tabs>
      <w:rPr>
        <w:b/>
        <w:sz w:val="18"/>
      </w:rPr>
    </w:pPr>
    <w:r>
      <w:t>GE.20-09529</w:t>
    </w:r>
    <w:r>
      <w:tab/>
    </w:r>
    <w:r w:rsidRPr="008C5062">
      <w:rPr>
        <w:b/>
        <w:sz w:val="18"/>
      </w:rPr>
      <w:fldChar w:fldCharType="begin"/>
    </w:r>
    <w:r w:rsidRPr="008C5062">
      <w:rPr>
        <w:b/>
        <w:sz w:val="18"/>
      </w:rPr>
      <w:instrText xml:space="preserve"> PAGE  \* MERGEFORMAT </w:instrText>
    </w:r>
    <w:r w:rsidRPr="008C5062">
      <w:rPr>
        <w:b/>
        <w:sz w:val="18"/>
      </w:rPr>
      <w:fldChar w:fldCharType="separate"/>
    </w:r>
    <w:r w:rsidRPr="008C5062">
      <w:rPr>
        <w:b/>
        <w:noProof/>
        <w:sz w:val="18"/>
      </w:rPr>
      <w:t>3</w:t>
    </w:r>
    <w:r w:rsidRPr="008C50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0B21" w14:textId="77777777" w:rsidR="0094352E" w:rsidRPr="008C5062" w:rsidRDefault="008C5062" w:rsidP="008C5062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37F9E58" wp14:editId="21EA56E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20-09529  (F)    150720    150720</w:t>
    </w:r>
    <w:r>
      <w:rPr>
        <w:sz w:val="20"/>
      </w:rPr>
      <w:br/>
    </w:r>
    <w:r w:rsidRPr="008C5062">
      <w:rPr>
        <w:rFonts w:ascii="C39T30Lfz" w:hAnsi="C39T30Lfz"/>
        <w:sz w:val="56"/>
      </w:rPr>
      <w:t></w:t>
    </w:r>
    <w:r w:rsidRPr="008C5062">
      <w:rPr>
        <w:rFonts w:ascii="C39T30Lfz" w:hAnsi="C39T30Lfz"/>
        <w:sz w:val="56"/>
      </w:rPr>
      <w:t></w:t>
    </w:r>
    <w:r w:rsidRPr="008C5062">
      <w:rPr>
        <w:rFonts w:ascii="C39T30Lfz" w:hAnsi="C39T30Lfz"/>
        <w:sz w:val="56"/>
      </w:rPr>
      <w:t></w:t>
    </w:r>
    <w:r w:rsidRPr="008C5062">
      <w:rPr>
        <w:rFonts w:ascii="C39T30Lfz" w:hAnsi="C39T30Lfz"/>
        <w:sz w:val="56"/>
      </w:rPr>
      <w:t></w:t>
    </w:r>
    <w:r w:rsidRPr="008C5062">
      <w:rPr>
        <w:rFonts w:ascii="C39T30Lfz" w:hAnsi="C39T30Lfz"/>
        <w:sz w:val="56"/>
      </w:rPr>
      <w:t></w:t>
    </w:r>
    <w:r w:rsidRPr="008C5062">
      <w:rPr>
        <w:rFonts w:ascii="C39T30Lfz" w:hAnsi="C39T30Lfz"/>
        <w:sz w:val="56"/>
      </w:rPr>
      <w:t></w:t>
    </w:r>
    <w:r w:rsidRPr="008C5062">
      <w:rPr>
        <w:rFonts w:ascii="C39T30Lfz" w:hAnsi="C39T30Lfz"/>
        <w:sz w:val="56"/>
      </w:rPr>
      <w:t></w:t>
    </w:r>
    <w:r w:rsidRPr="008C5062">
      <w:rPr>
        <w:rFonts w:ascii="C39T30Lfz" w:hAnsi="C39T30Lfz"/>
        <w:sz w:val="56"/>
      </w:rPr>
      <w:t></w:t>
    </w:r>
    <w:r w:rsidRPr="008C506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07B3A3F" wp14:editId="42766B0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A/HRC/44/L.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07CD" w14:textId="77777777" w:rsidR="00E67A46" w:rsidRPr="00EF7F30" w:rsidRDefault="00E67A46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14:paraId="75EE70C0" w14:textId="77777777" w:rsidR="00E67A46" w:rsidRPr="00EF7F30" w:rsidRDefault="00E67A46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14:paraId="5BF2554A" w14:textId="77777777" w:rsidR="00E67A46" w:rsidRPr="000F2457" w:rsidRDefault="00E67A46">
      <w:pPr>
        <w:spacing w:line="240" w:lineRule="auto"/>
        <w:rPr>
          <w:sz w:val="2"/>
          <w:szCs w:val="2"/>
        </w:rPr>
      </w:pPr>
    </w:p>
  </w:footnote>
  <w:footnote w:id="2">
    <w:p w14:paraId="53F524B1" w14:textId="77777777" w:rsidR="008C5062" w:rsidRPr="008C5062" w:rsidRDefault="008C5062">
      <w:pPr>
        <w:pStyle w:val="Notedebasdepage"/>
      </w:pPr>
      <w:r>
        <w:rPr>
          <w:rStyle w:val="Appelnotedebasdep"/>
        </w:rPr>
        <w:tab/>
      </w:r>
      <w:r w:rsidRPr="008C506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État non membre du Conseil des droits de l’homme.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0613" w14:textId="6E41F3EF" w:rsidR="008C5062" w:rsidRPr="008C5062" w:rsidRDefault="008C5062">
    <w:pPr>
      <w:pStyle w:val="En-tte"/>
    </w:pPr>
    <w:fldSimple w:instr=" TITLE  \* MERGEFORMAT ">
      <w:r w:rsidR="004D2F11">
        <w:t>A/HRC/44/L.34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C7B8" w14:textId="471EB766" w:rsidR="008C5062" w:rsidRPr="008C5062" w:rsidRDefault="008C5062" w:rsidP="008C5062">
    <w:pPr>
      <w:pStyle w:val="En-tte"/>
      <w:jc w:val="right"/>
    </w:pPr>
    <w:fldSimple w:instr=" TITLE  \* MERGEFORMAT ">
      <w:r w:rsidR="004D2F11">
        <w:t>A/HRC/44/L.34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7A46"/>
    <w:rsid w:val="00023842"/>
    <w:rsid w:val="0007796D"/>
    <w:rsid w:val="000E5ADA"/>
    <w:rsid w:val="000F2457"/>
    <w:rsid w:val="00111F2F"/>
    <w:rsid w:val="00131E73"/>
    <w:rsid w:val="0014365E"/>
    <w:rsid w:val="00176178"/>
    <w:rsid w:val="001F525A"/>
    <w:rsid w:val="00212168"/>
    <w:rsid w:val="002165E2"/>
    <w:rsid w:val="00260711"/>
    <w:rsid w:val="002E0D9C"/>
    <w:rsid w:val="003547BE"/>
    <w:rsid w:val="00446FE5"/>
    <w:rsid w:val="004D2F11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71C75"/>
    <w:rsid w:val="008776DC"/>
    <w:rsid w:val="008B386A"/>
    <w:rsid w:val="008C5062"/>
    <w:rsid w:val="0094352E"/>
    <w:rsid w:val="00962015"/>
    <w:rsid w:val="009705C8"/>
    <w:rsid w:val="009A47AB"/>
    <w:rsid w:val="00A12E20"/>
    <w:rsid w:val="00A2307A"/>
    <w:rsid w:val="00AC7BEB"/>
    <w:rsid w:val="00AE323C"/>
    <w:rsid w:val="00B16AAF"/>
    <w:rsid w:val="00B22A9E"/>
    <w:rsid w:val="00B24C75"/>
    <w:rsid w:val="00B528BF"/>
    <w:rsid w:val="00C02897"/>
    <w:rsid w:val="00C12613"/>
    <w:rsid w:val="00D45432"/>
    <w:rsid w:val="00DB1831"/>
    <w:rsid w:val="00DD3BFD"/>
    <w:rsid w:val="00E228A8"/>
    <w:rsid w:val="00E6618E"/>
    <w:rsid w:val="00E67A46"/>
    <w:rsid w:val="00E81C4D"/>
    <w:rsid w:val="00E83021"/>
    <w:rsid w:val="00EF7F30"/>
    <w:rsid w:val="00F660DF"/>
    <w:rsid w:val="00F717F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7F7EB"/>
  <w15:docId w15:val="{73191E28-DAD5-4E7F-9F2C-E35EF677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3C98-2FC7-436E-B055-2FC4D944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237</Words>
  <Characters>1423</Characters>
  <Application>Microsoft Office Word</Application>
  <DocSecurity>0</DocSecurity>
  <Lines>203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A/HRC/44/L.34</dc:title>
  <dc:subject/>
  <dc:creator>Brianne MAGNAT</dc:creator>
  <cp:keywords/>
  <cp:lastModifiedBy>Brianne Magnat</cp:lastModifiedBy>
  <cp:revision>3</cp:revision>
  <cp:lastPrinted>2020-07-15T12:53:00Z</cp:lastPrinted>
  <dcterms:created xsi:type="dcterms:W3CDTF">2020-07-15T12:53:00Z</dcterms:created>
  <dcterms:modified xsi:type="dcterms:W3CDTF">2020-07-15T12:54:00Z</dcterms:modified>
</cp:coreProperties>
</file>