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46F44C9" w14:textId="77777777" w:rsidTr="0040017C">
        <w:trPr>
          <w:trHeight w:val="851"/>
        </w:trPr>
        <w:tc>
          <w:tcPr>
            <w:tcW w:w="1259" w:type="dxa"/>
            <w:tcBorders>
              <w:top w:val="nil"/>
              <w:left w:val="nil"/>
              <w:bottom w:val="single" w:sz="4" w:space="0" w:color="auto"/>
              <w:right w:val="nil"/>
            </w:tcBorders>
          </w:tcPr>
          <w:p w14:paraId="5F09FBD4"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1D0EDBCC" w14:textId="78311921"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E12DB2D" w14:textId="6C991C03" w:rsidR="00E52109" w:rsidRPr="00FE6F33" w:rsidRDefault="00150C8B" w:rsidP="00A63AA3">
            <w:pPr>
              <w:suppressAutoHyphens w:val="0"/>
              <w:spacing w:after="20"/>
              <w:jc w:val="right"/>
            </w:pPr>
            <w:r w:rsidRPr="00150C8B">
              <w:rPr>
                <w:sz w:val="40"/>
              </w:rPr>
              <w:t>A</w:t>
            </w:r>
            <w:r>
              <w:t>/HRC/</w:t>
            </w:r>
            <w:r w:rsidR="00587601">
              <w:rPr>
                <w:lang w:val="es-ES"/>
              </w:rPr>
              <w:t>50</w:t>
            </w:r>
            <w:r>
              <w:t>/NI/</w:t>
            </w:r>
            <w:r w:rsidR="00A63AA3">
              <w:t>4</w:t>
            </w:r>
          </w:p>
        </w:tc>
      </w:tr>
      <w:tr w:rsidR="000F5627" w:rsidRPr="00A63AA3" w14:paraId="6D5604F7" w14:textId="77777777" w:rsidTr="0040017C">
        <w:trPr>
          <w:trHeight w:val="2835"/>
        </w:trPr>
        <w:tc>
          <w:tcPr>
            <w:tcW w:w="1259" w:type="dxa"/>
            <w:tcBorders>
              <w:top w:val="single" w:sz="4" w:space="0" w:color="auto"/>
              <w:left w:val="nil"/>
              <w:bottom w:val="single" w:sz="12" w:space="0" w:color="auto"/>
              <w:right w:val="nil"/>
            </w:tcBorders>
          </w:tcPr>
          <w:p w14:paraId="0BAE9B07" w14:textId="48C9939F" w:rsidR="000F5627" w:rsidRDefault="000F5627" w:rsidP="000F5627">
            <w:pPr>
              <w:spacing w:before="120"/>
              <w:jc w:val="center"/>
            </w:pPr>
          </w:p>
        </w:tc>
        <w:tc>
          <w:tcPr>
            <w:tcW w:w="5450" w:type="dxa"/>
            <w:gridSpan w:val="2"/>
            <w:tcBorders>
              <w:top w:val="single" w:sz="4" w:space="0" w:color="auto"/>
              <w:left w:val="nil"/>
              <w:bottom w:val="single" w:sz="12" w:space="0" w:color="auto"/>
              <w:right w:val="nil"/>
            </w:tcBorders>
          </w:tcPr>
          <w:p w14:paraId="447E2460" w14:textId="1B0C7AA4" w:rsidR="000F5627" w:rsidRDefault="00E20CBC" w:rsidP="000F5627">
            <w:pPr>
              <w:spacing w:before="120" w:line="420" w:lineRule="exact"/>
              <w:rPr>
                <w:b/>
                <w:sz w:val="40"/>
                <w:szCs w:val="40"/>
              </w:rPr>
            </w:pPr>
            <w:proofErr w:type="spellStart"/>
            <w:r>
              <w:rPr>
                <w:b/>
                <w:sz w:val="40"/>
                <w:szCs w:val="40"/>
                <w:lang w:val="es-ES"/>
              </w:rPr>
              <w:t>Advance</w:t>
            </w:r>
            <w:proofErr w:type="spellEnd"/>
            <w:r>
              <w:rPr>
                <w:b/>
                <w:sz w:val="40"/>
                <w:szCs w:val="40"/>
                <w:lang w:val="es-ES"/>
              </w:rPr>
              <w:t xml:space="preserve"> </w:t>
            </w:r>
            <w:proofErr w:type="spellStart"/>
            <w:r>
              <w:rPr>
                <w:b/>
                <w:sz w:val="40"/>
                <w:szCs w:val="40"/>
                <w:lang w:val="es-ES"/>
              </w:rPr>
              <w:t>Version</w:t>
            </w:r>
            <w:proofErr w:type="spellEnd"/>
          </w:p>
        </w:tc>
        <w:tc>
          <w:tcPr>
            <w:tcW w:w="2930" w:type="dxa"/>
            <w:tcBorders>
              <w:top w:val="single" w:sz="4" w:space="0" w:color="auto"/>
              <w:left w:val="nil"/>
              <w:bottom w:val="single" w:sz="12" w:space="0" w:color="auto"/>
              <w:right w:val="nil"/>
            </w:tcBorders>
          </w:tcPr>
          <w:p w14:paraId="36463FA2" w14:textId="77777777" w:rsidR="000F5627" w:rsidRPr="00A63AA3" w:rsidRDefault="000F5627" w:rsidP="000F5627">
            <w:pPr>
              <w:spacing w:before="240" w:line="240" w:lineRule="exact"/>
              <w:rPr>
                <w:lang w:val="fr-FR"/>
              </w:rPr>
            </w:pPr>
            <w:proofErr w:type="spellStart"/>
            <w:r w:rsidRPr="00A63AA3">
              <w:rPr>
                <w:lang w:val="fr-FR"/>
              </w:rPr>
              <w:t>Distr</w:t>
            </w:r>
            <w:proofErr w:type="spellEnd"/>
            <w:proofErr w:type="gramStart"/>
            <w:r w:rsidRPr="00A63AA3">
              <w:rPr>
                <w:lang w:val="fr-FR"/>
              </w:rPr>
              <w:t>.:</w:t>
            </w:r>
            <w:proofErr w:type="gramEnd"/>
            <w:r w:rsidRPr="00A63AA3">
              <w:rPr>
                <w:lang w:val="fr-FR"/>
              </w:rPr>
              <w:t xml:space="preserve"> générale</w:t>
            </w:r>
          </w:p>
          <w:p w14:paraId="4003EBA4" w14:textId="4F60B912" w:rsidR="000F5627" w:rsidRPr="00A63AA3" w:rsidRDefault="00804E9E" w:rsidP="000F5627">
            <w:pPr>
              <w:spacing w:line="240" w:lineRule="exact"/>
              <w:rPr>
                <w:lang w:val="fr-FR"/>
              </w:rPr>
            </w:pPr>
            <w:r>
              <w:rPr>
                <w:lang w:val="fr-FR"/>
              </w:rPr>
              <w:t>9</w:t>
            </w:r>
            <w:r w:rsidR="000F5627" w:rsidRPr="00A63AA3">
              <w:rPr>
                <w:lang w:val="fr-FR"/>
              </w:rPr>
              <w:t xml:space="preserve"> juin 2022</w:t>
            </w:r>
          </w:p>
          <w:p w14:paraId="7173B87C" w14:textId="77777777" w:rsidR="000F5627" w:rsidRPr="00A63AA3" w:rsidRDefault="000F5627" w:rsidP="000F5627">
            <w:pPr>
              <w:spacing w:line="240" w:lineRule="exact"/>
              <w:rPr>
                <w:lang w:val="fr-FR"/>
              </w:rPr>
            </w:pPr>
          </w:p>
          <w:p w14:paraId="7F7958F1" w14:textId="0C4FA91F" w:rsidR="000F5627" w:rsidRPr="00A67BD2" w:rsidRDefault="000F5627" w:rsidP="000F5627">
            <w:pPr>
              <w:suppressAutoHyphens w:val="0"/>
              <w:rPr>
                <w:lang w:val="fr-FR"/>
              </w:rPr>
            </w:pPr>
            <w:r w:rsidRPr="00A63AA3">
              <w:rPr>
                <w:lang w:val="fr-FR"/>
              </w:rPr>
              <w:t xml:space="preserve">Original: </w:t>
            </w:r>
            <w:r w:rsidR="00A63AA3">
              <w:rPr>
                <w:lang w:val="fr-FR"/>
              </w:rPr>
              <w:t>français</w:t>
            </w:r>
          </w:p>
        </w:tc>
      </w:tr>
    </w:tbl>
    <w:p w14:paraId="18097BD5" w14:textId="77777777" w:rsidR="00150C8B" w:rsidRPr="00A67BD2" w:rsidRDefault="00A67BD2" w:rsidP="00F82DDC">
      <w:pPr>
        <w:spacing w:before="120"/>
        <w:rPr>
          <w:b/>
          <w:sz w:val="24"/>
          <w:szCs w:val="24"/>
          <w:lang w:val="fr-FR"/>
        </w:rPr>
      </w:pPr>
      <w:r w:rsidRPr="00A67BD2">
        <w:rPr>
          <w:b/>
          <w:sz w:val="24"/>
          <w:szCs w:val="24"/>
          <w:lang w:val="fr-FR"/>
        </w:rPr>
        <w:t>Conseil des droits de l’homme</w:t>
      </w:r>
    </w:p>
    <w:p w14:paraId="3EE056D9" w14:textId="360E5D63" w:rsidR="00150C8B" w:rsidRPr="00A548AB" w:rsidRDefault="00E12C05" w:rsidP="00F82DDC">
      <w:pPr>
        <w:rPr>
          <w:b/>
          <w:lang w:val="fr-FR"/>
        </w:rPr>
      </w:pPr>
      <w:r w:rsidRPr="00A63AA3">
        <w:rPr>
          <w:b/>
          <w:lang w:val="fr-FR"/>
        </w:rPr>
        <w:t>Cinquantième session</w:t>
      </w:r>
    </w:p>
    <w:p w14:paraId="3F708CB6" w14:textId="61F48FA5" w:rsidR="00150C8B" w:rsidRPr="00A548AB" w:rsidRDefault="0062424B" w:rsidP="00F82DDC">
      <w:pPr>
        <w:rPr>
          <w:lang w:val="fr-FR"/>
        </w:rPr>
      </w:pPr>
      <w:r>
        <w:rPr>
          <w:lang w:val="fr-FR"/>
        </w:rPr>
        <w:t>13 juin–8</w:t>
      </w:r>
      <w:r w:rsidR="00587601">
        <w:rPr>
          <w:lang w:val="fr-FR"/>
        </w:rPr>
        <w:t xml:space="preserve"> juillet 2022</w:t>
      </w:r>
    </w:p>
    <w:p w14:paraId="5BD2FFB4" w14:textId="641BCBBD" w:rsidR="00150C8B" w:rsidRPr="00A67BD2" w:rsidRDefault="00A67BD2" w:rsidP="00F82DDC">
      <w:pPr>
        <w:rPr>
          <w:lang w:val="fr-FR"/>
        </w:rPr>
      </w:pPr>
      <w:r w:rsidRPr="00A67BD2">
        <w:rPr>
          <w:lang w:val="fr-FR"/>
        </w:rPr>
        <w:t xml:space="preserve">Point </w:t>
      </w:r>
      <w:r w:rsidR="00A63AA3">
        <w:rPr>
          <w:lang w:val="fr-FR"/>
        </w:rPr>
        <w:t>3</w:t>
      </w:r>
      <w:r w:rsidRPr="00A67BD2">
        <w:rPr>
          <w:lang w:val="fr-FR"/>
        </w:rPr>
        <w:t xml:space="preserve"> de l’ordre du jour</w:t>
      </w:r>
    </w:p>
    <w:p w14:paraId="419494F0" w14:textId="77777777" w:rsidR="00A63AA3" w:rsidRDefault="00A63AA3" w:rsidP="00F82DDC">
      <w:pPr>
        <w:rPr>
          <w:b/>
          <w:lang w:val="fr-FR"/>
        </w:rPr>
      </w:pPr>
      <w:r w:rsidRPr="00A67BD2">
        <w:rPr>
          <w:b/>
          <w:lang w:val="fr-FR"/>
        </w:rPr>
        <w:t xml:space="preserve">Promotion et protection de tous les droits de l’homme, </w:t>
      </w:r>
    </w:p>
    <w:p w14:paraId="7C229A91" w14:textId="77777777" w:rsidR="00A63AA3" w:rsidRPr="00A67BD2" w:rsidRDefault="00A63AA3" w:rsidP="00F82DDC">
      <w:pPr>
        <w:rPr>
          <w:b/>
          <w:lang w:val="fr-FR"/>
        </w:rPr>
      </w:pPr>
      <w:r w:rsidRPr="00A67BD2">
        <w:rPr>
          <w:b/>
          <w:lang w:val="fr-FR"/>
        </w:rPr>
        <w:t>civils, politiques, économiques, sociaux et culturels,</w:t>
      </w:r>
      <w:r w:rsidRPr="00A67BD2">
        <w:rPr>
          <w:b/>
          <w:lang w:val="fr-FR"/>
        </w:rPr>
        <w:br/>
        <w:t>y compris le droit au développement</w:t>
      </w:r>
    </w:p>
    <w:p w14:paraId="41FA3986" w14:textId="5D8E1872" w:rsidR="00150C8B" w:rsidRPr="00ED034A" w:rsidRDefault="00150C8B" w:rsidP="00150C8B">
      <w:pPr>
        <w:pStyle w:val="HChG"/>
        <w:rPr>
          <w:lang w:val="fr-FR"/>
        </w:rPr>
      </w:pPr>
      <w:r w:rsidRPr="00A67BD2">
        <w:rPr>
          <w:lang w:val="fr-FR"/>
        </w:rPr>
        <w:tab/>
      </w:r>
      <w:r w:rsidRPr="00A67BD2">
        <w:rPr>
          <w:lang w:val="fr-FR"/>
        </w:rPr>
        <w:tab/>
      </w:r>
      <w:r w:rsidR="00A63AA3">
        <w:rPr>
          <w:lang w:val="fr-FR"/>
        </w:rPr>
        <w:t>Communication du</w:t>
      </w:r>
      <w:r w:rsidR="00587601" w:rsidRPr="00A63AA3">
        <w:rPr>
          <w:lang w:val="fr-FR"/>
        </w:rPr>
        <w:t xml:space="preserve"> Burundi</w:t>
      </w:r>
      <w:r w:rsidR="00124E32">
        <w:rPr>
          <w:lang w:val="fr-FR"/>
        </w:rPr>
        <w:t xml:space="preserve"> </w:t>
      </w:r>
      <w:r w:rsidR="00587601" w:rsidRPr="00A63AA3">
        <w:rPr>
          <w:lang w:val="fr-FR"/>
        </w:rPr>
        <w:t>: Commission nationale indépendante des droits de l’homme</w:t>
      </w:r>
      <w:r w:rsidR="00893D21" w:rsidRPr="00ED034A">
        <w:rPr>
          <w:rStyle w:val="FootnoteReference"/>
          <w:b w:val="0"/>
          <w:sz w:val="20"/>
          <w:vertAlign w:val="baseline"/>
          <w:lang w:val="fr-FR"/>
        </w:rPr>
        <w:footnoteReference w:customMarkFollows="1" w:id="2"/>
        <w:t>*</w:t>
      </w:r>
    </w:p>
    <w:p w14:paraId="377DA52B" w14:textId="77777777" w:rsidR="00150C8B" w:rsidRPr="00A548AB" w:rsidRDefault="00150C8B" w:rsidP="00290262">
      <w:pPr>
        <w:pStyle w:val="H1G"/>
        <w:rPr>
          <w:lang w:val="fr-FR"/>
        </w:rPr>
      </w:pPr>
      <w:r w:rsidRPr="00ED034A">
        <w:rPr>
          <w:lang w:val="fr-FR"/>
        </w:rPr>
        <w:tab/>
      </w:r>
      <w:r w:rsidRPr="00ED034A">
        <w:rPr>
          <w:lang w:val="fr-FR"/>
        </w:rPr>
        <w:tab/>
      </w:r>
      <w:r w:rsidRPr="00A548AB">
        <w:rPr>
          <w:lang w:val="fr-FR"/>
        </w:rPr>
        <w:t xml:space="preserve">Note </w:t>
      </w:r>
      <w:r w:rsidR="00A67BD2" w:rsidRPr="00A548AB">
        <w:rPr>
          <w:lang w:val="fr-FR"/>
        </w:rPr>
        <w:t>du</w:t>
      </w:r>
      <w:r w:rsidRPr="00A548AB">
        <w:rPr>
          <w:lang w:val="fr-FR"/>
        </w:rPr>
        <w:t xml:space="preserve"> </w:t>
      </w:r>
      <w:r w:rsidR="00A67BD2" w:rsidRPr="00A548AB">
        <w:rPr>
          <w:lang w:val="fr-FR"/>
        </w:rPr>
        <w:t>secrétariat</w:t>
      </w:r>
    </w:p>
    <w:p w14:paraId="6A363F9B" w14:textId="174EC837" w:rsidR="00150C8B" w:rsidRPr="00A67BD2" w:rsidRDefault="00150C8B" w:rsidP="00F82DDC">
      <w:pPr>
        <w:pStyle w:val="SingleTxtG"/>
        <w:rPr>
          <w:lang w:val="fr-FR"/>
        </w:rPr>
      </w:pPr>
      <w:r w:rsidRPr="00A548AB">
        <w:rPr>
          <w:lang w:val="fr-FR"/>
        </w:rPr>
        <w:tab/>
      </w:r>
      <w:r w:rsidR="00A67BD2" w:rsidRPr="00A67BD2">
        <w:rPr>
          <w:lang w:val="fr-FR"/>
        </w:rPr>
        <w:t>Le secrétariat du Conseil des droits de l’homme fait tenir ci joint la communication présentée par le</w:t>
      </w:r>
      <w:r w:rsidR="00587601">
        <w:rPr>
          <w:lang w:val="fr-FR"/>
        </w:rPr>
        <w:t xml:space="preserve"> </w:t>
      </w:r>
      <w:r w:rsidR="00587601" w:rsidRPr="00A63AA3">
        <w:rPr>
          <w:lang w:val="fr-FR"/>
        </w:rPr>
        <w:t>Burundi: Commission nationale indépendante des droits de l’homme</w:t>
      </w:r>
      <w:r w:rsidR="00893D21" w:rsidRPr="00893D21">
        <w:rPr>
          <w:rStyle w:val="FootnoteReference"/>
          <w:sz w:val="20"/>
          <w:vertAlign w:val="baseline"/>
          <w:lang w:val="fr-FR"/>
        </w:rPr>
        <w:footnoteReference w:customMarkFollows="1" w:id="3"/>
        <w:t>**</w:t>
      </w:r>
      <w:r w:rsidR="00102CF2" w:rsidRPr="00A67BD2">
        <w:rPr>
          <w:lang w:val="fr-FR"/>
        </w:rPr>
        <w:t xml:space="preserve">, </w:t>
      </w:r>
      <w:r w:rsidR="00A67BD2" w:rsidRPr="00A67BD2">
        <w:rPr>
          <w:lang w:val="fr-FR"/>
        </w:rPr>
        <w:t xml:space="preserve">qui est reproduite conformément à l’article 7 b) du règlement figurant dans l’annexe de la résolution 5/1 du Conseil des droits de l’homme, qui dispose que la participation des institutions nationales des droits de l’homme s’exerce selon les modalités et les pratiques convenues par la Commission des droits de l’homme, y compris la résolution 2005/74 </w:t>
      </w:r>
      <w:r w:rsidR="00124E32">
        <w:rPr>
          <w:lang w:val="fr-FR"/>
        </w:rPr>
        <w:t>de la Commission</w:t>
      </w:r>
      <w:r w:rsidR="00A67BD2" w:rsidRPr="00A67BD2">
        <w:rPr>
          <w:lang w:val="fr-FR"/>
        </w:rPr>
        <w:t>.</w:t>
      </w:r>
    </w:p>
    <w:p w14:paraId="3E33071C" w14:textId="77777777" w:rsidR="00067764" w:rsidRPr="00A67BD2" w:rsidRDefault="00067764" w:rsidP="00C721E3">
      <w:pPr>
        <w:ind w:right="1134"/>
        <w:rPr>
          <w:lang w:val="fr-FR"/>
        </w:rPr>
      </w:pPr>
      <w:r w:rsidRPr="00A67BD2">
        <w:rPr>
          <w:lang w:val="fr-FR"/>
        </w:rPr>
        <w:br w:type="page"/>
      </w:r>
    </w:p>
    <w:p w14:paraId="526DE001" w14:textId="4463A166" w:rsidR="00F82DDC" w:rsidRDefault="00F82DDC" w:rsidP="00067764">
      <w:pPr>
        <w:pStyle w:val="HChG"/>
        <w:rPr>
          <w:lang w:val="fr-FR"/>
        </w:rPr>
      </w:pPr>
      <w:r>
        <w:rPr>
          <w:lang w:val="fr-FR"/>
        </w:rPr>
        <w:lastRenderedPageBreak/>
        <w:t>Annexe</w:t>
      </w:r>
    </w:p>
    <w:p w14:paraId="074B11DF" w14:textId="1653B0A6" w:rsidR="00A63AA3" w:rsidRDefault="00F82DDC" w:rsidP="0011328A">
      <w:pPr>
        <w:pStyle w:val="HChG"/>
        <w:spacing w:line="240" w:lineRule="atLeast"/>
        <w:rPr>
          <w:lang w:val="fr-FR"/>
        </w:rPr>
      </w:pPr>
      <w:r>
        <w:rPr>
          <w:lang w:val="fr-FR"/>
        </w:rPr>
        <w:tab/>
      </w:r>
      <w:r>
        <w:rPr>
          <w:lang w:val="fr-FR"/>
        </w:rPr>
        <w:tab/>
      </w:r>
      <w:r w:rsidR="005612AF" w:rsidRPr="005612AF">
        <w:rPr>
          <w:lang w:val="fr-FR"/>
        </w:rPr>
        <w:t>Déclaration de</w:t>
      </w:r>
      <w:r w:rsidR="00A63AA3">
        <w:rPr>
          <w:lang w:val="fr-FR"/>
        </w:rPr>
        <w:t xml:space="preserve"> la</w:t>
      </w:r>
      <w:r w:rsidR="00587601">
        <w:rPr>
          <w:lang w:val="fr-FR"/>
        </w:rPr>
        <w:t xml:space="preserve"> Commission nationale indépendante des droits de l’homme</w:t>
      </w:r>
      <w:r w:rsidR="00A63AA3">
        <w:rPr>
          <w:lang w:val="fr-FR"/>
        </w:rPr>
        <w:t xml:space="preserve"> du Burundi</w:t>
      </w:r>
      <w:r w:rsidR="00587601">
        <w:rPr>
          <w:lang w:val="fr-FR"/>
        </w:rPr>
        <w:t xml:space="preserve"> </w:t>
      </w:r>
    </w:p>
    <w:p w14:paraId="46A482EE" w14:textId="429CF947" w:rsidR="005F102F" w:rsidRPr="005612AF" w:rsidRDefault="00587601" w:rsidP="0011328A">
      <w:pPr>
        <w:pStyle w:val="HChG"/>
        <w:spacing w:line="240" w:lineRule="atLeast"/>
        <w:ind w:firstLine="0"/>
        <w:rPr>
          <w:lang w:val="fr-FR"/>
        </w:rPr>
      </w:pPr>
      <w:r>
        <w:rPr>
          <w:lang w:val="fr-FR"/>
        </w:rPr>
        <w:t>D</w:t>
      </w:r>
      <w:r w:rsidR="00A63AA3">
        <w:rPr>
          <w:lang w:val="fr-FR"/>
        </w:rPr>
        <w:t>ialogue interactif avec le Rapporteur Spécial</w:t>
      </w:r>
      <w:r>
        <w:rPr>
          <w:lang w:val="fr-FR"/>
        </w:rPr>
        <w:t xml:space="preserve"> sur la violence à l’égard des femmes.</w:t>
      </w:r>
    </w:p>
    <w:p w14:paraId="1AB68F0E" w14:textId="77777777" w:rsidR="00ED034A" w:rsidRPr="00ED034A" w:rsidRDefault="00ED034A" w:rsidP="00F82DDC">
      <w:pPr>
        <w:pStyle w:val="SingleTxtG"/>
        <w:rPr>
          <w:lang w:val="fr-FR"/>
        </w:rPr>
      </w:pPr>
      <w:r w:rsidRPr="00ED034A">
        <w:rPr>
          <w:lang w:val="fr-FR"/>
        </w:rPr>
        <w:t xml:space="preserve">Le Burundi a ratifié les instruments internationaux de lutte contre les violences faites aux femmes. Des lois internes d’application ont été promulguées. Il s’agit notamment de la Constitution, du Code Pénal (CP), du Code de Procédure Pénale (CPP), de la loi spécifique sur les VBG et de la loi sur la traite des personnes. </w:t>
      </w:r>
    </w:p>
    <w:p w14:paraId="689AC9C0" w14:textId="77777777" w:rsidR="00ED034A" w:rsidRPr="00ED034A" w:rsidRDefault="00ED034A" w:rsidP="00F82DDC">
      <w:pPr>
        <w:pStyle w:val="SingleTxtG"/>
        <w:rPr>
          <w:lang w:val="fr-FR"/>
        </w:rPr>
      </w:pPr>
      <w:r w:rsidRPr="00ED034A">
        <w:rPr>
          <w:rFonts w:cstheme="minorHAnsi"/>
          <w:color w:val="000000" w:themeColor="text1"/>
          <w:lang w:val="fr-FR"/>
        </w:rPr>
        <w:t xml:space="preserve">Le CP classe les violences sexuelles parmi les crimes imprescriptibles et </w:t>
      </w:r>
      <w:r w:rsidRPr="00ED034A">
        <w:rPr>
          <w:lang w:val="fr-FR"/>
        </w:rPr>
        <w:t xml:space="preserve">réprime plusieurs sortes de violences ; tandis que la loi spécifique sur les VBG le complète. </w:t>
      </w:r>
    </w:p>
    <w:p w14:paraId="153AB766" w14:textId="77777777" w:rsidR="00ED034A" w:rsidRPr="00ED034A" w:rsidRDefault="00ED034A" w:rsidP="00F82DDC">
      <w:pPr>
        <w:pStyle w:val="SingleTxtG"/>
        <w:rPr>
          <w:lang w:val="fr-FR"/>
        </w:rPr>
      </w:pPr>
      <w:r w:rsidRPr="00ED034A">
        <w:rPr>
          <w:lang w:val="fr-FR"/>
        </w:rPr>
        <w:t>Des mesures allant dans le sens de lutte contre les violences faites aux femmes ont été prises :</w:t>
      </w:r>
    </w:p>
    <w:p w14:paraId="089A8612" w14:textId="1982D3F8" w:rsidR="00ED034A" w:rsidRPr="00ED034A" w:rsidRDefault="00ED034A" w:rsidP="00F82DDC">
      <w:pPr>
        <w:pStyle w:val="Bullet1G"/>
        <w:rPr>
          <w:lang w:val="fr-FR"/>
        </w:rPr>
      </w:pPr>
      <w:r w:rsidRPr="00ED034A">
        <w:rPr>
          <w:lang w:val="fr-FR"/>
        </w:rPr>
        <w:t xml:space="preserve">Adoption de la politique nationale genre 2012- </w:t>
      </w:r>
      <w:proofErr w:type="gramStart"/>
      <w:r w:rsidRPr="00ED034A">
        <w:rPr>
          <w:lang w:val="fr-FR"/>
        </w:rPr>
        <w:t>20</w:t>
      </w:r>
      <w:r w:rsidR="00E12C05">
        <w:rPr>
          <w:lang w:val="fr-FR"/>
        </w:rPr>
        <w:t>25</w:t>
      </w:r>
      <w:r w:rsidRPr="00ED034A">
        <w:rPr>
          <w:lang w:val="fr-FR"/>
        </w:rPr>
        <w:t>;</w:t>
      </w:r>
      <w:proofErr w:type="gramEnd"/>
    </w:p>
    <w:p w14:paraId="2B1614FE" w14:textId="141426EE" w:rsidR="00ED034A" w:rsidRPr="00ED034A" w:rsidRDefault="00ED034A" w:rsidP="00F82DDC">
      <w:pPr>
        <w:pStyle w:val="Bullet1G"/>
        <w:rPr>
          <w:lang w:val="fr-FR"/>
        </w:rPr>
      </w:pPr>
      <w:r w:rsidRPr="00ED034A">
        <w:rPr>
          <w:lang w:val="fr-FR"/>
        </w:rPr>
        <w:t>Mise en place de la stratégie nat</w:t>
      </w:r>
      <w:r w:rsidR="00E12C05">
        <w:rPr>
          <w:lang w:val="fr-FR"/>
        </w:rPr>
        <w:t xml:space="preserve">ionale de lutte contre les </w:t>
      </w:r>
      <w:proofErr w:type="gramStart"/>
      <w:r w:rsidR="00E12C05">
        <w:rPr>
          <w:lang w:val="fr-FR"/>
        </w:rPr>
        <w:t>VSBG</w:t>
      </w:r>
      <w:r w:rsidRPr="00ED034A">
        <w:rPr>
          <w:lang w:val="fr-FR"/>
        </w:rPr>
        <w:t>;</w:t>
      </w:r>
      <w:proofErr w:type="gramEnd"/>
    </w:p>
    <w:p w14:paraId="09300D73" w14:textId="2A00B339" w:rsidR="00ED034A" w:rsidRPr="00ED034A" w:rsidRDefault="00ED034A" w:rsidP="00F82DDC">
      <w:pPr>
        <w:pStyle w:val="Bullet1G"/>
        <w:rPr>
          <w:lang w:val="fr-FR"/>
        </w:rPr>
      </w:pPr>
      <w:r w:rsidRPr="00ED034A">
        <w:rPr>
          <w:lang w:val="fr-FR"/>
        </w:rPr>
        <w:t>Adoption du plan d’action sur l’égalité entre les h</w:t>
      </w:r>
      <w:r w:rsidR="00E12C05">
        <w:rPr>
          <w:lang w:val="fr-FR"/>
        </w:rPr>
        <w:t>ommes et les femmes (2021-2025</w:t>
      </w:r>
      <w:proofErr w:type="gramStart"/>
      <w:r w:rsidR="00E12C05">
        <w:rPr>
          <w:lang w:val="fr-FR"/>
        </w:rPr>
        <w:t>)</w:t>
      </w:r>
      <w:r w:rsidRPr="00ED034A">
        <w:rPr>
          <w:lang w:val="fr-FR"/>
        </w:rPr>
        <w:t>;</w:t>
      </w:r>
      <w:proofErr w:type="gramEnd"/>
    </w:p>
    <w:p w14:paraId="13809899" w14:textId="22DDCFE1" w:rsidR="00ED034A" w:rsidRPr="00ED034A" w:rsidRDefault="00ED034A" w:rsidP="00F82DDC">
      <w:pPr>
        <w:pStyle w:val="Bullet1G"/>
        <w:rPr>
          <w:lang w:val="fr-FR"/>
        </w:rPr>
      </w:pPr>
      <w:r w:rsidRPr="00ED034A">
        <w:rPr>
          <w:lang w:val="fr-FR"/>
        </w:rPr>
        <w:t>Création des chambres spécialisées pour les cas des VBG a</w:t>
      </w:r>
      <w:r w:rsidR="00E12C05">
        <w:rPr>
          <w:lang w:val="fr-FR"/>
        </w:rPr>
        <w:t xml:space="preserve">u sein des TGI et Cours </w:t>
      </w:r>
      <w:proofErr w:type="gramStart"/>
      <w:r w:rsidR="00E12C05">
        <w:rPr>
          <w:lang w:val="fr-FR"/>
        </w:rPr>
        <w:t>d’Appel</w:t>
      </w:r>
      <w:r w:rsidRPr="00ED034A">
        <w:rPr>
          <w:lang w:val="fr-FR"/>
        </w:rPr>
        <w:t>;</w:t>
      </w:r>
      <w:proofErr w:type="gramEnd"/>
    </w:p>
    <w:p w14:paraId="476AD250" w14:textId="3A937409" w:rsidR="00ED034A" w:rsidRPr="00ED034A" w:rsidRDefault="00ED034A" w:rsidP="00F82DDC">
      <w:pPr>
        <w:pStyle w:val="Bullet1G"/>
        <w:rPr>
          <w:lang w:val="fr-FR"/>
        </w:rPr>
      </w:pPr>
      <w:r w:rsidRPr="00ED034A">
        <w:rPr>
          <w:lang w:val="fr-FR"/>
        </w:rPr>
        <w:t>Adoption du plan de mise e</w:t>
      </w:r>
      <w:r w:rsidR="00E12C05">
        <w:rPr>
          <w:lang w:val="fr-FR"/>
        </w:rPr>
        <w:t>n œuvre de la R1325 (2022-2027</w:t>
      </w:r>
      <w:proofErr w:type="gramStart"/>
      <w:r w:rsidR="00E12C05">
        <w:rPr>
          <w:lang w:val="fr-FR"/>
        </w:rPr>
        <w:t>)</w:t>
      </w:r>
      <w:r w:rsidRPr="00ED034A">
        <w:rPr>
          <w:lang w:val="fr-FR"/>
        </w:rPr>
        <w:t>;</w:t>
      </w:r>
      <w:proofErr w:type="gramEnd"/>
    </w:p>
    <w:p w14:paraId="681331C2" w14:textId="070C66AD" w:rsidR="00ED034A" w:rsidRPr="00ED034A" w:rsidRDefault="00ED034A" w:rsidP="00F82DDC">
      <w:pPr>
        <w:pStyle w:val="Bullet1G"/>
        <w:rPr>
          <w:lang w:val="fr-FR"/>
        </w:rPr>
      </w:pPr>
      <w:r w:rsidRPr="00ED034A">
        <w:rPr>
          <w:lang w:val="fr-FR"/>
        </w:rPr>
        <w:t>Création d’un département chargé de lutte contre les VBG au sein du Ministère aya</w:t>
      </w:r>
      <w:r w:rsidR="00E12C05">
        <w:rPr>
          <w:lang w:val="fr-FR"/>
        </w:rPr>
        <w:t xml:space="preserve">nt les DH dans ses </w:t>
      </w:r>
      <w:proofErr w:type="gramStart"/>
      <w:r w:rsidR="00E12C05">
        <w:rPr>
          <w:lang w:val="fr-FR"/>
        </w:rPr>
        <w:t>attributions</w:t>
      </w:r>
      <w:r w:rsidRPr="00ED034A">
        <w:rPr>
          <w:lang w:val="fr-FR"/>
        </w:rPr>
        <w:t>;</w:t>
      </w:r>
      <w:proofErr w:type="gramEnd"/>
      <w:r w:rsidRPr="00ED034A">
        <w:rPr>
          <w:lang w:val="fr-FR"/>
        </w:rPr>
        <w:t xml:space="preserve"> </w:t>
      </w:r>
    </w:p>
    <w:p w14:paraId="4368D27E" w14:textId="0930814A" w:rsidR="00ED034A" w:rsidRPr="00ED034A" w:rsidRDefault="00ED034A" w:rsidP="00F82DDC">
      <w:pPr>
        <w:pStyle w:val="Bullet1G"/>
        <w:rPr>
          <w:lang w:val="fr-FR"/>
        </w:rPr>
      </w:pPr>
      <w:r w:rsidRPr="00ED034A">
        <w:rPr>
          <w:lang w:val="fr-FR"/>
        </w:rPr>
        <w:t>Création de cellules gen</w:t>
      </w:r>
      <w:r w:rsidR="00E12C05">
        <w:rPr>
          <w:lang w:val="fr-FR"/>
        </w:rPr>
        <w:t xml:space="preserve">res au sein de chaque </w:t>
      </w:r>
      <w:proofErr w:type="gramStart"/>
      <w:r w:rsidR="00E12C05">
        <w:rPr>
          <w:lang w:val="fr-FR"/>
        </w:rPr>
        <w:t>ministère</w:t>
      </w:r>
      <w:r w:rsidRPr="00ED034A">
        <w:rPr>
          <w:lang w:val="fr-FR"/>
        </w:rPr>
        <w:t>;</w:t>
      </w:r>
      <w:proofErr w:type="gramEnd"/>
    </w:p>
    <w:p w14:paraId="275FFEA5" w14:textId="3E5B6CDE" w:rsidR="00ED034A" w:rsidRPr="00ED034A" w:rsidRDefault="00ED034A" w:rsidP="00F82DDC">
      <w:pPr>
        <w:pStyle w:val="Bullet1G"/>
        <w:rPr>
          <w:lang w:val="fr-FR"/>
        </w:rPr>
      </w:pPr>
      <w:r w:rsidRPr="00ED034A">
        <w:rPr>
          <w:lang w:val="fr-FR"/>
        </w:rPr>
        <w:t xml:space="preserve">Un système d’alerte en cas de </w:t>
      </w:r>
      <w:proofErr w:type="gramStart"/>
      <w:r w:rsidR="00E12C05">
        <w:rPr>
          <w:lang w:val="fr-FR"/>
        </w:rPr>
        <w:t>VBG</w:t>
      </w:r>
      <w:r w:rsidRPr="00ED034A">
        <w:rPr>
          <w:lang w:val="fr-FR"/>
        </w:rPr>
        <w:t>;</w:t>
      </w:r>
      <w:proofErr w:type="gramEnd"/>
    </w:p>
    <w:p w14:paraId="28B8D5BC" w14:textId="7B6AF8D5" w:rsidR="00ED034A" w:rsidRPr="00ED034A" w:rsidRDefault="00ED034A" w:rsidP="00F82DDC">
      <w:pPr>
        <w:pStyle w:val="Bullet1G"/>
        <w:rPr>
          <w:lang w:val="fr-FR"/>
        </w:rPr>
      </w:pPr>
      <w:r w:rsidRPr="00ED034A">
        <w:rPr>
          <w:lang w:val="fr-FR"/>
        </w:rPr>
        <w:t xml:space="preserve">Création de 5 centres de prise en charge </w:t>
      </w:r>
      <w:r w:rsidR="00E12C05">
        <w:rPr>
          <w:lang w:val="fr-FR"/>
        </w:rPr>
        <w:t xml:space="preserve">holistique des victimes des </w:t>
      </w:r>
      <w:proofErr w:type="gramStart"/>
      <w:r w:rsidR="00E12C05">
        <w:rPr>
          <w:lang w:val="fr-FR"/>
        </w:rPr>
        <w:t>VBG</w:t>
      </w:r>
      <w:r w:rsidRPr="00ED034A">
        <w:rPr>
          <w:lang w:val="fr-FR"/>
        </w:rPr>
        <w:t>;</w:t>
      </w:r>
      <w:proofErr w:type="gramEnd"/>
    </w:p>
    <w:p w14:paraId="55EC6650" w14:textId="77777777" w:rsidR="00ED034A" w:rsidRPr="00ED034A" w:rsidRDefault="00ED034A" w:rsidP="00F82DDC">
      <w:pPr>
        <w:pStyle w:val="Bullet1G"/>
        <w:rPr>
          <w:lang w:val="fr-FR"/>
        </w:rPr>
      </w:pPr>
      <w:r w:rsidRPr="00ED034A">
        <w:rPr>
          <w:lang w:val="fr-FR"/>
        </w:rPr>
        <w:t>Mise en place d’une Commission d’assistance judiciaire au sein du Ministère de la Justice.</w:t>
      </w:r>
    </w:p>
    <w:p w14:paraId="691DDCCF" w14:textId="77777777" w:rsidR="00ED034A" w:rsidRPr="00ED034A" w:rsidRDefault="00ED034A" w:rsidP="00F82DDC">
      <w:pPr>
        <w:pStyle w:val="SingleTxtG"/>
        <w:rPr>
          <w:lang w:val="fr-FR"/>
        </w:rPr>
      </w:pPr>
      <w:r w:rsidRPr="00ED034A">
        <w:rPr>
          <w:lang w:val="fr-FR"/>
        </w:rPr>
        <w:t>La CNIDH note que le problème d’indemnisation des victimes des VSBG commises par des auteurs insolvables subsiste. Elle encourage le Gouvernement du Burundi à mettre en place un système efficace d’indemnisation des victimes et aux partenaires d’appuyer le Gouvernement pour la consolidation des centres de prise en charge des victimes.</w:t>
      </w:r>
    </w:p>
    <w:p w14:paraId="19127A89" w14:textId="77777777" w:rsidR="00067764" w:rsidRPr="005612AF" w:rsidRDefault="00067764" w:rsidP="00067764">
      <w:pPr>
        <w:pStyle w:val="NoSpacing"/>
        <w:suppressAutoHyphens/>
        <w:spacing w:before="240" w:after="0" w:line="240" w:lineRule="atLeast"/>
        <w:ind w:left="1134" w:right="1134"/>
        <w:jc w:val="center"/>
        <w:rPr>
          <w:rFonts w:ascii="Times New Roman" w:hAnsi="Times New Roman"/>
          <w:sz w:val="20"/>
          <w:szCs w:val="20"/>
          <w:u w:val="single"/>
          <w:lang w:val="fr-FR"/>
        </w:rPr>
      </w:pP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p>
    <w:sectPr w:rsidR="00067764" w:rsidRPr="005612A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2E88" w14:textId="77777777" w:rsidR="00054E54" w:rsidRPr="00C47B2E" w:rsidRDefault="00054E54" w:rsidP="00C47B2E">
      <w:pPr>
        <w:pStyle w:val="Footer"/>
      </w:pPr>
    </w:p>
  </w:endnote>
  <w:endnote w:type="continuationSeparator" w:id="0">
    <w:p w14:paraId="15D37DB7" w14:textId="77777777" w:rsidR="00054E54" w:rsidRPr="00C47B2E" w:rsidRDefault="00054E54" w:rsidP="00C47B2E">
      <w:pPr>
        <w:pStyle w:val="Footer"/>
      </w:pPr>
    </w:p>
  </w:endnote>
  <w:endnote w:type="continuationNotice" w:id="1">
    <w:p w14:paraId="77A665CF" w14:textId="77777777" w:rsidR="00054E54" w:rsidRPr="00C47B2E" w:rsidRDefault="00054E5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4BED" w14:textId="6E97A1A9"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E20CBC">
      <w:rPr>
        <w:b/>
        <w:bCs/>
        <w:noProof/>
        <w:sz w:val="18"/>
      </w:rPr>
      <w:t>2</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E7DF" w14:textId="77777777"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522A59">
      <w:rPr>
        <w:b/>
        <w:bCs/>
        <w:noProof/>
        <w:sz w:val="18"/>
      </w:rPr>
      <w:t>3</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173F" w14:textId="77777777" w:rsidR="00054E54" w:rsidRPr="00C47B2E" w:rsidRDefault="00054E54" w:rsidP="00C47B2E">
      <w:pPr>
        <w:tabs>
          <w:tab w:val="right" w:pos="2155"/>
        </w:tabs>
        <w:spacing w:after="80" w:line="240" w:lineRule="auto"/>
        <w:ind w:left="680"/>
      </w:pPr>
      <w:r>
        <w:rPr>
          <w:u w:val="single"/>
        </w:rPr>
        <w:tab/>
      </w:r>
    </w:p>
  </w:footnote>
  <w:footnote w:type="continuationSeparator" w:id="0">
    <w:p w14:paraId="09894708" w14:textId="77777777" w:rsidR="00054E54" w:rsidRPr="00C47B2E" w:rsidRDefault="00054E54" w:rsidP="005E716E">
      <w:pPr>
        <w:tabs>
          <w:tab w:val="right" w:pos="2155"/>
        </w:tabs>
        <w:spacing w:after="80" w:line="240" w:lineRule="auto"/>
        <w:ind w:left="680"/>
      </w:pPr>
      <w:r>
        <w:rPr>
          <w:u w:val="single"/>
        </w:rPr>
        <w:tab/>
      </w:r>
    </w:p>
  </w:footnote>
  <w:footnote w:type="continuationNotice" w:id="1">
    <w:p w14:paraId="4E4930BB" w14:textId="77777777" w:rsidR="00054E54" w:rsidRPr="00C47B2E" w:rsidRDefault="00054E54" w:rsidP="00C47B2E">
      <w:pPr>
        <w:pStyle w:val="Footer"/>
      </w:pPr>
    </w:p>
  </w:footnote>
  <w:footnote w:id="2">
    <w:p w14:paraId="78CE5364" w14:textId="77777777" w:rsidR="00893D21" w:rsidRPr="00ED034A" w:rsidRDefault="00893D21">
      <w:pPr>
        <w:pStyle w:val="FootnoteText"/>
        <w:rPr>
          <w:lang w:val="fr-FR"/>
        </w:rPr>
      </w:pPr>
      <w:r w:rsidRPr="00ED034A">
        <w:rPr>
          <w:rStyle w:val="FootnoteReference"/>
          <w:lang w:val="fr-FR"/>
        </w:rPr>
        <w:tab/>
      </w:r>
      <w:r w:rsidRPr="00ED034A">
        <w:rPr>
          <w:rStyle w:val="FootnoteReference"/>
          <w:sz w:val="20"/>
          <w:vertAlign w:val="baseline"/>
          <w:lang w:val="fr-FR"/>
        </w:rPr>
        <w:t>*</w:t>
      </w:r>
      <w:r w:rsidRPr="00ED034A">
        <w:rPr>
          <w:rStyle w:val="FootnoteReference"/>
          <w:sz w:val="20"/>
          <w:vertAlign w:val="baseline"/>
          <w:lang w:val="fr-FR"/>
        </w:rPr>
        <w:tab/>
      </w:r>
      <w:r w:rsidRPr="00D57F34">
        <w:rPr>
          <w:szCs w:val="18"/>
          <w:lang w:val="fr-FR"/>
        </w:rPr>
        <w:t>Institution nationale des droits de l</w:t>
      </w:r>
      <w:r>
        <w:rPr>
          <w:szCs w:val="18"/>
          <w:lang w:val="fr-FR"/>
        </w:rPr>
        <w:t>’</w:t>
      </w:r>
      <w:r w:rsidRPr="00D57F34">
        <w:rPr>
          <w:szCs w:val="18"/>
          <w:lang w:val="fr-FR"/>
        </w:rPr>
        <w:t>homme à laquelle l</w:t>
      </w:r>
      <w:r>
        <w:rPr>
          <w:szCs w:val="18"/>
          <w:lang w:val="fr-FR"/>
        </w:rPr>
        <w:t>’</w:t>
      </w:r>
      <w:r w:rsidRPr="00D57F34">
        <w:rPr>
          <w:szCs w:val="18"/>
          <w:lang w:val="fr-FR"/>
        </w:rPr>
        <w:t xml:space="preserve">Alliance globale des </w:t>
      </w:r>
      <w:r>
        <w:rPr>
          <w:szCs w:val="18"/>
          <w:lang w:val="fr-FR"/>
        </w:rPr>
        <w:t>institutions nationales des </w:t>
      </w:r>
      <w:r w:rsidRPr="00D57F34">
        <w:rPr>
          <w:szCs w:val="18"/>
          <w:lang w:val="fr-FR"/>
        </w:rPr>
        <w:t>droits de l</w:t>
      </w:r>
      <w:r>
        <w:rPr>
          <w:szCs w:val="18"/>
          <w:lang w:val="fr-FR"/>
        </w:rPr>
        <w:t>’</w:t>
      </w:r>
      <w:r w:rsidRPr="00D57F34">
        <w:rPr>
          <w:szCs w:val="18"/>
          <w:lang w:val="fr-FR"/>
        </w:rPr>
        <w:t>homme a accordé le statut d</w:t>
      </w:r>
      <w:r>
        <w:rPr>
          <w:szCs w:val="18"/>
          <w:lang w:val="fr-FR"/>
        </w:rPr>
        <w:t>’</w:t>
      </w:r>
      <w:r w:rsidRPr="00D57F34">
        <w:rPr>
          <w:szCs w:val="18"/>
          <w:lang w:val="fr-FR"/>
        </w:rPr>
        <w:t>accréditation « A ».</w:t>
      </w:r>
    </w:p>
  </w:footnote>
  <w:footnote w:id="3">
    <w:p w14:paraId="1E6213F3" w14:textId="592E7DB8" w:rsidR="00893D21" w:rsidRPr="00ED034A" w:rsidRDefault="00893D21">
      <w:pPr>
        <w:pStyle w:val="FootnoteText"/>
        <w:rPr>
          <w:lang w:val="fr-FR"/>
        </w:rPr>
      </w:pPr>
      <w:r w:rsidRPr="00ED034A">
        <w:rPr>
          <w:rStyle w:val="FootnoteReference"/>
          <w:lang w:val="fr-FR"/>
        </w:rPr>
        <w:tab/>
      </w:r>
      <w:r w:rsidRPr="00ED034A">
        <w:rPr>
          <w:rStyle w:val="FootnoteReference"/>
          <w:sz w:val="20"/>
          <w:vertAlign w:val="baseline"/>
          <w:lang w:val="fr-FR"/>
        </w:rPr>
        <w:t>**</w:t>
      </w:r>
      <w:r w:rsidRPr="00ED034A">
        <w:rPr>
          <w:rStyle w:val="FootnoteReference"/>
          <w:sz w:val="20"/>
          <w:vertAlign w:val="baseline"/>
          <w:lang w:val="fr-FR"/>
        </w:rPr>
        <w:tab/>
      </w:r>
      <w:r w:rsidRPr="00ED034A">
        <w:rPr>
          <w:rStyle w:val="FootnoteReference"/>
          <w:szCs w:val="18"/>
          <w:vertAlign w:val="baseline"/>
          <w:lang w:val="fr-FR"/>
        </w:rPr>
        <w:t>La communication est</w:t>
      </w:r>
      <w:r w:rsidRPr="00ED034A">
        <w:rPr>
          <w:rStyle w:val="FootnoteReference"/>
          <w:szCs w:val="18"/>
          <w:lang w:val="fr-FR"/>
        </w:rPr>
        <w:t xml:space="preserve"> </w:t>
      </w:r>
      <w:proofErr w:type="gramStart"/>
      <w:r w:rsidRPr="00143CB7">
        <w:rPr>
          <w:szCs w:val="18"/>
          <w:lang w:val="fr-FR"/>
        </w:rPr>
        <w:t>distribuée</w:t>
      </w:r>
      <w:proofErr w:type="gramEnd"/>
      <w:r w:rsidRPr="00143CB7">
        <w:rPr>
          <w:szCs w:val="18"/>
          <w:lang w:val="fr-FR"/>
        </w:rPr>
        <w:t xml:space="preserve"> telle qu</w:t>
      </w:r>
      <w:r>
        <w:rPr>
          <w:szCs w:val="18"/>
          <w:lang w:val="fr-FR"/>
        </w:rPr>
        <w:t>’</w:t>
      </w:r>
      <w:r w:rsidRPr="00143CB7">
        <w:rPr>
          <w:szCs w:val="18"/>
          <w:lang w:val="fr-FR"/>
        </w:rPr>
        <w:t>elle a été reçue, dans la langue de l</w:t>
      </w:r>
      <w:r>
        <w:rPr>
          <w:szCs w:val="18"/>
          <w:lang w:val="fr-FR"/>
        </w:rPr>
        <w:t>’</w:t>
      </w:r>
      <w:r w:rsidRPr="00143CB7">
        <w:rPr>
          <w:szCs w:val="18"/>
          <w:lang w:val="fr-FR"/>
        </w:rPr>
        <w:t>original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120" w14:textId="0120F59C" w:rsidR="00150C8B" w:rsidRDefault="00150C8B" w:rsidP="00150C8B">
    <w:pPr>
      <w:pStyle w:val="Header"/>
    </w:pPr>
    <w:r>
      <w:t>A/HRC/</w:t>
    </w:r>
    <w:r w:rsidR="00587601">
      <w:t>50</w:t>
    </w:r>
    <w:r w:rsidRPr="009A5E41">
      <w:t>/</w:t>
    </w:r>
    <w:r>
      <w:t>NI/</w:t>
    </w:r>
    <w:r w:rsidR="00A63AA3">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B4D7" w14:textId="77777777" w:rsidR="00150C8B" w:rsidRDefault="00150C8B" w:rsidP="00150C8B">
    <w:pPr>
      <w:pStyle w:val="Header"/>
      <w:jc w:val="right"/>
    </w:pPr>
    <w:r>
      <w:t>A/HRC/</w:t>
    </w:r>
    <w:r w:rsidR="00AE6EF0">
      <w:t>46</w:t>
    </w:r>
    <w:r>
      <w:t>/NI/</w:t>
    </w:r>
    <w:r w:rsidR="005612AF">
      <w:t>1</w:t>
    </w:r>
    <w:r w:rsidR="00BB081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841E05B8"/>
    <w:lvl w:ilvl="0" w:tplc="C67C18EC">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3512B"/>
    <w:multiLevelType w:val="hybridMultilevel"/>
    <w:tmpl w:val="394A4B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C502C01"/>
    <w:multiLevelType w:val="hybridMultilevel"/>
    <w:tmpl w:val="6504B79C"/>
    <w:lvl w:ilvl="0" w:tplc="A972F2E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9"/>
  </w:num>
  <w:num w:numId="5">
    <w:abstractNumId w:val="10"/>
  </w:num>
  <w:num w:numId="6">
    <w:abstractNumId w:val="12"/>
  </w:num>
  <w:num w:numId="7">
    <w:abstractNumId w:val="4"/>
  </w:num>
  <w:num w:numId="8">
    <w:abstractNumId w:val="3"/>
  </w:num>
  <w:num w:numId="9">
    <w:abstractNumId w:val="11"/>
  </w:num>
  <w:num w:numId="10">
    <w:abstractNumId w:val="3"/>
  </w:num>
  <w:num w:numId="11">
    <w:abstractNumId w:val="11"/>
  </w:num>
  <w:num w:numId="12">
    <w:abstractNumId w:val="1"/>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6E92"/>
    <w:rsid w:val="00054E54"/>
    <w:rsid w:val="00063C90"/>
    <w:rsid w:val="0006640F"/>
    <w:rsid w:val="00067764"/>
    <w:rsid w:val="00072607"/>
    <w:rsid w:val="000F5627"/>
    <w:rsid w:val="00101B98"/>
    <w:rsid w:val="00102CF2"/>
    <w:rsid w:val="0011328A"/>
    <w:rsid w:val="00124E32"/>
    <w:rsid w:val="00140693"/>
    <w:rsid w:val="00150C8B"/>
    <w:rsid w:val="00184BA3"/>
    <w:rsid w:val="001B29CB"/>
    <w:rsid w:val="001D5770"/>
    <w:rsid w:val="002169CB"/>
    <w:rsid w:val="00227F79"/>
    <w:rsid w:val="00247E2C"/>
    <w:rsid w:val="00290262"/>
    <w:rsid w:val="002A32CB"/>
    <w:rsid w:val="002B319E"/>
    <w:rsid w:val="002C34A1"/>
    <w:rsid w:val="002D6C53"/>
    <w:rsid w:val="002F5595"/>
    <w:rsid w:val="00334F6A"/>
    <w:rsid w:val="00342AC8"/>
    <w:rsid w:val="0039242E"/>
    <w:rsid w:val="003B3A0D"/>
    <w:rsid w:val="003B43CF"/>
    <w:rsid w:val="003B4550"/>
    <w:rsid w:val="003C2809"/>
    <w:rsid w:val="0040017C"/>
    <w:rsid w:val="004114B4"/>
    <w:rsid w:val="00425EDF"/>
    <w:rsid w:val="00461253"/>
    <w:rsid w:val="00486E21"/>
    <w:rsid w:val="004A2814"/>
    <w:rsid w:val="004B1438"/>
    <w:rsid w:val="004C0622"/>
    <w:rsid w:val="004D10F9"/>
    <w:rsid w:val="005042C2"/>
    <w:rsid w:val="00522A59"/>
    <w:rsid w:val="00543D53"/>
    <w:rsid w:val="005612AF"/>
    <w:rsid w:val="00587601"/>
    <w:rsid w:val="005A49E3"/>
    <w:rsid w:val="005C4F37"/>
    <w:rsid w:val="005E716E"/>
    <w:rsid w:val="005F102F"/>
    <w:rsid w:val="0062424B"/>
    <w:rsid w:val="00640913"/>
    <w:rsid w:val="00641BC7"/>
    <w:rsid w:val="0064763B"/>
    <w:rsid w:val="00671529"/>
    <w:rsid w:val="006B4996"/>
    <w:rsid w:val="007032C1"/>
    <w:rsid w:val="0070489D"/>
    <w:rsid w:val="00704F6F"/>
    <w:rsid w:val="0072285C"/>
    <w:rsid w:val="00726529"/>
    <w:rsid w:val="007268F9"/>
    <w:rsid w:val="0078617A"/>
    <w:rsid w:val="007A534D"/>
    <w:rsid w:val="007B6254"/>
    <w:rsid w:val="007C52B0"/>
    <w:rsid w:val="007D27F6"/>
    <w:rsid w:val="007E6B97"/>
    <w:rsid w:val="00804E9E"/>
    <w:rsid w:val="00861B4E"/>
    <w:rsid w:val="00885EC7"/>
    <w:rsid w:val="00893D21"/>
    <w:rsid w:val="008A1E09"/>
    <w:rsid w:val="008F18A3"/>
    <w:rsid w:val="009411B4"/>
    <w:rsid w:val="00960C55"/>
    <w:rsid w:val="00962A56"/>
    <w:rsid w:val="009A5E41"/>
    <w:rsid w:val="009A6704"/>
    <w:rsid w:val="009D0139"/>
    <w:rsid w:val="009D717D"/>
    <w:rsid w:val="009F5CDC"/>
    <w:rsid w:val="00A02CBE"/>
    <w:rsid w:val="00A548AB"/>
    <w:rsid w:val="00A63AA3"/>
    <w:rsid w:val="00A660AC"/>
    <w:rsid w:val="00A67BD2"/>
    <w:rsid w:val="00A728F0"/>
    <w:rsid w:val="00A775CF"/>
    <w:rsid w:val="00AA2559"/>
    <w:rsid w:val="00AC4BF5"/>
    <w:rsid w:val="00AE6EF0"/>
    <w:rsid w:val="00B06045"/>
    <w:rsid w:val="00B34F1B"/>
    <w:rsid w:val="00B37ED4"/>
    <w:rsid w:val="00B52EF4"/>
    <w:rsid w:val="00BB0816"/>
    <w:rsid w:val="00BE0A12"/>
    <w:rsid w:val="00BF0EDC"/>
    <w:rsid w:val="00C03015"/>
    <w:rsid w:val="00C0358D"/>
    <w:rsid w:val="00C21559"/>
    <w:rsid w:val="00C34555"/>
    <w:rsid w:val="00C35A27"/>
    <w:rsid w:val="00C47B2E"/>
    <w:rsid w:val="00C56043"/>
    <w:rsid w:val="00C721E3"/>
    <w:rsid w:val="00C75351"/>
    <w:rsid w:val="00CA1B04"/>
    <w:rsid w:val="00CB498C"/>
    <w:rsid w:val="00CE72A6"/>
    <w:rsid w:val="00CF52FC"/>
    <w:rsid w:val="00D24F7E"/>
    <w:rsid w:val="00D53D69"/>
    <w:rsid w:val="00D73321"/>
    <w:rsid w:val="00D91958"/>
    <w:rsid w:val="00DA7FB1"/>
    <w:rsid w:val="00E02C2B"/>
    <w:rsid w:val="00E12C05"/>
    <w:rsid w:val="00E134C5"/>
    <w:rsid w:val="00E20CBC"/>
    <w:rsid w:val="00E33C97"/>
    <w:rsid w:val="00E427A5"/>
    <w:rsid w:val="00E52109"/>
    <w:rsid w:val="00E75317"/>
    <w:rsid w:val="00E861AC"/>
    <w:rsid w:val="00ED034A"/>
    <w:rsid w:val="00ED6C48"/>
    <w:rsid w:val="00F21465"/>
    <w:rsid w:val="00F65F5D"/>
    <w:rsid w:val="00F82DDC"/>
    <w:rsid w:val="00F86A3A"/>
    <w:rsid w:val="00F97479"/>
    <w:rsid w:val="00FE6F3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76CFA"/>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5 pt"/>
    <w:link w:val="Appelnotedebasdepage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qFormat/>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 w:type="paragraph" w:customStyle="1" w:styleId="AppelnotedebasdepageCharCharCharCharCharCharChar">
    <w:name w:val="Appel note de bas de page Char Char Char Char Char Char Char"/>
    <w:basedOn w:val="Normal"/>
    <w:link w:val="FootnoteReference"/>
    <w:rsid w:val="00893D21"/>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paragraph" w:styleId="Revision">
    <w:name w:val="Revision"/>
    <w:hidden/>
    <w:uiPriority w:val="99"/>
    <w:semiHidden/>
    <w:rsid w:val="00124E32"/>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D543-D8BF-4C96-B36B-5965A4DF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420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OHCHR</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OHCHR</dc:creator>
  <cp:keywords/>
  <dc:description>Revised template for submissions from national human rights institutions</dc:description>
  <cp:lastModifiedBy>Veronique Lanz</cp:lastModifiedBy>
  <cp:revision>2</cp:revision>
  <dcterms:created xsi:type="dcterms:W3CDTF">2022-06-09T11:47:00Z</dcterms:created>
  <dcterms:modified xsi:type="dcterms:W3CDTF">2022-06-09T11:47:00Z</dcterms:modified>
</cp:coreProperties>
</file>