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D2FAC52" w14:textId="77777777" w:rsidTr="0040017C">
        <w:trPr>
          <w:trHeight w:val="851"/>
        </w:trPr>
        <w:tc>
          <w:tcPr>
            <w:tcW w:w="1259" w:type="dxa"/>
            <w:tcBorders>
              <w:top w:val="nil"/>
              <w:left w:val="nil"/>
              <w:bottom w:val="single" w:sz="4" w:space="0" w:color="auto"/>
              <w:right w:val="nil"/>
            </w:tcBorders>
          </w:tcPr>
          <w:p w14:paraId="725DD9BB" w14:textId="77777777" w:rsidR="00E52109" w:rsidRPr="002A32CB" w:rsidRDefault="00E52109" w:rsidP="005C4F37">
            <w:pPr>
              <w:pStyle w:val="HMG"/>
            </w:pPr>
          </w:p>
        </w:tc>
        <w:tc>
          <w:tcPr>
            <w:tcW w:w="2236" w:type="dxa"/>
            <w:tcBorders>
              <w:top w:val="nil"/>
              <w:left w:val="nil"/>
              <w:bottom w:val="single" w:sz="4" w:space="0" w:color="auto"/>
              <w:right w:val="nil"/>
            </w:tcBorders>
            <w:vAlign w:val="bottom"/>
          </w:tcPr>
          <w:p w14:paraId="1576CD47" w14:textId="5E064BDE"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09ADD777" w14:textId="40DFDCA4" w:rsidR="00E52109" w:rsidRPr="00FE6F33" w:rsidRDefault="00150C8B" w:rsidP="00127170">
            <w:pPr>
              <w:suppressAutoHyphens w:val="0"/>
              <w:spacing w:after="20"/>
              <w:jc w:val="right"/>
            </w:pPr>
            <w:r w:rsidRPr="00150C8B">
              <w:rPr>
                <w:sz w:val="40"/>
              </w:rPr>
              <w:t>A</w:t>
            </w:r>
            <w:r>
              <w:t>/HRC/</w:t>
            </w:r>
            <w:r w:rsidR="00587601">
              <w:rPr>
                <w:lang w:val="es-ES"/>
              </w:rPr>
              <w:t>50</w:t>
            </w:r>
            <w:r>
              <w:t>/NI/</w:t>
            </w:r>
            <w:r w:rsidR="00127170">
              <w:t>5</w:t>
            </w:r>
          </w:p>
        </w:tc>
      </w:tr>
      <w:tr w:rsidR="000F5627" w:rsidRPr="00127170" w14:paraId="5A4E6751" w14:textId="77777777" w:rsidTr="0040017C">
        <w:trPr>
          <w:trHeight w:val="2835"/>
        </w:trPr>
        <w:tc>
          <w:tcPr>
            <w:tcW w:w="1259" w:type="dxa"/>
            <w:tcBorders>
              <w:top w:val="single" w:sz="4" w:space="0" w:color="auto"/>
              <w:left w:val="nil"/>
              <w:bottom w:val="single" w:sz="12" w:space="0" w:color="auto"/>
              <w:right w:val="nil"/>
            </w:tcBorders>
          </w:tcPr>
          <w:p w14:paraId="58F2B98D" w14:textId="672A54DB" w:rsidR="000F5627" w:rsidRDefault="000F5627" w:rsidP="000F5627">
            <w:pPr>
              <w:spacing w:before="120"/>
              <w:jc w:val="center"/>
            </w:pPr>
          </w:p>
        </w:tc>
        <w:tc>
          <w:tcPr>
            <w:tcW w:w="5450" w:type="dxa"/>
            <w:gridSpan w:val="2"/>
            <w:tcBorders>
              <w:top w:val="single" w:sz="4" w:space="0" w:color="auto"/>
              <w:left w:val="nil"/>
              <w:bottom w:val="single" w:sz="12" w:space="0" w:color="auto"/>
              <w:right w:val="nil"/>
            </w:tcBorders>
          </w:tcPr>
          <w:p w14:paraId="72C5487C" w14:textId="610A6750" w:rsidR="000F5627" w:rsidRDefault="00F339B8" w:rsidP="000F5627">
            <w:pPr>
              <w:spacing w:before="120" w:line="420" w:lineRule="exact"/>
              <w:rPr>
                <w:b/>
                <w:sz w:val="40"/>
                <w:szCs w:val="40"/>
              </w:rPr>
            </w:pPr>
            <w:proofErr w:type="spellStart"/>
            <w:r>
              <w:rPr>
                <w:b/>
                <w:sz w:val="40"/>
                <w:szCs w:val="40"/>
                <w:lang w:val="es-ES"/>
              </w:rPr>
              <w:t>Advance</w:t>
            </w:r>
            <w:proofErr w:type="spellEnd"/>
            <w:r>
              <w:rPr>
                <w:b/>
                <w:sz w:val="40"/>
                <w:szCs w:val="40"/>
                <w:lang w:val="es-ES"/>
              </w:rPr>
              <w:t xml:space="preserve"> </w:t>
            </w:r>
            <w:proofErr w:type="spellStart"/>
            <w:r>
              <w:rPr>
                <w:b/>
                <w:sz w:val="40"/>
                <w:szCs w:val="40"/>
                <w:lang w:val="es-ES"/>
              </w:rPr>
              <w:t>Version</w:t>
            </w:r>
            <w:proofErr w:type="spellEnd"/>
          </w:p>
        </w:tc>
        <w:tc>
          <w:tcPr>
            <w:tcW w:w="2930" w:type="dxa"/>
            <w:tcBorders>
              <w:top w:val="single" w:sz="4" w:space="0" w:color="auto"/>
              <w:left w:val="nil"/>
              <w:bottom w:val="single" w:sz="12" w:space="0" w:color="auto"/>
              <w:right w:val="nil"/>
            </w:tcBorders>
          </w:tcPr>
          <w:p w14:paraId="157ABD54" w14:textId="77777777" w:rsidR="000F5627" w:rsidRPr="00127170" w:rsidRDefault="000F5627" w:rsidP="000F5627">
            <w:pPr>
              <w:spacing w:before="240" w:line="240" w:lineRule="exact"/>
              <w:rPr>
                <w:lang w:val="fr-FR"/>
              </w:rPr>
            </w:pPr>
            <w:proofErr w:type="spellStart"/>
            <w:r w:rsidRPr="00127170">
              <w:rPr>
                <w:lang w:val="fr-FR"/>
              </w:rPr>
              <w:t>Distr</w:t>
            </w:r>
            <w:proofErr w:type="spellEnd"/>
            <w:proofErr w:type="gramStart"/>
            <w:r w:rsidRPr="00127170">
              <w:rPr>
                <w:lang w:val="fr-FR"/>
              </w:rPr>
              <w:t>.:</w:t>
            </w:r>
            <w:proofErr w:type="gramEnd"/>
            <w:r w:rsidRPr="00127170">
              <w:rPr>
                <w:lang w:val="fr-FR"/>
              </w:rPr>
              <w:t xml:space="preserve"> générale</w:t>
            </w:r>
          </w:p>
          <w:p w14:paraId="20BDF1CB" w14:textId="30509B0A" w:rsidR="000F5627" w:rsidRPr="00127170" w:rsidRDefault="00B65228" w:rsidP="000F5627">
            <w:pPr>
              <w:spacing w:line="240" w:lineRule="exact"/>
              <w:rPr>
                <w:lang w:val="fr-FR"/>
              </w:rPr>
            </w:pPr>
            <w:r>
              <w:rPr>
                <w:lang w:val="fr-FR"/>
              </w:rPr>
              <w:t>9</w:t>
            </w:r>
            <w:r w:rsidR="000F5627" w:rsidRPr="00127170">
              <w:rPr>
                <w:lang w:val="fr-FR"/>
              </w:rPr>
              <w:t xml:space="preserve"> juin 2022</w:t>
            </w:r>
          </w:p>
          <w:p w14:paraId="31F1CE04" w14:textId="77777777" w:rsidR="000F5627" w:rsidRPr="00127170" w:rsidRDefault="000F5627" w:rsidP="000F5627">
            <w:pPr>
              <w:spacing w:line="240" w:lineRule="exact"/>
              <w:rPr>
                <w:lang w:val="fr-FR"/>
              </w:rPr>
            </w:pPr>
          </w:p>
          <w:p w14:paraId="24793E0E" w14:textId="354D3675" w:rsidR="000F5627" w:rsidRPr="00A67BD2" w:rsidRDefault="000F5627" w:rsidP="000F5627">
            <w:pPr>
              <w:suppressAutoHyphens w:val="0"/>
              <w:rPr>
                <w:lang w:val="fr-FR"/>
              </w:rPr>
            </w:pPr>
            <w:r w:rsidRPr="00127170">
              <w:rPr>
                <w:lang w:val="fr-FR"/>
              </w:rPr>
              <w:t xml:space="preserve">Original: </w:t>
            </w:r>
            <w:bookmarkStart w:id="1" w:name="OLE_LINK22"/>
            <w:r w:rsidR="00127170">
              <w:rPr>
                <w:lang w:val="fr-FR"/>
              </w:rPr>
              <w:t>français</w:t>
            </w:r>
            <w:bookmarkEnd w:id="1"/>
          </w:p>
        </w:tc>
      </w:tr>
    </w:tbl>
    <w:p w14:paraId="0CDE6C2A" w14:textId="77777777" w:rsidR="00150C8B" w:rsidRPr="00A67BD2" w:rsidRDefault="00A67BD2" w:rsidP="00150C8B">
      <w:pPr>
        <w:spacing w:before="120"/>
        <w:rPr>
          <w:b/>
          <w:sz w:val="24"/>
          <w:szCs w:val="24"/>
          <w:lang w:val="fr-FR"/>
        </w:rPr>
      </w:pPr>
      <w:r w:rsidRPr="00A67BD2">
        <w:rPr>
          <w:b/>
          <w:sz w:val="24"/>
          <w:szCs w:val="24"/>
          <w:lang w:val="fr-FR"/>
        </w:rPr>
        <w:t>Conseil des droits de l’homme</w:t>
      </w:r>
    </w:p>
    <w:p w14:paraId="4BE843A6" w14:textId="160B8EBA" w:rsidR="00150C8B" w:rsidRPr="00A548AB" w:rsidRDefault="00C229EF" w:rsidP="00150C8B">
      <w:pPr>
        <w:rPr>
          <w:b/>
          <w:lang w:val="fr-FR"/>
        </w:rPr>
      </w:pPr>
      <w:r w:rsidRPr="00127170">
        <w:rPr>
          <w:b/>
          <w:lang w:val="fr-FR"/>
        </w:rPr>
        <w:t>Cinquantième session</w:t>
      </w:r>
    </w:p>
    <w:p w14:paraId="28782095" w14:textId="032044EE" w:rsidR="00150C8B" w:rsidRPr="00A548AB" w:rsidRDefault="00355EB0" w:rsidP="00150C8B">
      <w:pPr>
        <w:rPr>
          <w:lang w:val="fr-FR"/>
        </w:rPr>
      </w:pPr>
      <w:r>
        <w:rPr>
          <w:lang w:val="fr-FR"/>
        </w:rPr>
        <w:t>13 juin–8</w:t>
      </w:r>
      <w:r w:rsidR="00587601">
        <w:rPr>
          <w:lang w:val="fr-FR"/>
        </w:rPr>
        <w:t xml:space="preserve"> juillet 2022</w:t>
      </w:r>
    </w:p>
    <w:p w14:paraId="2386AF79" w14:textId="7B8A6406" w:rsidR="00150C8B" w:rsidRPr="00A67BD2" w:rsidRDefault="00A67BD2" w:rsidP="00150C8B">
      <w:pPr>
        <w:rPr>
          <w:lang w:val="fr-FR"/>
        </w:rPr>
      </w:pPr>
      <w:r w:rsidRPr="00A67BD2">
        <w:rPr>
          <w:lang w:val="fr-FR"/>
        </w:rPr>
        <w:t xml:space="preserve">Point </w:t>
      </w:r>
      <w:r w:rsidR="00127170">
        <w:rPr>
          <w:lang w:val="fr-FR"/>
        </w:rPr>
        <w:t>3</w:t>
      </w:r>
      <w:r w:rsidRPr="00A67BD2">
        <w:rPr>
          <w:lang w:val="fr-FR"/>
        </w:rPr>
        <w:t xml:space="preserve"> de l’ordre du jour</w:t>
      </w:r>
    </w:p>
    <w:p w14:paraId="072C428E" w14:textId="77777777" w:rsidR="00127170" w:rsidRDefault="00127170" w:rsidP="00127170">
      <w:pPr>
        <w:rPr>
          <w:b/>
          <w:lang w:val="fr-FR"/>
        </w:rPr>
      </w:pPr>
      <w:r w:rsidRPr="00A67BD2">
        <w:rPr>
          <w:b/>
          <w:lang w:val="fr-FR"/>
        </w:rPr>
        <w:t xml:space="preserve">Promotion et protection de tous les droits de l’homme, </w:t>
      </w:r>
    </w:p>
    <w:p w14:paraId="4801E52D" w14:textId="77777777" w:rsidR="00127170" w:rsidRPr="00A67BD2" w:rsidRDefault="00127170" w:rsidP="00127170">
      <w:pPr>
        <w:rPr>
          <w:b/>
          <w:lang w:val="fr-FR"/>
        </w:rPr>
      </w:pPr>
      <w:r w:rsidRPr="00A67BD2">
        <w:rPr>
          <w:b/>
          <w:lang w:val="fr-FR"/>
        </w:rPr>
        <w:t>civils, politiques, économiques, sociaux et culturels,</w:t>
      </w:r>
      <w:r w:rsidRPr="00A67BD2">
        <w:rPr>
          <w:b/>
          <w:lang w:val="fr-FR"/>
        </w:rPr>
        <w:br/>
        <w:t>y compris le droit au développement</w:t>
      </w:r>
    </w:p>
    <w:p w14:paraId="7DCD7EEA" w14:textId="0D39256D" w:rsidR="00150C8B" w:rsidRPr="006D343E" w:rsidRDefault="00150C8B" w:rsidP="00150C8B">
      <w:pPr>
        <w:pStyle w:val="HChG"/>
        <w:rPr>
          <w:lang w:val="fr-FR"/>
        </w:rPr>
      </w:pPr>
      <w:r w:rsidRPr="00A67BD2">
        <w:rPr>
          <w:lang w:val="fr-FR"/>
        </w:rPr>
        <w:tab/>
      </w:r>
      <w:r w:rsidRPr="00A67BD2">
        <w:rPr>
          <w:lang w:val="fr-FR"/>
        </w:rPr>
        <w:tab/>
      </w:r>
      <w:r w:rsidR="00127170">
        <w:rPr>
          <w:lang w:val="fr-FR"/>
        </w:rPr>
        <w:t>Communication du</w:t>
      </w:r>
      <w:r w:rsidR="00587601" w:rsidRPr="00127170">
        <w:rPr>
          <w:lang w:val="fr-FR"/>
        </w:rPr>
        <w:t xml:space="preserve"> Burundi</w:t>
      </w:r>
      <w:r w:rsidR="006F790D">
        <w:rPr>
          <w:lang w:val="fr-FR"/>
        </w:rPr>
        <w:t xml:space="preserve"> </w:t>
      </w:r>
      <w:r w:rsidR="00587601" w:rsidRPr="00127170">
        <w:rPr>
          <w:lang w:val="fr-FR"/>
        </w:rPr>
        <w:t>: Commission nationale indépendante des droits de l’homme</w:t>
      </w:r>
      <w:r w:rsidR="00893D21" w:rsidRPr="006D343E">
        <w:rPr>
          <w:rStyle w:val="FootnoteReference"/>
          <w:b w:val="0"/>
          <w:sz w:val="20"/>
          <w:vertAlign w:val="baseline"/>
          <w:lang w:val="fr-FR"/>
        </w:rPr>
        <w:footnoteReference w:customMarkFollows="1" w:id="2"/>
        <w:t>*</w:t>
      </w:r>
    </w:p>
    <w:p w14:paraId="4F8AE299" w14:textId="77777777" w:rsidR="00150C8B" w:rsidRPr="00A548AB" w:rsidRDefault="00150C8B" w:rsidP="00290262">
      <w:pPr>
        <w:pStyle w:val="H1G"/>
        <w:rPr>
          <w:lang w:val="fr-FR"/>
        </w:rPr>
      </w:pPr>
      <w:r w:rsidRPr="006D343E">
        <w:rPr>
          <w:lang w:val="fr-FR"/>
        </w:rPr>
        <w:tab/>
      </w:r>
      <w:r w:rsidRPr="006D343E">
        <w:rPr>
          <w:lang w:val="fr-FR"/>
        </w:rPr>
        <w:tab/>
      </w:r>
      <w:r w:rsidRPr="00A548AB">
        <w:rPr>
          <w:lang w:val="fr-FR"/>
        </w:rPr>
        <w:t xml:space="preserve">Note </w:t>
      </w:r>
      <w:r w:rsidR="00A67BD2" w:rsidRPr="00A548AB">
        <w:rPr>
          <w:lang w:val="fr-FR"/>
        </w:rPr>
        <w:t>du</w:t>
      </w:r>
      <w:r w:rsidRPr="00A548AB">
        <w:rPr>
          <w:lang w:val="fr-FR"/>
        </w:rPr>
        <w:t xml:space="preserve"> </w:t>
      </w:r>
      <w:r w:rsidR="00A67BD2" w:rsidRPr="00A548AB">
        <w:rPr>
          <w:lang w:val="fr-FR"/>
        </w:rPr>
        <w:t>secrétariat</w:t>
      </w:r>
    </w:p>
    <w:p w14:paraId="1E23F0B5" w14:textId="5F62B873" w:rsidR="00150C8B" w:rsidRPr="00A67BD2" w:rsidRDefault="00150C8B" w:rsidP="00726529">
      <w:pPr>
        <w:pStyle w:val="SingleTxtG"/>
        <w:rPr>
          <w:lang w:val="fr-FR"/>
        </w:rPr>
      </w:pPr>
      <w:r w:rsidRPr="00A548AB">
        <w:rPr>
          <w:lang w:val="fr-FR"/>
        </w:rPr>
        <w:tab/>
      </w:r>
      <w:r w:rsidR="00A67BD2" w:rsidRPr="00A67BD2">
        <w:rPr>
          <w:lang w:val="fr-FR"/>
        </w:rPr>
        <w:t>Le secrétariat du Conseil des droits de l’homme fait tenir ci joint la communication présentée par le</w:t>
      </w:r>
      <w:r w:rsidR="00587601">
        <w:rPr>
          <w:lang w:val="fr-FR"/>
        </w:rPr>
        <w:t xml:space="preserve"> </w:t>
      </w:r>
      <w:r w:rsidR="00587601" w:rsidRPr="00127170">
        <w:rPr>
          <w:lang w:val="fr-FR"/>
        </w:rPr>
        <w:t>Burundi: Commission nationale indépendante des droits de l’homme</w:t>
      </w:r>
      <w:r w:rsidR="00893D21" w:rsidRPr="00893D21">
        <w:rPr>
          <w:rStyle w:val="FootnoteReference"/>
          <w:sz w:val="20"/>
          <w:vertAlign w:val="baseline"/>
          <w:lang w:val="fr-FR"/>
        </w:rPr>
        <w:footnoteReference w:customMarkFollows="1" w:id="3"/>
        <w:t>**</w:t>
      </w:r>
      <w:r w:rsidR="00102CF2" w:rsidRPr="00A67BD2">
        <w:rPr>
          <w:lang w:val="fr-FR"/>
        </w:rPr>
        <w:t xml:space="preserve">, </w:t>
      </w:r>
      <w:r w:rsidR="00A67BD2" w:rsidRPr="00A67BD2">
        <w:rPr>
          <w:lang w:val="fr-FR"/>
        </w:rPr>
        <w:t xml:space="preserve">qui est reproduite conformément à l’article 7 b) du règlement figurant dans l’annexe de la résolution 5/1 du Conseil des droits de l’homme, qui dispose que la participation des institutions nationales des droits de l’homme s’exerce selon les modalités et les pratiques convenues par la Commission des droits de l’homme, y compris la résolution 2005/74 </w:t>
      </w:r>
      <w:r w:rsidR="006F790D">
        <w:rPr>
          <w:lang w:val="fr-FR"/>
        </w:rPr>
        <w:t>de la Commission</w:t>
      </w:r>
      <w:r w:rsidR="00A67BD2" w:rsidRPr="00A67BD2">
        <w:rPr>
          <w:lang w:val="fr-FR"/>
        </w:rPr>
        <w:t>.</w:t>
      </w:r>
    </w:p>
    <w:p w14:paraId="63D62386" w14:textId="77777777" w:rsidR="00067764" w:rsidRPr="00A67BD2" w:rsidRDefault="00067764" w:rsidP="00C721E3">
      <w:pPr>
        <w:ind w:right="1134"/>
        <w:rPr>
          <w:lang w:val="fr-FR"/>
        </w:rPr>
      </w:pPr>
      <w:r w:rsidRPr="00A67BD2">
        <w:rPr>
          <w:lang w:val="fr-FR"/>
        </w:rPr>
        <w:br w:type="page"/>
      </w:r>
    </w:p>
    <w:p w14:paraId="578F6759" w14:textId="694B066A" w:rsidR="00CB1637" w:rsidRDefault="005F102F" w:rsidP="00CB1637">
      <w:pPr>
        <w:pStyle w:val="HChG"/>
        <w:rPr>
          <w:lang w:val="fr-FR"/>
        </w:rPr>
      </w:pPr>
      <w:r w:rsidRPr="00A67BD2">
        <w:rPr>
          <w:lang w:val="fr-FR"/>
        </w:rPr>
        <w:lastRenderedPageBreak/>
        <w:tab/>
      </w:r>
      <w:r w:rsidR="00CB1637">
        <w:rPr>
          <w:lang w:val="fr-FR"/>
        </w:rPr>
        <w:t>Annexe</w:t>
      </w:r>
    </w:p>
    <w:p w14:paraId="1AE27D72" w14:textId="468A49CC" w:rsidR="00127170" w:rsidRDefault="00CB1637" w:rsidP="008F21A3">
      <w:pPr>
        <w:pStyle w:val="HChG"/>
        <w:rPr>
          <w:lang w:val="fr-FR"/>
        </w:rPr>
      </w:pPr>
      <w:r>
        <w:rPr>
          <w:lang w:val="fr-FR"/>
        </w:rPr>
        <w:tab/>
      </w:r>
      <w:r>
        <w:rPr>
          <w:lang w:val="fr-FR"/>
        </w:rPr>
        <w:tab/>
      </w:r>
      <w:r w:rsidR="005612AF" w:rsidRPr="005612AF">
        <w:rPr>
          <w:lang w:val="fr-FR"/>
        </w:rPr>
        <w:t xml:space="preserve">Déclaration de </w:t>
      </w:r>
      <w:r w:rsidR="00127170">
        <w:rPr>
          <w:lang w:val="fr-FR"/>
        </w:rPr>
        <w:t xml:space="preserve">la </w:t>
      </w:r>
      <w:r w:rsidR="00587601">
        <w:rPr>
          <w:lang w:val="fr-FR"/>
        </w:rPr>
        <w:t>Commission nationale indé</w:t>
      </w:r>
      <w:r w:rsidR="00127170">
        <w:rPr>
          <w:lang w:val="fr-FR"/>
        </w:rPr>
        <w:t xml:space="preserve">pendante des droits de l’homme du </w:t>
      </w:r>
      <w:r w:rsidR="00587601">
        <w:rPr>
          <w:lang w:val="fr-FR"/>
        </w:rPr>
        <w:t>Burundi</w:t>
      </w:r>
    </w:p>
    <w:p w14:paraId="71D0EC12" w14:textId="6570326E" w:rsidR="00587601" w:rsidRPr="008F21A3" w:rsidRDefault="00127170" w:rsidP="00127170">
      <w:pPr>
        <w:pStyle w:val="HChG"/>
        <w:jc w:val="both"/>
        <w:rPr>
          <w:lang w:val="fr-FR"/>
        </w:rPr>
      </w:pPr>
      <w:r>
        <w:rPr>
          <w:lang w:val="fr-FR"/>
        </w:rPr>
        <w:tab/>
      </w:r>
      <w:r>
        <w:rPr>
          <w:lang w:val="fr-FR"/>
        </w:rPr>
        <w:tab/>
        <w:t>Dialogue interactif avec le Rapporteur Spécial sur l’</w:t>
      </w:r>
      <w:r w:rsidR="00587601" w:rsidRPr="00127170">
        <w:rPr>
          <w:lang w:val="fr-FR"/>
        </w:rPr>
        <w:t>indépendance des juges et des avocats</w:t>
      </w:r>
    </w:p>
    <w:p w14:paraId="726E28E2" w14:textId="1A5A1A30" w:rsidR="006D343E" w:rsidRPr="006D343E" w:rsidRDefault="006D343E" w:rsidP="008F21A3">
      <w:pPr>
        <w:pStyle w:val="SingleTxtG"/>
        <w:rPr>
          <w:lang w:val="fr-FR" w:eastAsia="fr-FR"/>
        </w:rPr>
      </w:pPr>
      <w:r w:rsidRPr="006D343E">
        <w:rPr>
          <w:lang w:val="fr-FR" w:eastAsia="fr-FR"/>
        </w:rPr>
        <w:t>Au Burundi, l’indépendance de la magistrature e</w:t>
      </w:r>
      <w:r w:rsidR="008F21A3">
        <w:rPr>
          <w:lang w:val="fr-FR" w:eastAsia="fr-FR"/>
        </w:rPr>
        <w:t>st un principe constitutionnel.</w:t>
      </w:r>
    </w:p>
    <w:p w14:paraId="072358F8" w14:textId="446184E9" w:rsidR="006D343E" w:rsidRPr="006D343E" w:rsidRDefault="006D343E" w:rsidP="008F21A3">
      <w:pPr>
        <w:pStyle w:val="SingleTxtG"/>
        <w:rPr>
          <w:lang w:val="fr-FR" w:eastAsia="fr-FR"/>
        </w:rPr>
      </w:pPr>
      <w:r w:rsidRPr="006D343E">
        <w:rPr>
          <w:lang w:val="fr-FR" w:eastAsia="fr-FR"/>
        </w:rPr>
        <w:t>Le pouvoir judiciaire est impartial et indépendant du Législatif et de l’Exécutif. Dans l’exercice de ses fonctions, le juge n’est soumis qu’à la loi. Le Chef de l’Etat est garant de l’Indépendance de la magistrature. Il est assisté dans sa mission par le Conseil Supérieur de la Magistrature dont les membres sont nommés par le Président de la République après approbation par le Sénat.</w:t>
      </w:r>
    </w:p>
    <w:p w14:paraId="7218E71A" w14:textId="687EC762" w:rsidR="006D343E" w:rsidRPr="006D343E" w:rsidRDefault="006D343E" w:rsidP="008F21A3">
      <w:pPr>
        <w:pStyle w:val="SingleTxtG"/>
        <w:rPr>
          <w:lang w:val="fr-FR" w:eastAsia="fr-FR"/>
        </w:rPr>
      </w:pPr>
      <w:r w:rsidRPr="006D343E">
        <w:rPr>
          <w:lang w:val="fr-FR" w:eastAsia="fr-FR"/>
        </w:rPr>
        <w:t>Dans la pratique, le processus de nomination, d’affectation, d’avancement de carrière, de promotion à quelque poste de responsabilité, des mutations, des sanctions disciplinaires, de révocation, est enclenché</w:t>
      </w:r>
      <w:r w:rsidR="008F21A3">
        <w:rPr>
          <w:lang w:val="fr-FR" w:eastAsia="fr-FR"/>
        </w:rPr>
        <w:t xml:space="preserve"> par le Ministre de la justice.</w:t>
      </w:r>
    </w:p>
    <w:p w14:paraId="4066B573" w14:textId="1208AE30" w:rsidR="006D343E" w:rsidRPr="006D343E" w:rsidRDefault="006D343E" w:rsidP="008F21A3">
      <w:pPr>
        <w:pStyle w:val="SingleTxtG"/>
        <w:rPr>
          <w:lang w:val="fr-FR" w:eastAsia="fr-FR"/>
        </w:rPr>
      </w:pPr>
      <w:r w:rsidRPr="006D343E">
        <w:rPr>
          <w:lang w:val="fr-FR" w:eastAsia="fr-FR"/>
        </w:rPr>
        <w:t>La loi portant réforme du statut de la profession d’avocat accorde l’autonomie au barreau pour la gestion de la profession d’avocat, notamment l’admission au tableau des avocats, la déontologie et le régime disciplinaire, pouvoirs transférés de la Cour d’appel au Conseil de l’ordre des avocats. L’article 2 de cette loi prescrit que la profession d’avoca</w:t>
      </w:r>
      <w:r w:rsidR="008F21A3">
        <w:rPr>
          <w:lang w:val="fr-FR" w:eastAsia="fr-FR"/>
        </w:rPr>
        <w:t>t est indépendante et libérale.</w:t>
      </w:r>
    </w:p>
    <w:p w14:paraId="049C1213" w14:textId="40FBBEC5" w:rsidR="006D343E" w:rsidRDefault="006D343E" w:rsidP="008F21A3">
      <w:pPr>
        <w:pStyle w:val="SingleTxtG"/>
        <w:rPr>
          <w:lang w:val="fr-FR" w:eastAsia="fr-FR"/>
        </w:rPr>
      </w:pPr>
      <w:r w:rsidRPr="006D343E">
        <w:rPr>
          <w:lang w:val="fr-FR" w:eastAsia="fr-FR"/>
        </w:rPr>
        <w:t>La CNIDH recommande au Gouvernement de renforcer l’indépendance tant institutionnelle qu’individuelle des Magistrats en dotant les services judiciaires de moyens suffisants et en renforçant l’indépendance du Consei</w:t>
      </w:r>
      <w:r w:rsidR="008F21A3">
        <w:rPr>
          <w:lang w:val="fr-FR" w:eastAsia="fr-FR"/>
        </w:rPr>
        <w:t>l Supérieur de la Magistrature.</w:t>
      </w:r>
    </w:p>
    <w:p w14:paraId="76FD6B24" w14:textId="77777777" w:rsidR="00067764" w:rsidRPr="005612AF" w:rsidRDefault="00067764" w:rsidP="00067764">
      <w:pPr>
        <w:pStyle w:val="NoSpacing"/>
        <w:suppressAutoHyphens/>
        <w:spacing w:before="240" w:after="0" w:line="240" w:lineRule="atLeast"/>
        <w:ind w:left="1134" w:right="1134"/>
        <w:jc w:val="center"/>
        <w:rPr>
          <w:rFonts w:ascii="Times New Roman" w:hAnsi="Times New Roman"/>
          <w:sz w:val="20"/>
          <w:szCs w:val="20"/>
          <w:u w:val="single"/>
          <w:lang w:val="fr-FR"/>
        </w:rPr>
      </w:pPr>
      <w:r w:rsidRPr="005612AF">
        <w:rPr>
          <w:rFonts w:ascii="Times New Roman" w:hAnsi="Times New Roman"/>
          <w:sz w:val="20"/>
          <w:szCs w:val="20"/>
          <w:u w:val="single"/>
          <w:lang w:val="fr-FR"/>
        </w:rPr>
        <w:tab/>
      </w:r>
      <w:r w:rsidRPr="005612AF">
        <w:rPr>
          <w:rFonts w:ascii="Times New Roman" w:hAnsi="Times New Roman"/>
          <w:sz w:val="20"/>
          <w:szCs w:val="20"/>
          <w:u w:val="single"/>
          <w:lang w:val="fr-FR"/>
        </w:rPr>
        <w:tab/>
      </w:r>
      <w:r w:rsidRPr="005612AF">
        <w:rPr>
          <w:rFonts w:ascii="Times New Roman" w:hAnsi="Times New Roman"/>
          <w:sz w:val="20"/>
          <w:szCs w:val="20"/>
          <w:u w:val="single"/>
          <w:lang w:val="fr-FR"/>
        </w:rPr>
        <w:tab/>
      </w:r>
      <w:r w:rsidRPr="005612AF">
        <w:rPr>
          <w:rFonts w:ascii="Times New Roman" w:hAnsi="Times New Roman"/>
          <w:sz w:val="20"/>
          <w:szCs w:val="20"/>
          <w:u w:val="single"/>
          <w:lang w:val="fr-FR"/>
        </w:rPr>
        <w:tab/>
      </w:r>
    </w:p>
    <w:sectPr w:rsidR="00067764" w:rsidRPr="005612AF"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0C32D" w14:textId="77777777" w:rsidR="004C047F" w:rsidRPr="00C47B2E" w:rsidRDefault="004C047F" w:rsidP="00C47B2E">
      <w:pPr>
        <w:pStyle w:val="Footer"/>
      </w:pPr>
    </w:p>
  </w:endnote>
  <w:endnote w:type="continuationSeparator" w:id="0">
    <w:p w14:paraId="500AFBDF" w14:textId="77777777" w:rsidR="004C047F" w:rsidRPr="00C47B2E" w:rsidRDefault="004C047F" w:rsidP="00C47B2E">
      <w:pPr>
        <w:pStyle w:val="Footer"/>
      </w:pPr>
    </w:p>
  </w:endnote>
  <w:endnote w:type="continuationNotice" w:id="1">
    <w:p w14:paraId="140D6C55" w14:textId="77777777" w:rsidR="004C047F" w:rsidRPr="00C47B2E" w:rsidRDefault="004C047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C4F33" w14:textId="48D23B5B" w:rsidR="00150C8B" w:rsidRDefault="00150C8B" w:rsidP="0078617A">
    <w:pPr>
      <w:pStyle w:val="Footer"/>
      <w:tabs>
        <w:tab w:val="right" w:pos="9638"/>
      </w:tabs>
    </w:pPr>
    <w:r w:rsidRPr="00150C8B">
      <w:rPr>
        <w:b/>
        <w:bCs/>
        <w:sz w:val="18"/>
      </w:rPr>
      <w:fldChar w:fldCharType="begin"/>
    </w:r>
    <w:r w:rsidRPr="00150C8B">
      <w:rPr>
        <w:b/>
        <w:bCs/>
        <w:sz w:val="18"/>
      </w:rPr>
      <w:instrText xml:space="preserve"> PAGE  \* MERGEFORMAT </w:instrText>
    </w:r>
    <w:r w:rsidRPr="00150C8B">
      <w:rPr>
        <w:b/>
        <w:bCs/>
        <w:sz w:val="18"/>
      </w:rPr>
      <w:fldChar w:fldCharType="separate"/>
    </w:r>
    <w:r w:rsidR="00F339B8">
      <w:rPr>
        <w:b/>
        <w:bCs/>
        <w:noProof/>
        <w:sz w:val="18"/>
      </w:rPr>
      <w:t>2</w:t>
    </w:r>
    <w:r w:rsidRPr="00150C8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3E68A" w14:textId="77777777" w:rsidR="00150C8B" w:rsidRDefault="00150C8B" w:rsidP="00150C8B">
    <w:pPr>
      <w:pStyle w:val="Footer"/>
      <w:tabs>
        <w:tab w:val="right" w:pos="9638"/>
      </w:tabs>
    </w:pPr>
    <w:r>
      <w:tab/>
    </w:r>
    <w:r w:rsidRPr="00150C8B">
      <w:rPr>
        <w:b/>
        <w:bCs/>
        <w:sz w:val="18"/>
      </w:rPr>
      <w:fldChar w:fldCharType="begin"/>
    </w:r>
    <w:r w:rsidRPr="00150C8B">
      <w:rPr>
        <w:b/>
        <w:bCs/>
        <w:sz w:val="18"/>
      </w:rPr>
      <w:instrText xml:space="preserve"> PAGE  \* MERGEFORMAT </w:instrText>
    </w:r>
    <w:r w:rsidRPr="00150C8B">
      <w:rPr>
        <w:b/>
        <w:bCs/>
        <w:sz w:val="18"/>
      </w:rPr>
      <w:fldChar w:fldCharType="separate"/>
    </w:r>
    <w:r w:rsidR="00522A59">
      <w:rPr>
        <w:b/>
        <w:bCs/>
        <w:noProof/>
        <w:sz w:val="18"/>
      </w:rPr>
      <w:t>3</w:t>
    </w:r>
    <w:r w:rsidRPr="00150C8B">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4A428" w14:textId="77777777" w:rsidR="004C047F" w:rsidRPr="00C47B2E" w:rsidRDefault="004C047F" w:rsidP="00C47B2E">
      <w:pPr>
        <w:tabs>
          <w:tab w:val="right" w:pos="2155"/>
        </w:tabs>
        <w:spacing w:after="80" w:line="240" w:lineRule="auto"/>
        <w:ind w:left="680"/>
      </w:pPr>
      <w:r>
        <w:rPr>
          <w:u w:val="single"/>
        </w:rPr>
        <w:tab/>
      </w:r>
    </w:p>
  </w:footnote>
  <w:footnote w:type="continuationSeparator" w:id="0">
    <w:p w14:paraId="2A94B3E2" w14:textId="77777777" w:rsidR="004C047F" w:rsidRPr="00C47B2E" w:rsidRDefault="004C047F" w:rsidP="005E716E">
      <w:pPr>
        <w:tabs>
          <w:tab w:val="right" w:pos="2155"/>
        </w:tabs>
        <w:spacing w:after="80" w:line="240" w:lineRule="auto"/>
        <w:ind w:left="680"/>
      </w:pPr>
      <w:r>
        <w:rPr>
          <w:u w:val="single"/>
        </w:rPr>
        <w:tab/>
      </w:r>
    </w:p>
  </w:footnote>
  <w:footnote w:type="continuationNotice" w:id="1">
    <w:p w14:paraId="2E7FF21F" w14:textId="77777777" w:rsidR="004C047F" w:rsidRPr="00C47B2E" w:rsidRDefault="004C047F" w:rsidP="00C47B2E">
      <w:pPr>
        <w:pStyle w:val="Footer"/>
      </w:pPr>
    </w:p>
  </w:footnote>
  <w:footnote w:id="2">
    <w:p w14:paraId="0D1396C8" w14:textId="77777777" w:rsidR="00893D21" w:rsidRPr="006D343E" w:rsidRDefault="00893D21">
      <w:pPr>
        <w:pStyle w:val="FootnoteText"/>
        <w:rPr>
          <w:lang w:val="fr-FR"/>
        </w:rPr>
      </w:pPr>
      <w:r w:rsidRPr="006D343E">
        <w:rPr>
          <w:rStyle w:val="FootnoteReference"/>
          <w:lang w:val="fr-FR"/>
        </w:rPr>
        <w:tab/>
      </w:r>
      <w:r w:rsidRPr="006D343E">
        <w:rPr>
          <w:rStyle w:val="FootnoteReference"/>
          <w:sz w:val="20"/>
          <w:vertAlign w:val="baseline"/>
          <w:lang w:val="fr-FR"/>
        </w:rPr>
        <w:t>*</w:t>
      </w:r>
      <w:r w:rsidRPr="006D343E">
        <w:rPr>
          <w:rStyle w:val="FootnoteReference"/>
          <w:sz w:val="20"/>
          <w:vertAlign w:val="baseline"/>
          <w:lang w:val="fr-FR"/>
        </w:rPr>
        <w:tab/>
      </w:r>
      <w:r w:rsidRPr="00D57F34">
        <w:rPr>
          <w:szCs w:val="18"/>
          <w:lang w:val="fr-FR"/>
        </w:rPr>
        <w:t>Institution nationale des droits de l</w:t>
      </w:r>
      <w:r>
        <w:rPr>
          <w:szCs w:val="18"/>
          <w:lang w:val="fr-FR"/>
        </w:rPr>
        <w:t>’</w:t>
      </w:r>
      <w:r w:rsidRPr="00D57F34">
        <w:rPr>
          <w:szCs w:val="18"/>
          <w:lang w:val="fr-FR"/>
        </w:rPr>
        <w:t>homme à laquelle l</w:t>
      </w:r>
      <w:r>
        <w:rPr>
          <w:szCs w:val="18"/>
          <w:lang w:val="fr-FR"/>
        </w:rPr>
        <w:t>’</w:t>
      </w:r>
      <w:r w:rsidRPr="00D57F34">
        <w:rPr>
          <w:szCs w:val="18"/>
          <w:lang w:val="fr-FR"/>
        </w:rPr>
        <w:t xml:space="preserve">Alliance globale des </w:t>
      </w:r>
      <w:r>
        <w:rPr>
          <w:szCs w:val="18"/>
          <w:lang w:val="fr-FR"/>
        </w:rPr>
        <w:t>institutions nationales des </w:t>
      </w:r>
      <w:r w:rsidRPr="00D57F34">
        <w:rPr>
          <w:szCs w:val="18"/>
          <w:lang w:val="fr-FR"/>
        </w:rPr>
        <w:t>droits de l</w:t>
      </w:r>
      <w:r>
        <w:rPr>
          <w:szCs w:val="18"/>
          <w:lang w:val="fr-FR"/>
        </w:rPr>
        <w:t>’</w:t>
      </w:r>
      <w:r w:rsidRPr="00D57F34">
        <w:rPr>
          <w:szCs w:val="18"/>
          <w:lang w:val="fr-FR"/>
        </w:rPr>
        <w:t>homme a accordé le statut d</w:t>
      </w:r>
      <w:r>
        <w:rPr>
          <w:szCs w:val="18"/>
          <w:lang w:val="fr-FR"/>
        </w:rPr>
        <w:t>’</w:t>
      </w:r>
      <w:r w:rsidRPr="00D57F34">
        <w:rPr>
          <w:szCs w:val="18"/>
          <w:lang w:val="fr-FR"/>
        </w:rPr>
        <w:t>accréditation « A ».</w:t>
      </w:r>
    </w:p>
  </w:footnote>
  <w:footnote w:id="3">
    <w:p w14:paraId="438C330C" w14:textId="3D9492C9" w:rsidR="00893D21" w:rsidRPr="006D343E" w:rsidRDefault="00893D21">
      <w:pPr>
        <w:pStyle w:val="FootnoteText"/>
        <w:rPr>
          <w:lang w:val="fr-FR"/>
        </w:rPr>
      </w:pPr>
      <w:r w:rsidRPr="006D343E">
        <w:rPr>
          <w:rStyle w:val="FootnoteReference"/>
          <w:lang w:val="fr-FR"/>
        </w:rPr>
        <w:tab/>
      </w:r>
      <w:r w:rsidRPr="006D343E">
        <w:rPr>
          <w:rStyle w:val="FootnoteReference"/>
          <w:sz w:val="20"/>
          <w:vertAlign w:val="baseline"/>
          <w:lang w:val="fr-FR"/>
        </w:rPr>
        <w:t>**</w:t>
      </w:r>
      <w:r w:rsidRPr="006D343E">
        <w:rPr>
          <w:rStyle w:val="FootnoteReference"/>
          <w:sz w:val="20"/>
          <w:vertAlign w:val="baseline"/>
          <w:lang w:val="fr-FR"/>
        </w:rPr>
        <w:tab/>
      </w:r>
      <w:r w:rsidRPr="006D343E">
        <w:rPr>
          <w:rStyle w:val="FootnoteReference"/>
          <w:szCs w:val="18"/>
          <w:vertAlign w:val="baseline"/>
          <w:lang w:val="fr-FR"/>
        </w:rPr>
        <w:t>La communication est</w:t>
      </w:r>
      <w:r w:rsidRPr="006D343E">
        <w:rPr>
          <w:rStyle w:val="FootnoteReference"/>
          <w:szCs w:val="18"/>
          <w:lang w:val="fr-FR"/>
        </w:rPr>
        <w:t xml:space="preserve"> </w:t>
      </w:r>
      <w:proofErr w:type="gramStart"/>
      <w:r w:rsidRPr="00143CB7">
        <w:rPr>
          <w:szCs w:val="18"/>
          <w:lang w:val="fr-FR"/>
        </w:rPr>
        <w:t>distribuée</w:t>
      </w:r>
      <w:proofErr w:type="gramEnd"/>
      <w:r w:rsidRPr="00143CB7">
        <w:rPr>
          <w:szCs w:val="18"/>
          <w:lang w:val="fr-FR"/>
        </w:rPr>
        <w:t xml:space="preserve"> telle qu</w:t>
      </w:r>
      <w:r>
        <w:rPr>
          <w:szCs w:val="18"/>
          <w:lang w:val="fr-FR"/>
        </w:rPr>
        <w:t>’</w:t>
      </w:r>
      <w:r w:rsidRPr="00143CB7">
        <w:rPr>
          <w:szCs w:val="18"/>
          <w:lang w:val="fr-FR"/>
        </w:rPr>
        <w:t>elle a été reçue, dans la langue de l</w:t>
      </w:r>
      <w:r>
        <w:rPr>
          <w:szCs w:val="18"/>
          <w:lang w:val="fr-FR"/>
        </w:rPr>
        <w:t>’</w:t>
      </w:r>
      <w:r w:rsidRPr="00143CB7">
        <w:rPr>
          <w:szCs w:val="18"/>
          <w:lang w:val="fr-FR"/>
        </w:rPr>
        <w:t>original seulement.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8E81D" w14:textId="3F18BB2F" w:rsidR="00150C8B" w:rsidRDefault="00150C8B" w:rsidP="00150C8B">
    <w:pPr>
      <w:pStyle w:val="Header"/>
    </w:pPr>
    <w:r>
      <w:t>A/HRC/</w:t>
    </w:r>
    <w:r w:rsidR="00587601">
      <w:t>50</w:t>
    </w:r>
    <w:r w:rsidRPr="009A5E41">
      <w:t>/</w:t>
    </w:r>
    <w:r>
      <w:t>NI/</w:t>
    </w:r>
    <w:r w:rsidR="00127170">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4F8A" w14:textId="77777777" w:rsidR="00150C8B" w:rsidRDefault="00150C8B" w:rsidP="00150C8B">
    <w:pPr>
      <w:pStyle w:val="Header"/>
      <w:jc w:val="right"/>
    </w:pPr>
    <w:r>
      <w:t>A/HRC/</w:t>
    </w:r>
    <w:r w:rsidR="00AE6EF0">
      <w:t>46</w:t>
    </w:r>
    <w:r>
      <w:t>/NI/</w:t>
    </w:r>
    <w:r w:rsidR="005612AF">
      <w:t>1</w:t>
    </w:r>
    <w:r w:rsidR="00BB0816">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5392691E"/>
    <w:lvl w:ilvl="0">
      <w:start w:val="1"/>
      <w:numFmt w:val="decimal"/>
      <w:pStyle w:val="ListNumber3"/>
      <w:lvlText w:val="%1."/>
      <w:lvlJc w:val="left"/>
      <w:pPr>
        <w:tabs>
          <w:tab w:val="left" w:pos="926"/>
        </w:tabs>
        <w:ind w:left="926" w:hanging="360"/>
      </w:pPr>
    </w:lvl>
  </w:abstractNum>
  <w:abstractNum w:abstractNumId="1"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502C01"/>
    <w:multiLevelType w:val="hybridMultilevel"/>
    <w:tmpl w:val="6504B79C"/>
    <w:lvl w:ilvl="0" w:tplc="A972F2E6">
      <w:start w:val="1"/>
      <w:numFmt w:val="lowerLetter"/>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B97DC2"/>
    <w:multiLevelType w:val="hybridMultilevel"/>
    <w:tmpl w:val="9B302D38"/>
    <w:lvl w:ilvl="0" w:tplc="E7729F42">
      <w:start w:val="1"/>
      <w:numFmt w:val="decimal"/>
      <w:lvlText w:val="%1."/>
      <w:lvlJc w:val="left"/>
      <w:pPr>
        <w:ind w:left="720" w:hanging="360"/>
      </w:pPr>
      <w:rPr>
        <w:rFonts w:ascii="Times New Roman" w:eastAsiaTheme="minorHAnsi"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2"/>
  </w:num>
  <w:num w:numId="4">
    <w:abstractNumId w:val="8"/>
  </w:num>
  <w:num w:numId="5">
    <w:abstractNumId w:val="9"/>
  </w:num>
  <w:num w:numId="6">
    <w:abstractNumId w:val="12"/>
  </w:num>
  <w:num w:numId="7">
    <w:abstractNumId w:val="4"/>
  </w:num>
  <w:num w:numId="8">
    <w:abstractNumId w:val="3"/>
  </w:num>
  <w:num w:numId="9">
    <w:abstractNumId w:val="10"/>
  </w:num>
  <w:num w:numId="10">
    <w:abstractNumId w:val="3"/>
  </w:num>
  <w:num w:numId="11">
    <w:abstractNumId w:val="10"/>
  </w:num>
  <w:num w:numId="12">
    <w:abstractNumId w:val="1"/>
  </w:num>
  <w:num w:numId="13">
    <w:abstractNumId w:val="7"/>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rAUAOainUywAAAA="/>
  </w:docVars>
  <w:rsids>
    <w:rsidRoot w:val="00425EDF"/>
    <w:rsid w:val="00046E92"/>
    <w:rsid w:val="00063C90"/>
    <w:rsid w:val="0006640F"/>
    <w:rsid w:val="00067764"/>
    <w:rsid w:val="00072607"/>
    <w:rsid w:val="000F5627"/>
    <w:rsid w:val="00101B98"/>
    <w:rsid w:val="00102CF2"/>
    <w:rsid w:val="00127170"/>
    <w:rsid w:val="00140693"/>
    <w:rsid w:val="00150C8B"/>
    <w:rsid w:val="00184BA3"/>
    <w:rsid w:val="001B29CB"/>
    <w:rsid w:val="001D5770"/>
    <w:rsid w:val="002169CB"/>
    <w:rsid w:val="00227F79"/>
    <w:rsid w:val="00247E2C"/>
    <w:rsid w:val="00290262"/>
    <w:rsid w:val="002A32CB"/>
    <w:rsid w:val="002B319E"/>
    <w:rsid w:val="002C34A1"/>
    <w:rsid w:val="002D6C53"/>
    <w:rsid w:val="002F5595"/>
    <w:rsid w:val="00334F6A"/>
    <w:rsid w:val="00342AC8"/>
    <w:rsid w:val="00355EB0"/>
    <w:rsid w:val="0039242E"/>
    <w:rsid w:val="003B3A0D"/>
    <w:rsid w:val="003B43CF"/>
    <w:rsid w:val="003B4550"/>
    <w:rsid w:val="003C2809"/>
    <w:rsid w:val="003E60C5"/>
    <w:rsid w:val="0040017C"/>
    <w:rsid w:val="004114B4"/>
    <w:rsid w:val="00425EDF"/>
    <w:rsid w:val="00461253"/>
    <w:rsid w:val="00486E21"/>
    <w:rsid w:val="004A2814"/>
    <w:rsid w:val="004B1438"/>
    <w:rsid w:val="004C047F"/>
    <w:rsid w:val="004C0622"/>
    <w:rsid w:val="004D10F9"/>
    <w:rsid w:val="005042C2"/>
    <w:rsid w:val="00522A59"/>
    <w:rsid w:val="00543D53"/>
    <w:rsid w:val="005612AF"/>
    <w:rsid w:val="00587601"/>
    <w:rsid w:val="005A49E3"/>
    <w:rsid w:val="005C3AE8"/>
    <w:rsid w:val="005C4F37"/>
    <w:rsid w:val="005E716E"/>
    <w:rsid w:val="005F102F"/>
    <w:rsid w:val="00640913"/>
    <w:rsid w:val="00671529"/>
    <w:rsid w:val="006A2D96"/>
    <w:rsid w:val="006B4996"/>
    <w:rsid w:val="006D343E"/>
    <w:rsid w:val="006F790D"/>
    <w:rsid w:val="007032C1"/>
    <w:rsid w:val="0070489D"/>
    <w:rsid w:val="00704F6F"/>
    <w:rsid w:val="0072285C"/>
    <w:rsid w:val="00726529"/>
    <w:rsid w:val="007268F9"/>
    <w:rsid w:val="00733605"/>
    <w:rsid w:val="0078617A"/>
    <w:rsid w:val="007A534D"/>
    <w:rsid w:val="007B6254"/>
    <w:rsid w:val="007C52B0"/>
    <w:rsid w:val="007D27F6"/>
    <w:rsid w:val="007D28C8"/>
    <w:rsid w:val="007E6B97"/>
    <w:rsid w:val="00861B4E"/>
    <w:rsid w:val="00885EC7"/>
    <w:rsid w:val="00893D21"/>
    <w:rsid w:val="008A1E09"/>
    <w:rsid w:val="008F18A3"/>
    <w:rsid w:val="008F21A3"/>
    <w:rsid w:val="00907D8F"/>
    <w:rsid w:val="009411B4"/>
    <w:rsid w:val="00960C55"/>
    <w:rsid w:val="00962A56"/>
    <w:rsid w:val="009A5E41"/>
    <w:rsid w:val="009A6704"/>
    <w:rsid w:val="009D0139"/>
    <w:rsid w:val="009D717D"/>
    <w:rsid w:val="009F5CDC"/>
    <w:rsid w:val="00A02CBE"/>
    <w:rsid w:val="00A355BF"/>
    <w:rsid w:val="00A548AB"/>
    <w:rsid w:val="00A660AC"/>
    <w:rsid w:val="00A67BD2"/>
    <w:rsid w:val="00A728F0"/>
    <w:rsid w:val="00A775CF"/>
    <w:rsid w:val="00AE6EF0"/>
    <w:rsid w:val="00B06045"/>
    <w:rsid w:val="00B34F1B"/>
    <w:rsid w:val="00B37ED4"/>
    <w:rsid w:val="00B52EF4"/>
    <w:rsid w:val="00B65228"/>
    <w:rsid w:val="00BB0816"/>
    <w:rsid w:val="00BB7AD6"/>
    <w:rsid w:val="00BF0EDC"/>
    <w:rsid w:val="00C03015"/>
    <w:rsid w:val="00C0358D"/>
    <w:rsid w:val="00C21559"/>
    <w:rsid w:val="00C229EF"/>
    <w:rsid w:val="00C34555"/>
    <w:rsid w:val="00C35A27"/>
    <w:rsid w:val="00C47B2E"/>
    <w:rsid w:val="00C56043"/>
    <w:rsid w:val="00C721E3"/>
    <w:rsid w:val="00C75351"/>
    <w:rsid w:val="00CA1B04"/>
    <w:rsid w:val="00CB1637"/>
    <w:rsid w:val="00CB498C"/>
    <w:rsid w:val="00CE72A6"/>
    <w:rsid w:val="00CF52FC"/>
    <w:rsid w:val="00D24F7E"/>
    <w:rsid w:val="00D3530D"/>
    <w:rsid w:val="00D53D69"/>
    <w:rsid w:val="00D73321"/>
    <w:rsid w:val="00D91958"/>
    <w:rsid w:val="00DA7FB1"/>
    <w:rsid w:val="00E02C2B"/>
    <w:rsid w:val="00E134C5"/>
    <w:rsid w:val="00E427A5"/>
    <w:rsid w:val="00E52109"/>
    <w:rsid w:val="00E75317"/>
    <w:rsid w:val="00E84A7A"/>
    <w:rsid w:val="00E861AC"/>
    <w:rsid w:val="00EB246C"/>
    <w:rsid w:val="00ED6C48"/>
    <w:rsid w:val="00F21465"/>
    <w:rsid w:val="00F339B8"/>
    <w:rsid w:val="00F65F5D"/>
    <w:rsid w:val="00F86A3A"/>
    <w:rsid w:val="00F97479"/>
    <w:rsid w:val="00FE6F3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3E666"/>
  <w15:docId w15:val="{01093339-3CBD-4AE9-9BFC-D03E9DB7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iPriority="0"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E427A5"/>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Footnote number,Footnote,Odwołanie przypisu,Footnote symbol,Footnote Reference Number,Appel note de bas de p,Appel note de bas de p + (Asian) Batang,Black,(NECG) Footnote Reference,Nota,Footnote Refernece,5 pt"/>
    <w:link w:val="AppelnotedebasdepageCharCharCharCharCharCharChar"/>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Spacing">
    <w:name w:val="No Spacing"/>
    <w:uiPriority w:val="1"/>
    <w:qFormat/>
    <w:rsid w:val="001B29CB"/>
    <w:pPr>
      <w:spacing w:after="160" w:line="259" w:lineRule="auto"/>
    </w:pPr>
    <w:rPr>
      <w:rFonts w:ascii="Arial" w:eastAsia="Calibri" w:hAnsi="Arial" w:cs="Times New Roman"/>
      <w:sz w:val="24"/>
      <w:lang w:eastAsia="en-US"/>
    </w:rPr>
  </w:style>
  <w:style w:type="paragraph" w:styleId="ListBullet5">
    <w:name w:val="List Bullet 5"/>
    <w:basedOn w:val="Normal"/>
    <w:semiHidden/>
    <w:qFormat/>
    <w:rsid w:val="003B43CF"/>
    <w:pPr>
      <w:numPr>
        <w:numId w:val="12"/>
      </w:numPr>
      <w:suppressAutoHyphens w:val="0"/>
      <w:kinsoku/>
      <w:overflowPunct/>
      <w:autoSpaceDE/>
      <w:autoSpaceDN/>
      <w:adjustRightInd/>
      <w:snapToGrid/>
      <w:spacing w:after="160" w:line="259" w:lineRule="auto"/>
    </w:pPr>
    <w:rPr>
      <w:rFonts w:eastAsia="Times New Roman"/>
    </w:rPr>
  </w:style>
  <w:style w:type="paragraph" w:styleId="ListNumber3">
    <w:name w:val="List Number 3"/>
    <w:basedOn w:val="Normal"/>
    <w:semiHidden/>
    <w:qFormat/>
    <w:rsid w:val="00F97479"/>
    <w:pPr>
      <w:numPr>
        <w:numId w:val="14"/>
      </w:numPr>
      <w:suppressAutoHyphens w:val="0"/>
      <w:kinsoku/>
      <w:overflowPunct/>
      <w:autoSpaceDE/>
      <w:autoSpaceDN/>
      <w:adjustRightInd/>
      <w:snapToGrid/>
      <w:spacing w:after="160" w:line="259" w:lineRule="auto"/>
    </w:pPr>
    <w:rPr>
      <w:rFonts w:eastAsia="Times New Roman"/>
    </w:rPr>
  </w:style>
  <w:style w:type="paragraph" w:styleId="ListParagraph">
    <w:name w:val="List Paragraph"/>
    <w:basedOn w:val="Normal"/>
    <w:uiPriority w:val="34"/>
    <w:qFormat/>
    <w:rsid w:val="0006640F"/>
    <w:pPr>
      <w:ind w:left="720"/>
      <w:contextualSpacing/>
    </w:pPr>
  </w:style>
  <w:style w:type="character" w:customStyle="1" w:styleId="Mencinsinresolver1">
    <w:name w:val="Mención sin resolver1"/>
    <w:basedOn w:val="DefaultParagraphFont"/>
    <w:uiPriority w:val="99"/>
    <w:semiHidden/>
    <w:unhideWhenUsed/>
    <w:rsid w:val="00885EC7"/>
    <w:rPr>
      <w:color w:val="605E5C"/>
      <w:shd w:val="clear" w:color="auto" w:fill="E1DFDD"/>
    </w:rPr>
  </w:style>
  <w:style w:type="paragraph" w:customStyle="1" w:styleId="AppelnotedebasdepageCharCharCharCharCharCharChar">
    <w:name w:val="Appel note de bas de page Char Char Char Char Char Char Char"/>
    <w:basedOn w:val="Normal"/>
    <w:link w:val="FootnoteReference"/>
    <w:rsid w:val="00893D21"/>
    <w:pPr>
      <w:suppressAutoHyphens w:val="0"/>
      <w:kinsoku/>
      <w:overflowPunct/>
      <w:autoSpaceDE/>
      <w:autoSpaceDN/>
      <w:adjustRightInd/>
      <w:snapToGrid/>
      <w:spacing w:line="240" w:lineRule="auto"/>
      <w:jc w:val="both"/>
    </w:pPr>
    <w:rPr>
      <w:rFonts w:eastAsia="SimSun" w:cstheme="minorBidi"/>
      <w:sz w:val="18"/>
      <w:szCs w:val="22"/>
      <w:vertAlign w:val="superscript"/>
      <w:lang w:eastAsia="zh-CN"/>
    </w:rPr>
  </w:style>
  <w:style w:type="paragraph" w:styleId="Revision">
    <w:name w:val="Revision"/>
    <w:hidden/>
    <w:uiPriority w:val="99"/>
    <w:semiHidden/>
    <w:rsid w:val="006F790D"/>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116B2-DFE8-4A45-912D-B5C57577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2</Pages>
  <Words>375</Words>
  <Characters>2141</Characters>
  <Application>Microsoft Office Word</Application>
  <DocSecurity>0</DocSecurity>
  <Lines>17</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A/HRC/SS/NI/X</vt:lpstr>
      <vt:lpstr>A/HRC/SS/NI/X</vt:lpstr>
    </vt:vector>
  </TitlesOfParts>
  <Company>OHCHR</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A/HRC/SS/NI/X</dc:title>
  <dc:subject>2015601</dc:subject>
  <dc:creator>OHCHR</dc:creator>
  <cp:keywords/>
  <dc:description>Revised template for submissions from national human rights institutions</dc:description>
  <cp:lastModifiedBy>Veronique Lanz</cp:lastModifiedBy>
  <cp:revision>2</cp:revision>
  <dcterms:created xsi:type="dcterms:W3CDTF">2022-06-09T11:48:00Z</dcterms:created>
  <dcterms:modified xsi:type="dcterms:W3CDTF">2022-06-09T11:48:00Z</dcterms:modified>
</cp:coreProperties>
</file>