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1C98719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E6EDE2" w14:textId="77777777" w:rsidR="002D5AAC" w:rsidRDefault="002D5AAC" w:rsidP="008446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40D0F2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F9C7F39" w14:textId="77777777" w:rsidR="002D5AAC" w:rsidRDefault="0084464A" w:rsidP="0084464A">
            <w:pPr>
              <w:jc w:val="right"/>
            </w:pPr>
            <w:r w:rsidRPr="0084464A">
              <w:rPr>
                <w:sz w:val="40"/>
              </w:rPr>
              <w:t>A</w:t>
            </w:r>
            <w:r>
              <w:t>/HRC/43/L.31/Rev.1</w:t>
            </w:r>
          </w:p>
        </w:tc>
      </w:tr>
      <w:tr w:rsidR="002D5AAC" w:rsidRPr="003B3190" w14:paraId="668F49B8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50984E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8F9E22" wp14:editId="0DB25C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EFDA75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59C6031" w14:textId="77777777" w:rsidR="002D5AAC" w:rsidRDefault="0084464A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1B231FA7" w14:textId="77777777" w:rsidR="0084464A" w:rsidRDefault="0084464A" w:rsidP="008446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June 2020</w:t>
            </w:r>
          </w:p>
          <w:p w14:paraId="2D821A11" w14:textId="77777777" w:rsidR="0084464A" w:rsidRDefault="0084464A" w:rsidP="008446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2ED431" w14:textId="77777777" w:rsidR="0084464A" w:rsidRPr="00E71476" w:rsidRDefault="0084464A" w:rsidP="008446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0C03AB" w14:textId="77777777" w:rsidR="0084464A" w:rsidRPr="0084464A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41F57935" w14:textId="77777777" w:rsidR="001D6370" w:rsidRDefault="001D6370" w:rsidP="001D6370">
      <w:pPr>
        <w:rPr>
          <w:rFonts w:eastAsia="Times New Roman" w:cs="Times New Roman"/>
          <w:b/>
          <w:szCs w:val="20"/>
        </w:rPr>
      </w:pPr>
      <w:bookmarkStart w:id="0" w:name="_Hlk43292027"/>
      <w:r>
        <w:rPr>
          <w:b/>
          <w:bCs/>
        </w:rPr>
        <w:t>Сорок третья сессия</w:t>
      </w:r>
    </w:p>
    <w:p w14:paraId="0137C80A" w14:textId="77777777" w:rsidR="001D6370" w:rsidRDefault="001D6370" w:rsidP="001D6370">
      <w:r>
        <w:t>24 февраля – 20 марта 2020 года</w:t>
      </w:r>
    </w:p>
    <w:p w14:paraId="5401DCAE" w14:textId="77777777" w:rsidR="001D6370" w:rsidRDefault="001D6370" w:rsidP="001D6370">
      <w:r>
        <w:t>Пункт 3 повестки дня</w:t>
      </w:r>
    </w:p>
    <w:p w14:paraId="667BF021" w14:textId="77777777" w:rsidR="001D6370" w:rsidRDefault="001D6370" w:rsidP="001D6370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>социальных и культурных прав,</w:t>
      </w:r>
      <w:r>
        <w:rPr>
          <w:b/>
          <w:bCs/>
        </w:rPr>
        <w:br/>
        <w:t>включая право на развитие</w:t>
      </w:r>
    </w:p>
    <w:p w14:paraId="3BB7FD07" w14:textId="77777777" w:rsidR="001D6370" w:rsidRPr="00676F87" w:rsidRDefault="001D6370" w:rsidP="001D637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color w:val="000000" w:themeColor="text1"/>
        </w:rPr>
      </w:pPr>
      <w:r>
        <w:tab/>
      </w:r>
      <w:r>
        <w:tab/>
      </w:r>
      <w:r w:rsidRPr="00676F87">
        <w:rPr>
          <w:b/>
          <w:bCs/>
          <w:color w:val="000000" w:themeColor="text1"/>
        </w:rPr>
        <w:t>Беларусь</w:t>
      </w:r>
      <w:r w:rsidRPr="00676F87">
        <w:rPr>
          <w:rStyle w:val="aa"/>
          <w:color w:val="000000" w:themeColor="text1"/>
          <w:sz w:val="20"/>
          <w:vertAlign w:val="baseline"/>
        </w:rPr>
        <w:footnoteReference w:customMarkFollows="1" w:id="1"/>
        <w:t>*</w:t>
      </w:r>
      <w:r w:rsidRPr="00676F87">
        <w:rPr>
          <w:b/>
          <w:bCs/>
          <w:color w:val="000000" w:themeColor="text1"/>
        </w:rPr>
        <w:t>, Бурунди</w:t>
      </w:r>
      <w:r w:rsidRPr="001D6370">
        <w:rPr>
          <w:bCs/>
          <w:color w:val="000000" w:themeColor="text1"/>
        </w:rPr>
        <w:t>*</w:t>
      </w:r>
      <w:r w:rsidRPr="00676F87">
        <w:rPr>
          <w:b/>
          <w:bCs/>
          <w:color w:val="000000" w:themeColor="text1"/>
        </w:rPr>
        <w:t>, Венесуэла (Боливарианская Республика), Иран</w:t>
      </w:r>
      <w:r>
        <w:rPr>
          <w:b/>
          <w:bCs/>
          <w:color w:val="000000" w:themeColor="text1"/>
        </w:rPr>
        <w:t> </w:t>
      </w:r>
      <w:r w:rsidRPr="00676F87">
        <w:rPr>
          <w:b/>
          <w:bCs/>
          <w:color w:val="000000" w:themeColor="text1"/>
        </w:rPr>
        <w:t>(Исламская Республика)</w:t>
      </w:r>
      <w:r w:rsidRPr="001D6370">
        <w:rPr>
          <w:bCs/>
          <w:color w:val="000000" w:themeColor="text1"/>
        </w:rPr>
        <w:t>*</w:t>
      </w:r>
      <w:r w:rsidRPr="00676F87">
        <w:rPr>
          <w:b/>
          <w:bCs/>
          <w:color w:val="000000" w:themeColor="text1"/>
        </w:rPr>
        <w:t>, Йемен</w:t>
      </w:r>
      <w:r w:rsidRPr="001D6370">
        <w:rPr>
          <w:bCs/>
          <w:color w:val="000000" w:themeColor="text1"/>
        </w:rPr>
        <w:t>*</w:t>
      </w:r>
      <w:r w:rsidRPr="00676F87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Камбоджа</w:t>
      </w:r>
      <w:r w:rsidRPr="001D6370">
        <w:rPr>
          <w:bCs/>
          <w:color w:val="000000" w:themeColor="text1"/>
        </w:rPr>
        <w:t>*</w:t>
      </w:r>
      <w:r>
        <w:rPr>
          <w:color w:val="000000" w:themeColor="text1"/>
        </w:rPr>
        <w:t xml:space="preserve">, </w:t>
      </w:r>
      <w:r w:rsidRPr="00676F87">
        <w:rPr>
          <w:b/>
          <w:bCs/>
          <w:color w:val="000000" w:themeColor="text1"/>
        </w:rPr>
        <w:t>Китай</w:t>
      </w:r>
      <w:r w:rsidRPr="001D6370">
        <w:rPr>
          <w:bCs/>
          <w:color w:val="000000" w:themeColor="text1"/>
        </w:rPr>
        <w:t>*</w:t>
      </w:r>
      <w:r w:rsidRPr="00676F87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Корейская Народно-Демократическая Республика</w:t>
      </w:r>
      <w:r w:rsidRPr="001D6370">
        <w:rPr>
          <w:bCs/>
          <w:color w:val="000000" w:themeColor="text1"/>
        </w:rPr>
        <w:t>*</w:t>
      </w:r>
      <w:r>
        <w:rPr>
          <w:b/>
          <w:bCs/>
          <w:color w:val="000000" w:themeColor="text1"/>
        </w:rPr>
        <w:t xml:space="preserve">, </w:t>
      </w:r>
      <w:r w:rsidRPr="00676F87">
        <w:rPr>
          <w:b/>
          <w:bCs/>
          <w:color w:val="000000" w:themeColor="text1"/>
        </w:rPr>
        <w:t>Куба</w:t>
      </w:r>
      <w:r w:rsidRPr="001D6370">
        <w:rPr>
          <w:bCs/>
          <w:color w:val="000000" w:themeColor="text1"/>
        </w:rPr>
        <w:t>*</w:t>
      </w:r>
      <w:r w:rsidRPr="00676F87">
        <w:rPr>
          <w:b/>
          <w:bCs/>
          <w:color w:val="000000" w:themeColor="text1"/>
        </w:rPr>
        <w:t>, Малайзия</w:t>
      </w:r>
      <w:r w:rsidRPr="001D6370">
        <w:rPr>
          <w:bCs/>
          <w:color w:val="000000" w:themeColor="text1"/>
        </w:rPr>
        <w:t>*</w:t>
      </w:r>
      <w:r w:rsidRPr="00676F87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Мозамбик</w:t>
      </w:r>
      <w:r w:rsidRPr="001D6370">
        <w:rPr>
          <w:bCs/>
          <w:color w:val="000000" w:themeColor="text1"/>
        </w:rPr>
        <w:t>*</w:t>
      </w:r>
      <w:r>
        <w:rPr>
          <w:b/>
          <w:bCs/>
          <w:color w:val="000000" w:themeColor="text1"/>
        </w:rPr>
        <w:t xml:space="preserve">, </w:t>
      </w:r>
      <w:r w:rsidRPr="00676F87">
        <w:rPr>
          <w:b/>
          <w:bCs/>
          <w:color w:val="000000" w:themeColor="text1"/>
        </w:rPr>
        <w:t>Мьянма</w:t>
      </w:r>
      <w:r w:rsidRPr="001D6370">
        <w:rPr>
          <w:bCs/>
          <w:color w:val="000000" w:themeColor="text1"/>
        </w:rPr>
        <w:t>*</w:t>
      </w:r>
      <w:r w:rsidRPr="00676F87">
        <w:rPr>
          <w:b/>
          <w:bCs/>
          <w:color w:val="000000" w:themeColor="text1"/>
        </w:rPr>
        <w:t>, Пакистан, Российская Федерация</w:t>
      </w:r>
      <w:r w:rsidRPr="001D6370">
        <w:rPr>
          <w:bCs/>
          <w:color w:val="000000" w:themeColor="text1"/>
        </w:rPr>
        <w:t>*</w:t>
      </w:r>
      <w:bookmarkStart w:id="1" w:name="_GoBack"/>
      <w:r w:rsidRPr="001F438A">
        <w:rPr>
          <w:b/>
          <w:color w:val="000000" w:themeColor="text1"/>
        </w:rPr>
        <w:t>,</w:t>
      </w:r>
      <w:bookmarkEnd w:id="1"/>
      <w:r>
        <w:rPr>
          <w:b/>
          <w:bCs/>
          <w:color w:val="000000" w:themeColor="text1"/>
        </w:rPr>
        <w:t xml:space="preserve"> Сирийская Арабская Республика</w:t>
      </w:r>
      <w:r w:rsidRPr="001D6370">
        <w:rPr>
          <w:bCs/>
          <w:color w:val="000000" w:themeColor="text1"/>
        </w:rPr>
        <w:t>*</w:t>
      </w:r>
      <w:r>
        <w:rPr>
          <w:b/>
          <w:bCs/>
          <w:color w:val="000000" w:themeColor="text1"/>
        </w:rPr>
        <w:t>, Сомали и</w:t>
      </w:r>
      <w:r w:rsidRPr="00676F87">
        <w:rPr>
          <w:b/>
          <w:bCs/>
          <w:color w:val="000000" w:themeColor="text1"/>
        </w:rPr>
        <w:t xml:space="preserve"> Таиланд</w:t>
      </w:r>
      <w:r w:rsidRPr="001D6370">
        <w:rPr>
          <w:bCs/>
          <w:color w:val="000000" w:themeColor="text1"/>
        </w:rPr>
        <w:t>*</w:t>
      </w:r>
      <w:r w:rsidRPr="00676F87">
        <w:rPr>
          <w:b/>
          <w:bCs/>
          <w:color w:val="000000" w:themeColor="text1"/>
        </w:rPr>
        <w:t>: проект резолюции</w:t>
      </w:r>
    </w:p>
    <w:p w14:paraId="1C72C39F" w14:textId="77777777" w:rsidR="001D6370" w:rsidRDefault="001D6370" w:rsidP="001D6370">
      <w:pPr>
        <w:keepNext/>
        <w:keepLines/>
        <w:spacing w:before="360" w:after="240" w:line="270" w:lineRule="exact"/>
        <w:ind w:left="1843" w:right="1134" w:hanging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43/...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Поощрение взаимовыгодного сотрудничества в области прав человека</w:t>
      </w:r>
    </w:p>
    <w:p w14:paraId="79C76893" w14:textId="77777777" w:rsidR="001D6370" w:rsidRDefault="001D6370" w:rsidP="001D6370">
      <w:pPr>
        <w:spacing w:after="120"/>
        <w:ind w:left="1134" w:right="1134"/>
        <w:jc w:val="both"/>
        <w:rPr>
          <w:szCs w:val="20"/>
        </w:rPr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7203C9FB" w14:textId="77777777" w:rsidR="001D6370" w:rsidRDefault="001D6370" w:rsidP="001D6370">
      <w:pPr>
        <w:pStyle w:val="SingleTxtG"/>
        <w:ind w:firstLine="567"/>
        <w:rPr>
          <w:i/>
        </w:rPr>
      </w:pPr>
      <w:r>
        <w:rPr>
          <w:i/>
          <w:iCs/>
        </w:rPr>
        <w:t xml:space="preserve">руководствуясь </w:t>
      </w:r>
      <w:r>
        <w:t>Уставом Организации Объединенных Наций,</w:t>
      </w:r>
    </w:p>
    <w:p w14:paraId="1668A8AF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Всеобщую декларацию прав человека и Венскую декларацию и Программу действий и ссылаясь на все соответствующие международные договоры по правам человека, включая Международный пакт о гражданских и политических правах и Международный пакт об экономических, социальных и культурных правах,</w:t>
      </w:r>
    </w:p>
    <w:p w14:paraId="481BF6D9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предыдущие резолюции по вопросу о международном сотрудничестве в области прав человека, принятые Генеральной Ассамблеей и Советом по правам человека,</w:t>
      </w:r>
    </w:p>
    <w:p w14:paraId="73D9C24A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вновь подтверждая</w:t>
      </w:r>
      <w:r>
        <w:t>, что все права человека являются универсальными, неделимыми, взаимосвязанными, взаимозависимыми и взаимоусиливающими и что ко всем правам человека необходимо относиться на справедливой и равной основе, с</w:t>
      </w:r>
      <w:r>
        <w:rPr>
          <w:lang w:val="en-US"/>
        </w:rPr>
        <w:t> </w:t>
      </w:r>
      <w:r>
        <w:t>одинаковым подходом и вниманием,</w:t>
      </w:r>
    </w:p>
    <w:p w14:paraId="03FF7A76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вновь подтверждая также</w:t>
      </w:r>
      <w:r>
        <w:t>, что все права человека проистекают из достоинства и ценности, присущих человеческой личности, и что человеческая личность является центральным субъектом прав человека и основных свобод и соответственно должна быть основным бенефициаром этих прав и свобод и активно участвовать в их реализации,</w:t>
      </w:r>
    </w:p>
    <w:p w14:paraId="7B09B1CB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вновь подтверждая далее</w:t>
      </w:r>
      <w:r>
        <w:t xml:space="preserve">, что, несмотря на необходимость учитывать важность национальных и региональных особенностей и различия в историческом, культурном и религиозном развитии, все государства, независимо от их политических, </w:t>
      </w:r>
      <w:r>
        <w:lastRenderedPageBreak/>
        <w:t>экономических и культурных систем, обязаны поощрять и защищать все права человека и основные свободы,</w:t>
      </w:r>
    </w:p>
    <w:p w14:paraId="3DF6AA0A" w14:textId="77777777" w:rsidR="001D6370" w:rsidRDefault="001D6370" w:rsidP="001D6370">
      <w:pPr>
        <w:pStyle w:val="SingleTxtG"/>
        <w:ind w:firstLine="567"/>
        <w:rPr>
          <w:i/>
        </w:rPr>
      </w:pPr>
      <w:r>
        <w:rPr>
          <w:i/>
          <w:iCs/>
        </w:rPr>
        <w:t>подтверждая</w:t>
      </w:r>
      <w:r>
        <w:t xml:space="preserve">, что при соблюдении соответствующих мандатов и положений Устава подход, основанный на многосторонности и дипломатии, может способствовать прогрессу на трех основных направлениях деятельности Организации Объединенных Наций </w:t>
      </w:r>
      <w:r w:rsidRPr="00840290">
        <w:t>–</w:t>
      </w:r>
      <w:r>
        <w:t xml:space="preserve"> устойчивое развитие, мир и безопасность и права человека,</w:t>
      </w:r>
      <w:r>
        <w:rPr>
          <w:lang w:val="en-US"/>
        </w:rPr>
        <w:t> </w:t>
      </w:r>
      <w:r w:rsidRPr="00872E36">
        <w:t>–</w:t>
      </w:r>
      <w:r>
        <w:t xml:space="preserve"> которые взаимосвязаны и усиливают друг друга, и признавая настоятельную необходимость поощрять и укреплять принцип многосторонности,</w:t>
      </w:r>
    </w:p>
    <w:p w14:paraId="3AE60DB0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подтверждая также</w:t>
      </w:r>
      <w:r>
        <w:t xml:space="preserve"> важную роль, которую взаимовыгодное сотрудничество между всеми соответствующими заинтересованными сторонами может играть в деле поощрения и защиты всех прав человека во все более взаимосвязанном мире,</w:t>
      </w:r>
    </w:p>
    <w:p w14:paraId="26A7DA6D" w14:textId="77777777" w:rsidR="001D6370" w:rsidRPr="00840290" w:rsidRDefault="001D6370" w:rsidP="001D6370">
      <w:pPr>
        <w:pStyle w:val="SingleTxtG"/>
        <w:ind w:firstLine="567"/>
      </w:pPr>
      <w:r>
        <w:rPr>
          <w:i/>
          <w:iCs/>
        </w:rPr>
        <w:t>особо отмечая</w:t>
      </w:r>
      <w:r>
        <w:t xml:space="preserve"> обязанность всех государств в соответствии с Уставом уважать права человека и основные свободы для всех без какого бы то ни было различия,</w:t>
      </w:r>
    </w:p>
    <w:p w14:paraId="10735800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важность обеспечения универсальности, объективности и неизбирательности при рассмотрении вопросов прав человека, устранения двойных стандартов и отказа от политизации,</w:t>
      </w:r>
    </w:p>
    <w:p w14:paraId="3403A7A8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вновь подтверждая</w:t>
      </w:r>
      <w:r>
        <w:t>, что каждое государство имеет неотъемлемое право на свободный выбор и развитие в соответствии с суверенной волей своего народа, своими политической, социальной, экономической и культурной системами без какого-либо вмешательства со стороны любого другого государства или негосударственного субъекта, в строгом соответствии с Уставом, Всеобщей декларацией прав человека и другими соответствующими международными договорами,</w:t>
      </w:r>
    </w:p>
    <w:p w14:paraId="0B439F97" w14:textId="77777777" w:rsidR="001D6370" w:rsidRDefault="001D6370" w:rsidP="001D6370">
      <w:pPr>
        <w:pStyle w:val="SingleTxtG"/>
        <w:ind w:firstLine="567"/>
        <w:rPr>
          <w:i/>
        </w:rPr>
      </w:pPr>
      <w:r>
        <w:rPr>
          <w:i/>
          <w:iCs/>
        </w:rPr>
        <w:t>вновь подтверждая также</w:t>
      </w:r>
      <w:r>
        <w:t>, что в своей работе Совет по правам человека должен руководствоваться принципами универсальности, беспристрастности, объективности и неизбирательности, конструктивного международного диалога и сотрудничества в целях активизации усилий по поощрению и защите всех прав человека – гражданских, политических, экономических, социальных и культурных прав, включая право на развитие,</w:t>
      </w:r>
    </w:p>
    <w:p w14:paraId="3C4E293D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особо отмечая</w:t>
      </w:r>
      <w:r>
        <w:t xml:space="preserve"> необходимость того, чтобы на международных форумах все заинтересованные стороны подходили к решению вопросов прав человека в духе сотрудничества и конструктивно в целях содействия поощрению и защите прав человека,</w:t>
      </w:r>
    </w:p>
    <w:p w14:paraId="1D90EAA5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важность представления информации о передовой практике, позитивных результатах и опыте в области прав человека, в частности ее роль в поощрении взаимного обучения и взаимопонимания, активизации диалога и содействии развитию технического сотрудничества между государствами,</w:t>
      </w:r>
    </w:p>
    <w:p w14:paraId="5B867B7B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считая</w:t>
      </w:r>
      <w:r>
        <w:t>, что международное сотрудничество в области прав человека в соответствии с целями и принципами, закрепленными в Уставе, и нормами международного права и на основе принципов сотрудничества и подлинного диалога вносит эффективный и практический вклад в предупреждение нарушений прав человека и основных свобод и расширение возможностей государств по выполнению их обязательств в области прав человека в интересах всех людей,</w:t>
      </w:r>
    </w:p>
    <w:p w14:paraId="513BF8B9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особо отмечая</w:t>
      </w:r>
      <w:r>
        <w:t xml:space="preserve">, что подлинный диалог и сотрудничество в области прав человека должны носить конструктивный характер и основываться на универсальности, неделимости, неизбирательности, отказе от политизации, равенстве и взаимном уважении, с тем чтобы поощрять взаимопонимание, находить </w:t>
      </w:r>
      <w:r w:rsidRPr="00700388">
        <w:rPr>
          <w:color w:val="000000" w:themeColor="text1"/>
        </w:rPr>
        <w:t xml:space="preserve">всё </w:t>
      </w:r>
      <w:r>
        <w:t>новые точки соприкосновения и укреплять конструктивное сотрудничество, в том числе путем наращивания потенциала и технического сотрудничества,</w:t>
      </w:r>
    </w:p>
    <w:p w14:paraId="04C19F49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важность технической помощи и деятельности по наращиванию потенциала на основе консультаций с заинтересованными государствами и с их согласия в рамках усилий по поощрению взаимовыгодного сотрудничества в области прав человека,</w:t>
      </w:r>
    </w:p>
    <w:p w14:paraId="13087157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lastRenderedPageBreak/>
        <w:t>вновь заявляя</w:t>
      </w:r>
      <w:r>
        <w:t xml:space="preserve"> о необходимости дальнейшего усиления роли Совета по правам человека в деле содействия оказанию технической помощи и наращиванию потенциала, в том числе путем изучения возможностей, посредством которых государства могли бы знакомить со своими достижениями и передовой практикой в области прав человека, обмениваться конкретным опытом и знаниями в деле поощрения и защиты прав человека, а также добровольно объявлять свои взносы и брать на себя обязательства,</w:t>
      </w:r>
    </w:p>
    <w:p w14:paraId="45F0C476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роль универсального периодического обзора, в частности для поощрения универсальности, взаимозависимости, неделимости и взаимосвязанности всех прав человека, создания механизма сотрудничества, основанного на объективной и достоверной информации и интерактивном диалоге, и обеспечения универсального охвата всех государств и равного отношения к ним в содействии поощрению и защите прав человека и взаимовыгодного сотрудничества,</w:t>
      </w:r>
    </w:p>
    <w:p w14:paraId="40ADC300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признавая также</w:t>
      </w:r>
      <w:r>
        <w:t>, что межконфессиональный, межкультурный и межцивилизационный диалог в области прав человека мог бы в значительной степени способствовать укреплению международного сотрудничества в этой области,</w:t>
      </w:r>
    </w:p>
    <w:p w14:paraId="651EB28F" w14:textId="77777777" w:rsidR="001D6370" w:rsidRDefault="001D6370" w:rsidP="001D6370">
      <w:pPr>
        <w:pStyle w:val="SingleTxtG"/>
        <w:ind w:firstLine="567"/>
      </w:pPr>
      <w:r>
        <w:rPr>
          <w:i/>
          <w:iCs/>
        </w:rPr>
        <w:t>признавая далее</w:t>
      </w:r>
      <w:r>
        <w:t xml:space="preserve"> важность налаживания международных отношений на основе взаимного уважения, непредвзятости, справедливости и взаимовыгодного сотрудничества и построения общего будущего для человечества, в котором будет обеспечено осуществление прав человека для всех,</w:t>
      </w:r>
    </w:p>
    <w:p w14:paraId="65B516CD" w14:textId="77777777" w:rsidR="001D6370" w:rsidRDefault="001D6370" w:rsidP="001D6370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призывает</w:t>
      </w:r>
      <w:r>
        <w:t xml:space="preserve"> все государства содействовать укреплению принципа многосторонности и сотрудничать в целях поощрения взаимовыгодного сотрудничества в области прав человека и рекомендует другим заинтересованным сторонам, в том числе международным и региональным организациям и неправительственным организациям, активно способствовать этим усилиям;</w:t>
      </w:r>
    </w:p>
    <w:p w14:paraId="6F38A42A" w14:textId="77777777" w:rsidR="001D6370" w:rsidRDefault="001D6370" w:rsidP="001D6370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подчеркивает </w:t>
      </w:r>
      <w:r>
        <w:t>важнейшую роль Совета по правам человека как главного межправительственного органа, занимающегося вопросами прав человека в рамках системы Организации Объединенных Наций, и особо отмечает необходимость того, чтобы Совет выполнял свой мандат, демонстрируя твердую приверженность принципу многосторонности путем осуществления принципов универсальности, беспристрастности, объективности и неизбирательности, конструктивного международного диалога и сотрудничества в целях активизации усилий по поощрению и защите всех прав человека;</w:t>
      </w:r>
    </w:p>
    <w:p w14:paraId="6AFEDC76" w14:textId="77777777" w:rsidR="001D6370" w:rsidRDefault="001D6370" w:rsidP="001D6370">
      <w:pPr>
        <w:pStyle w:val="SingleTxtG"/>
        <w:ind w:firstLine="567"/>
      </w:pPr>
      <w:r>
        <w:t>3.</w:t>
      </w:r>
      <w:r>
        <w:tab/>
      </w:r>
      <w:r w:rsidRPr="00E51747">
        <w:rPr>
          <w:i/>
        </w:rPr>
        <w:t>призывает</w:t>
      </w:r>
      <w:r>
        <w:t xml:space="preserve"> все государства и другие заинтересованные стороны вести конструктивный и подлинный диалог и развивать сотрудничество в области прав человека на основе универсальности, беспристрастности, объективности, неделимости, неизбирательности, отказа от политизации, равенства и взаимного уважения в целях содействия взаимопониманию, нахождения </w:t>
      </w:r>
      <w:r w:rsidRPr="004B3304">
        <w:rPr>
          <w:color w:val="000000" w:themeColor="text1"/>
        </w:rPr>
        <w:t xml:space="preserve">всё </w:t>
      </w:r>
      <w:r>
        <w:t>новых точек соприкосновения, сближения различных точек зрения и укрепления конструктивного сотрудничества;</w:t>
      </w:r>
    </w:p>
    <w:p w14:paraId="4E5C88C9" w14:textId="77777777" w:rsidR="001D6370" w:rsidRDefault="001D6370" w:rsidP="001D6370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вновь подтверждает</w:t>
      </w:r>
      <w:r>
        <w:t xml:space="preserve"> важную роль технической помощи и деятельности по наращиванию потенциала в плане поощрения и защиты прав человека, призывает государства активизировать техническую помощь в области прав человека и деятельность по наращиванию потенциала на основе взаимовыгодного сотрудничества, по просьбе соответствующих государств и с учетом установленных ими приоритетов, и приветствует в этой связи сотрудничество по линии Север–Юг и Юг–Юг и трехстороннее сотрудничество;</w:t>
      </w:r>
    </w:p>
    <w:p w14:paraId="4EF872D7" w14:textId="77777777" w:rsidR="001D6370" w:rsidRDefault="001D6370" w:rsidP="001D6370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 xml:space="preserve">принимает к сведению </w:t>
      </w:r>
      <w:r>
        <w:t>доклад Консультативного комитета Совета по правам человека о роли технической помощи и наращивания потенциала в деле содействия взаимовыгодному сотрудничеству в области поощрения и защиты прав человека</w:t>
      </w:r>
      <w:r>
        <w:rPr>
          <w:rStyle w:val="aa"/>
        </w:rPr>
        <w:footnoteReference w:id="2"/>
      </w:r>
      <w:r>
        <w:t>;</w:t>
      </w:r>
    </w:p>
    <w:p w14:paraId="2C5A8A8F" w14:textId="77777777" w:rsidR="001D6370" w:rsidRDefault="001D6370" w:rsidP="001D6370">
      <w:pPr>
        <w:pStyle w:val="SingleTxtG"/>
        <w:ind w:firstLine="567"/>
      </w:pPr>
      <w:r>
        <w:lastRenderedPageBreak/>
        <w:t>6.</w:t>
      </w:r>
      <w:r>
        <w:tab/>
      </w:r>
      <w:r>
        <w:rPr>
          <w:i/>
          <w:iCs/>
        </w:rPr>
        <w:t>особо отмечает</w:t>
      </w:r>
      <w:r>
        <w:t xml:space="preserve"> важность универсального периодического обзора как механизма, основанного на сотрудничестве и конструктивном диалоге и нацеленного, в частности, на улучшение ситуации с правами человека на местах и содействие выполнению взятых государствами обязательств и данных ими обещаний в области прав человека, и призывает все государства и соответствующие заинтересованные стороны принимать в нем конструктивное участие;</w:t>
      </w:r>
    </w:p>
    <w:p w14:paraId="28824B5E" w14:textId="77777777" w:rsidR="001D6370" w:rsidRDefault="001D6370" w:rsidP="001D6370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предлагает</w:t>
      </w:r>
      <w:r>
        <w:t xml:space="preserve"> соответствующим правозащитным механизмам и процедурам Организации Объединенных Наций продолжать уделять внимание важности взаимовыгодного сотрудничества в деле поощрения и защиты всех прав человека;</w:t>
      </w:r>
    </w:p>
    <w:p w14:paraId="29923090" w14:textId="77777777" w:rsidR="001D6370" w:rsidRDefault="001D6370" w:rsidP="001D6370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 xml:space="preserve">постановляет </w:t>
      </w:r>
      <w:r>
        <w:t>созвать на своей сорок шестой сессии по пункту 3 своей повестки дня двухчасовое заседание под председательством Председателя Совета по правам человека, посвященное роли деятельности по сокращению масштабов нищеты в поощрении и защите прав человека, с участием ответственных должностных лиц государств для обмена информацией о передовой практике и опытом в их странах в отношении конкретных аспектов поощрения и защиты прав человека и рекомендует государствам воспользоваться этой возможностью для содействия соответствующему техническому сотрудничеству;</w:t>
      </w:r>
    </w:p>
    <w:p w14:paraId="685DCEDD" w14:textId="77777777" w:rsidR="001D6370" w:rsidRDefault="001D6370" w:rsidP="001D6370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 xml:space="preserve">просит </w:t>
      </w:r>
      <w:r>
        <w:t xml:space="preserve">Верховного комиссара Организации Объединенных Наций по правам человека предоставить на вышеупомянутом совещании все необходимые ресурсы для оказания услуг и обеспечения условий, а также подготовить краткий доклад о работе совещания и представить его Совету по правам человека на его сорок девятой сессии; </w:t>
      </w:r>
    </w:p>
    <w:p w14:paraId="71D5EA38" w14:textId="77777777" w:rsidR="001D6370" w:rsidRDefault="001D6370" w:rsidP="001D6370">
      <w:pPr>
        <w:pStyle w:val="SingleTxtG"/>
        <w:ind w:firstLine="567"/>
        <w:rPr>
          <w:sz w:val="24"/>
          <w:szCs w:val="24"/>
        </w:rPr>
      </w:pPr>
      <w:r>
        <w:t>10.</w:t>
      </w:r>
      <w:r>
        <w:tab/>
      </w:r>
      <w:r>
        <w:rPr>
          <w:i/>
          <w:iCs/>
        </w:rPr>
        <w:t>постановляет</w:t>
      </w:r>
      <w:r>
        <w:t xml:space="preserve"> продолжать </w:t>
      </w:r>
      <w:r w:rsidRPr="00AF20A6">
        <w:t>заниматься</w:t>
      </w:r>
      <w:r>
        <w:t xml:space="preserve"> этим вопросом.</w:t>
      </w:r>
      <w:r w:rsidRPr="00AF20A6">
        <w:rPr>
          <w:sz w:val="24"/>
          <w:szCs w:val="24"/>
        </w:rPr>
        <w:t xml:space="preserve"> </w:t>
      </w:r>
    </w:p>
    <w:p w14:paraId="368762CD" w14:textId="77777777" w:rsidR="001D6370" w:rsidRPr="00AF20A6" w:rsidRDefault="001D6370" w:rsidP="001D6370">
      <w:pPr>
        <w:pStyle w:val="SingleTxtG"/>
        <w:spacing w:before="240" w:after="0"/>
        <w:jc w:val="center"/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End w:id="0"/>
    </w:p>
    <w:p w14:paraId="02E62114" w14:textId="77777777" w:rsidR="00CB0692" w:rsidRPr="0084464A" w:rsidRDefault="00CB0692" w:rsidP="002E5067"/>
    <w:sectPr w:rsidR="00CB0692" w:rsidRPr="0084464A" w:rsidSect="008446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233C" w14:textId="77777777" w:rsidR="00CC49BC" w:rsidRPr="00A312BC" w:rsidRDefault="00CC49BC" w:rsidP="00A312BC"/>
  </w:endnote>
  <w:endnote w:type="continuationSeparator" w:id="0">
    <w:p w14:paraId="1AF2777E" w14:textId="77777777" w:rsidR="00CC49BC" w:rsidRPr="00A312BC" w:rsidRDefault="00CC49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4E61" w14:textId="77777777" w:rsidR="0084464A" w:rsidRPr="0084464A" w:rsidRDefault="0084464A">
    <w:pPr>
      <w:pStyle w:val="a8"/>
    </w:pPr>
    <w:r w:rsidRPr="0084464A">
      <w:rPr>
        <w:b/>
        <w:sz w:val="18"/>
      </w:rPr>
      <w:fldChar w:fldCharType="begin"/>
    </w:r>
    <w:r w:rsidRPr="0084464A">
      <w:rPr>
        <w:b/>
        <w:sz w:val="18"/>
      </w:rPr>
      <w:instrText xml:space="preserve"> PAGE  \* MERGEFORMAT </w:instrText>
    </w:r>
    <w:r w:rsidRPr="0084464A">
      <w:rPr>
        <w:b/>
        <w:sz w:val="18"/>
      </w:rPr>
      <w:fldChar w:fldCharType="separate"/>
    </w:r>
    <w:r w:rsidRPr="0084464A">
      <w:rPr>
        <w:b/>
        <w:noProof/>
        <w:sz w:val="18"/>
      </w:rPr>
      <w:t>2</w:t>
    </w:r>
    <w:r w:rsidRPr="0084464A">
      <w:rPr>
        <w:b/>
        <w:sz w:val="18"/>
      </w:rPr>
      <w:fldChar w:fldCharType="end"/>
    </w:r>
    <w:r>
      <w:rPr>
        <w:b/>
        <w:sz w:val="18"/>
      </w:rPr>
      <w:tab/>
    </w:r>
    <w:r>
      <w:t>GE.20-07957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696E" w14:textId="77777777" w:rsidR="0084464A" w:rsidRPr="0084464A" w:rsidRDefault="0084464A" w:rsidP="0084464A">
    <w:pPr>
      <w:pStyle w:val="a8"/>
      <w:tabs>
        <w:tab w:val="clear" w:pos="9639"/>
        <w:tab w:val="right" w:pos="9638"/>
      </w:tabs>
      <w:rPr>
        <w:b/>
        <w:sz w:val="18"/>
      </w:rPr>
    </w:pPr>
    <w:r>
      <w:t>GE.20-07957</w:t>
    </w:r>
    <w:r>
      <w:tab/>
    </w:r>
    <w:r w:rsidRPr="0084464A">
      <w:rPr>
        <w:b/>
        <w:sz w:val="18"/>
      </w:rPr>
      <w:fldChar w:fldCharType="begin"/>
    </w:r>
    <w:r w:rsidRPr="0084464A">
      <w:rPr>
        <w:b/>
        <w:sz w:val="18"/>
      </w:rPr>
      <w:instrText xml:space="preserve"> PAGE  \* MERGEFORMAT </w:instrText>
    </w:r>
    <w:r w:rsidRPr="0084464A">
      <w:rPr>
        <w:b/>
        <w:sz w:val="18"/>
      </w:rPr>
      <w:fldChar w:fldCharType="separate"/>
    </w:r>
    <w:r w:rsidRPr="0084464A">
      <w:rPr>
        <w:b/>
        <w:noProof/>
        <w:sz w:val="18"/>
      </w:rPr>
      <w:t>3</w:t>
    </w:r>
    <w:r w:rsidRPr="008446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E362" w14:textId="77777777" w:rsidR="00042B72" w:rsidRPr="0084464A" w:rsidRDefault="0084464A" w:rsidP="0084464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325EE66" wp14:editId="01378E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20-07957  (R)</w:t>
    </w:r>
    <w:r w:rsidR="001D6370">
      <w:t xml:space="preserve">  170620  170620</w:t>
    </w:r>
    <w:r>
      <w:br/>
    </w:r>
    <w:r w:rsidRPr="0084464A">
      <w:rPr>
        <w:rFonts w:ascii="C39T30Lfz" w:hAnsi="C39T30Lfz"/>
        <w:kern w:val="14"/>
        <w:sz w:val="56"/>
      </w:rPr>
      <w:t></w:t>
    </w:r>
    <w:r w:rsidRPr="0084464A">
      <w:rPr>
        <w:rFonts w:ascii="C39T30Lfz" w:hAnsi="C39T30Lfz"/>
        <w:kern w:val="14"/>
        <w:sz w:val="56"/>
      </w:rPr>
      <w:t></w:t>
    </w:r>
    <w:r w:rsidRPr="0084464A">
      <w:rPr>
        <w:rFonts w:ascii="C39T30Lfz" w:hAnsi="C39T30Lfz"/>
        <w:kern w:val="14"/>
        <w:sz w:val="56"/>
      </w:rPr>
      <w:t></w:t>
    </w:r>
    <w:r w:rsidRPr="0084464A">
      <w:rPr>
        <w:rFonts w:ascii="C39T30Lfz" w:hAnsi="C39T30Lfz"/>
        <w:kern w:val="14"/>
        <w:sz w:val="56"/>
      </w:rPr>
      <w:t></w:t>
    </w:r>
    <w:r w:rsidRPr="0084464A">
      <w:rPr>
        <w:rFonts w:ascii="C39T30Lfz" w:hAnsi="C39T30Lfz"/>
        <w:kern w:val="14"/>
        <w:sz w:val="56"/>
      </w:rPr>
      <w:t></w:t>
    </w:r>
    <w:r w:rsidRPr="0084464A">
      <w:rPr>
        <w:rFonts w:ascii="C39T30Lfz" w:hAnsi="C39T30Lfz"/>
        <w:kern w:val="14"/>
        <w:sz w:val="56"/>
      </w:rPr>
      <w:t></w:t>
    </w:r>
    <w:r w:rsidRPr="0084464A">
      <w:rPr>
        <w:rFonts w:ascii="C39T30Lfz" w:hAnsi="C39T30Lfz"/>
        <w:kern w:val="14"/>
        <w:sz w:val="56"/>
      </w:rPr>
      <w:t></w:t>
    </w:r>
    <w:r w:rsidRPr="0084464A">
      <w:rPr>
        <w:rFonts w:ascii="C39T30Lfz" w:hAnsi="C39T30Lfz"/>
        <w:kern w:val="14"/>
        <w:sz w:val="56"/>
      </w:rPr>
      <w:t></w:t>
    </w:r>
    <w:r w:rsidRPr="0084464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508D9D" wp14:editId="6C55AF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F2F5" w14:textId="77777777" w:rsidR="00CC49BC" w:rsidRPr="001075E9" w:rsidRDefault="00CC49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39F337" w14:textId="77777777" w:rsidR="00CC49BC" w:rsidRDefault="00CC49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3BBE23" w14:textId="77777777" w:rsidR="001D6370" w:rsidRDefault="001D6370" w:rsidP="001D6370">
      <w:pPr>
        <w:pStyle w:val="ad"/>
      </w:pPr>
      <w:r>
        <w:tab/>
      </w:r>
      <w:r w:rsidRPr="00C82D3F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44FA145D" w14:textId="77777777" w:rsidR="001D6370" w:rsidRDefault="001D6370" w:rsidP="001D6370">
      <w:pPr>
        <w:pStyle w:val="ad"/>
        <w:rPr>
          <w:lang w:val="en-GB"/>
        </w:rPr>
      </w:pPr>
      <w:r>
        <w:tab/>
      </w:r>
      <w:r>
        <w:rPr>
          <w:rStyle w:val="aa"/>
        </w:rPr>
        <w:footnoteRef/>
      </w:r>
      <w:r>
        <w:tab/>
        <w:t>A/HRC/43/31.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045D" w14:textId="09D64281" w:rsidR="0084464A" w:rsidRPr="0084464A" w:rsidRDefault="00E7636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A/HRC/43/L.31/Rev.1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1D18" w14:textId="5D0313B9" w:rsidR="0084464A" w:rsidRPr="0084464A" w:rsidRDefault="00E7636E" w:rsidP="0084464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A/HRC/43/L.31/Rev.1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BC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6370"/>
    <w:rsid w:val="001F438A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190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25EEA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4464A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74488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C49B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7636E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6E28CC"/>
  <w15:docId w15:val="{1921ED8F-5CEA-4FD7-88E4-A8CB287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4</Pages>
  <Words>1302</Words>
  <Characters>9356</Characters>
  <Application>Microsoft Office Word</Application>
  <DocSecurity>0</DocSecurity>
  <Lines>1039</Lines>
  <Paragraphs>444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A/HRC/43/L.31/Rev.1</vt:lpstr>
      <vt:lpstr>A/</vt:lpstr>
      <vt:lpstr>A/</vt:lpstr>
      <vt:lpstr>A/</vt:lpstr>
    </vt:vector>
  </TitlesOfParts>
  <Company>DCM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A/HRC/43/L.31/Rev.1</dc:title>
  <dc:subject/>
  <dc:creator>Uliana ANTIPOVA</dc:creator>
  <cp:keywords/>
  <cp:lastModifiedBy>Uliana Antipova</cp:lastModifiedBy>
  <cp:revision>3</cp:revision>
  <cp:lastPrinted>2020-06-17T12:36:00Z</cp:lastPrinted>
  <dcterms:created xsi:type="dcterms:W3CDTF">2020-06-17T12:36:00Z</dcterms:created>
  <dcterms:modified xsi:type="dcterms:W3CDTF">2020-06-17T12:36:00Z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