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6586FC2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B82D93" w14:textId="77777777" w:rsidR="002D5AAC" w:rsidRDefault="002D5AAC" w:rsidP="007502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B94E9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0A0B18" w14:textId="77777777" w:rsidR="002D5AAC" w:rsidRDefault="00750272" w:rsidP="00750272">
            <w:pPr>
              <w:jc w:val="right"/>
            </w:pPr>
            <w:r w:rsidRPr="00750272">
              <w:rPr>
                <w:sz w:val="40"/>
              </w:rPr>
              <w:t>A</w:t>
            </w:r>
            <w:r>
              <w:t>/HRC/44/L.4</w:t>
            </w:r>
          </w:p>
        </w:tc>
      </w:tr>
      <w:tr w:rsidR="002D5AAC" w:rsidRPr="00750272" w14:paraId="0F4468FC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C44FB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0844B0" wp14:editId="023FD0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335BC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54A687" w14:textId="77777777" w:rsidR="002D5AAC" w:rsidRDefault="0075027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66855C96" w14:textId="77777777" w:rsidR="00750272" w:rsidRDefault="00750272" w:rsidP="007502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2020</w:t>
            </w:r>
          </w:p>
          <w:p w14:paraId="253DD4A4" w14:textId="77777777" w:rsidR="00750272" w:rsidRDefault="00750272" w:rsidP="007502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134B81" w14:textId="77777777" w:rsidR="00750272" w:rsidRPr="00E71476" w:rsidRDefault="00750272" w:rsidP="007502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7C4C36" w14:textId="77777777" w:rsidR="00750272" w:rsidRPr="0075027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1848418" w14:textId="77777777" w:rsidR="00750272" w:rsidRPr="003453C4" w:rsidRDefault="00750272" w:rsidP="00750272">
      <w:pPr>
        <w:rPr>
          <w:b/>
        </w:rPr>
      </w:pPr>
      <w:r>
        <w:rPr>
          <w:b/>
          <w:bCs/>
        </w:rPr>
        <w:t>Сорок четвертая сессия</w:t>
      </w:r>
    </w:p>
    <w:p w14:paraId="23CC4358" w14:textId="77777777" w:rsidR="00750272" w:rsidRPr="003453C4" w:rsidRDefault="00750272" w:rsidP="00750272">
      <w:r>
        <w:t>30 июня – 17 июля 2020 года</w:t>
      </w:r>
    </w:p>
    <w:p w14:paraId="6E404A67" w14:textId="77777777" w:rsidR="00750272" w:rsidRPr="003453C4" w:rsidRDefault="00750272" w:rsidP="00750272">
      <w:r>
        <w:t>Пункт 3 повестки дня</w:t>
      </w:r>
    </w:p>
    <w:p w14:paraId="33733D8A" w14:textId="77777777" w:rsidR="00CB0692" w:rsidRPr="00750272" w:rsidRDefault="00750272" w:rsidP="00750272"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670CB52A" w14:textId="77777777" w:rsidR="00750272" w:rsidRPr="003453C4" w:rsidRDefault="00750272" w:rsidP="00750272">
      <w:pPr>
        <w:pStyle w:val="H23G"/>
      </w:pPr>
      <w:r>
        <w:tab/>
      </w:r>
      <w:r>
        <w:tab/>
        <w:t>Бангладеш, Бахрейн, Бразилия, Грузия</w:t>
      </w:r>
      <w:r w:rsidR="00904269" w:rsidRPr="0090426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>, Индия, Мадагаскар</w:t>
      </w:r>
      <w:r w:rsidRPr="00750272">
        <w:rPr>
          <w:b w:val="0"/>
          <w:bCs/>
        </w:rPr>
        <w:t>*</w:t>
      </w:r>
      <w:r>
        <w:t>, Марокко</w:t>
      </w:r>
      <w:r w:rsidRPr="00750272">
        <w:rPr>
          <w:b w:val="0"/>
          <w:bCs/>
        </w:rPr>
        <w:t>*</w:t>
      </w:r>
      <w:r>
        <w:t>, Микронезия (Федеративные Штаты)</w:t>
      </w:r>
      <w:r w:rsidRPr="00750272">
        <w:rPr>
          <w:b w:val="0"/>
          <w:bCs/>
        </w:rPr>
        <w:t>*</w:t>
      </w:r>
      <w:r>
        <w:t>, Монголия</w:t>
      </w:r>
      <w:r w:rsidRPr="00750272">
        <w:rPr>
          <w:b w:val="0"/>
          <w:bCs/>
        </w:rPr>
        <w:t>*</w:t>
      </w:r>
      <w:r>
        <w:t>, Никарагуа</w:t>
      </w:r>
      <w:r w:rsidRPr="00750272">
        <w:rPr>
          <w:b w:val="0"/>
          <w:bCs/>
        </w:rPr>
        <w:t>*</w:t>
      </w:r>
      <w:r>
        <w:t>, Парагвай</w:t>
      </w:r>
      <w:r w:rsidRPr="00750272">
        <w:rPr>
          <w:b w:val="0"/>
          <w:bCs/>
        </w:rPr>
        <w:t>*</w:t>
      </w:r>
      <w:r>
        <w:t>, Португалия</w:t>
      </w:r>
      <w:r w:rsidRPr="00750272">
        <w:rPr>
          <w:b w:val="0"/>
          <w:bCs/>
        </w:rPr>
        <w:t>*</w:t>
      </w:r>
      <w:r>
        <w:t>, Сальвадор</w:t>
      </w:r>
      <w:r w:rsidRPr="00750272">
        <w:rPr>
          <w:b w:val="0"/>
          <w:bCs/>
        </w:rPr>
        <w:t>*</w:t>
      </w:r>
      <w:r>
        <w:t>, Сан-Марино</w:t>
      </w:r>
      <w:r w:rsidRPr="00750272">
        <w:rPr>
          <w:b w:val="0"/>
          <w:bCs/>
        </w:rPr>
        <w:t>*</w:t>
      </w:r>
      <w:r>
        <w:t>, Таиланд</w:t>
      </w:r>
      <w:r w:rsidRPr="00750272">
        <w:rPr>
          <w:b w:val="0"/>
          <w:bCs/>
        </w:rPr>
        <w:t>*</w:t>
      </w:r>
      <w:r>
        <w:t>, Тунис</w:t>
      </w:r>
      <w:r w:rsidRPr="00750272">
        <w:rPr>
          <w:b w:val="0"/>
          <w:bCs/>
        </w:rPr>
        <w:t>*</w:t>
      </w:r>
      <w:r>
        <w:t>, Фиджи, Филиппины, Эквадор</w:t>
      </w:r>
      <w:r w:rsidRPr="00750272">
        <w:rPr>
          <w:b w:val="0"/>
          <w:bCs/>
        </w:rPr>
        <w:t>*</w:t>
      </w:r>
      <w:r>
        <w:t>, Эсватини</w:t>
      </w:r>
      <w:r w:rsidRPr="00750272">
        <w:rPr>
          <w:b w:val="0"/>
          <w:bCs/>
        </w:rPr>
        <w:t>*</w:t>
      </w:r>
      <w:r>
        <w:t>, Эфиопия</w:t>
      </w:r>
      <w:r w:rsidRPr="00750272">
        <w:rPr>
          <w:b w:val="0"/>
          <w:bCs/>
        </w:rPr>
        <w:t>*</w:t>
      </w:r>
      <w:r>
        <w:t xml:space="preserve"> и Япония: проект резолюции</w:t>
      </w:r>
    </w:p>
    <w:p w14:paraId="6D8F0AE2" w14:textId="77777777" w:rsidR="00750272" w:rsidRPr="003453C4" w:rsidRDefault="00750272" w:rsidP="00750272">
      <w:pPr>
        <w:pStyle w:val="H1G"/>
        <w:tabs>
          <w:tab w:val="left" w:pos="1985"/>
        </w:tabs>
        <w:ind w:left="1985" w:hanging="851"/>
      </w:pPr>
      <w:r>
        <w:t xml:space="preserve">44/… </w:t>
      </w:r>
      <w:r>
        <w:tab/>
        <w:t>Ликвидация дискриминации в отношении лиц, страдающих проказой, и членов их семей</w:t>
      </w:r>
    </w:p>
    <w:p w14:paraId="23A17F42" w14:textId="77777777" w:rsidR="00750272" w:rsidRPr="003453C4" w:rsidRDefault="00750272" w:rsidP="00750272">
      <w:pPr>
        <w:spacing w:after="120"/>
        <w:ind w:left="1134" w:right="1134"/>
        <w:jc w:val="both"/>
        <w:rPr>
          <w:i/>
          <w:iCs/>
        </w:rPr>
      </w:pPr>
      <w:r>
        <w:tab/>
      </w:r>
      <w:r>
        <w:tab/>
      </w:r>
      <w:r w:rsidRPr="003453C4">
        <w:rPr>
          <w:i/>
          <w:iCs/>
        </w:rPr>
        <w:t>Совет по правам человека,</w:t>
      </w:r>
    </w:p>
    <w:p w14:paraId="059BC3E6" w14:textId="77777777" w:rsidR="00750272" w:rsidRPr="003453C4" w:rsidRDefault="00750272" w:rsidP="00750272">
      <w:pPr>
        <w:pStyle w:val="SingleTxtG"/>
        <w:ind w:firstLine="567"/>
      </w:pPr>
      <w:r w:rsidRPr="003453C4">
        <w:rPr>
          <w:i/>
          <w:iCs/>
        </w:rPr>
        <w:t>руководствуясь</w:t>
      </w:r>
      <w:r>
        <w:t xml:space="preserve"> целями, принципами и положениями Устава Организации Объединенных Наций,</w:t>
      </w:r>
    </w:p>
    <w:p w14:paraId="43B6F584" w14:textId="77777777" w:rsidR="00750272" w:rsidRPr="003453C4" w:rsidRDefault="00750272" w:rsidP="00750272">
      <w:pPr>
        <w:pStyle w:val="SingleTxtG"/>
        <w:ind w:firstLine="567"/>
      </w:pPr>
      <w:r w:rsidRPr="003453C4">
        <w:rPr>
          <w:i/>
          <w:iCs/>
        </w:rPr>
        <w:t>руководствуясь также</w:t>
      </w:r>
      <w:r>
        <w:t xml:space="preserve"> Всеобщей декларацией прав человека и ссылаясь на соответствующие международные договоры, включая Международный пакт об экономических, социальных и культурных правах, Международный пакт о гражданских и политических правах, Конвенцию о правах инвалидов, Конвенцию о ликвидации всех форм дискриминации в отношении женщин, Конвенцию о правах ребенка и Международную конвенцию о ликвидации всех форм расовой дискриминации, </w:t>
      </w:r>
    </w:p>
    <w:p w14:paraId="5CF5B42D" w14:textId="77777777" w:rsidR="00750272" w:rsidRPr="000F3A63" w:rsidRDefault="00750272" w:rsidP="00750272">
      <w:pPr>
        <w:pStyle w:val="SingleTxtG"/>
        <w:ind w:firstLine="567"/>
      </w:pPr>
      <w:r w:rsidRPr="003453C4">
        <w:rPr>
          <w:i/>
          <w:iCs/>
        </w:rPr>
        <w:t xml:space="preserve">приветствуя </w:t>
      </w:r>
      <w:r>
        <w:t>работу и принимая к сведению доклады Специального докладчика по вопросу о ликвидации дискриминации в отношении лиц, страдающих проказой, и</w:t>
      </w:r>
      <w:r w:rsidR="000F3A63">
        <w:rPr>
          <w:lang w:val="en-US"/>
        </w:rPr>
        <w:t> </w:t>
      </w:r>
      <w:r>
        <w:t>членов их семей, представленные Совету по правам человека</w:t>
      </w:r>
      <w:r w:rsidR="000F3A63">
        <w:rPr>
          <w:rStyle w:val="aa"/>
        </w:rPr>
        <w:footnoteReference w:id="2"/>
      </w:r>
      <w:r>
        <w:t>, и содержащиеся в них рекомендации</w:t>
      </w:r>
      <w:r w:rsidR="000F3A63">
        <w:t>,</w:t>
      </w:r>
    </w:p>
    <w:p w14:paraId="590DF96A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ссылаясь</w:t>
      </w:r>
      <w:r>
        <w:t xml:space="preserve"> на резолюции Совета по правам человека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14:paraId="082633E6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ссылаясь также</w:t>
      </w:r>
      <w:r>
        <w:t xml:space="preserve"> на свои резолюции 8/13 от 18 июня 2008 года, 12/7 от 1 октября 2009 года, 15/10 от 30 сентября 2010 года, 29/5 от 2 июля 2015 года и 35/9 от 22 июня 2017 года и на резолюцию 65/215 </w:t>
      </w:r>
      <w:bookmarkStart w:id="0" w:name="_GoBack"/>
      <w:bookmarkEnd w:id="0"/>
      <w:r>
        <w:t>Генеральной Ассамблеи от 21 декабря 2010 года,</w:t>
      </w:r>
    </w:p>
    <w:p w14:paraId="3CA1B09B" w14:textId="77777777" w:rsidR="00750272" w:rsidRPr="003453C4" w:rsidRDefault="00750272" w:rsidP="00750272">
      <w:pPr>
        <w:pStyle w:val="SingleTxtG"/>
        <w:ind w:firstLine="567"/>
      </w:pPr>
      <w:proofErr w:type="spellStart"/>
      <w:r w:rsidRPr="004A5012">
        <w:rPr>
          <w:i/>
          <w:iCs/>
        </w:rPr>
        <w:lastRenderedPageBreak/>
        <w:t>cсылаясь</w:t>
      </w:r>
      <w:proofErr w:type="spellEnd"/>
      <w:r w:rsidRPr="004A5012">
        <w:rPr>
          <w:i/>
          <w:iCs/>
        </w:rPr>
        <w:t xml:space="preserve"> далее</w:t>
      </w:r>
      <w:r>
        <w:t xml:space="preserve"> на универсальность, неделимость, взаимозависимость и взаимосвязанность всех прав человека и основных свобод,</w:t>
      </w:r>
    </w:p>
    <w:p w14:paraId="2201110A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 xml:space="preserve">ссылаясь </w:t>
      </w:r>
      <w:r w:rsidRPr="000F3A63">
        <w:t>на</w:t>
      </w:r>
      <w:r>
        <w:t xml:space="preserve"> Глобальную стратегию Всемирной организации здравоохранения по борьбе с</w:t>
      </w:r>
      <w:r w:rsidRPr="000F3A63">
        <w:t xml:space="preserve"> </w:t>
      </w:r>
      <w:r>
        <w:t>лепрой на 2016</w:t>
      </w:r>
      <w:r w:rsidR="000F3A63">
        <w:t>–</w:t>
      </w:r>
      <w:r>
        <w:t>2020 годы и разделяя общее стремление ускорить продвижение к миру, свободному от проказы,</w:t>
      </w:r>
    </w:p>
    <w:p w14:paraId="1DF7613C" w14:textId="77777777" w:rsidR="00750272" w:rsidRPr="003453C4" w:rsidRDefault="00750272" w:rsidP="00750272">
      <w:pPr>
        <w:pStyle w:val="SingleTxtG"/>
        <w:ind w:firstLine="567"/>
        <w:rPr>
          <w:i/>
        </w:rPr>
      </w:pPr>
      <w:r w:rsidRPr="004A5012">
        <w:rPr>
          <w:i/>
          <w:iCs/>
        </w:rPr>
        <w:t>напоминая также</w:t>
      </w:r>
      <w:r>
        <w:t>, что проказа излечима и что права человека больных проказой могут быть лучше защищены с помощью лечения, предоставляемого на ранних стадиях, которое может предотвратить инвалидность,</w:t>
      </w:r>
    </w:p>
    <w:p w14:paraId="365A01E8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будучи глубоко обеспокоен</w:t>
      </w:r>
      <w:r>
        <w:t xml:space="preserve"> тем, что в различных частях мира лица, страдающие проказой, и члены их семей сталкивались и продолжают сталкиваться с барьерами на пути их участия в жизни общества в качестве равноправных членов, включая изоляцию, дискриминацию, а также нарушения и ущемления их прав человека, в</w:t>
      </w:r>
      <w:r w:rsidR="000F3A63">
        <w:t> </w:t>
      </w:r>
      <w:r>
        <w:t>результате чего они оказываются в уязвимом положении, и сознавая, что для решения этих проблем необходимо уделять им больше внимания,</w:t>
      </w:r>
    </w:p>
    <w:p w14:paraId="3607E338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вновь подтверждая</w:t>
      </w:r>
      <w:r>
        <w:t>, что со всеми лицами, страдающими проказой, и членами их семей, включая женщин и детей, следует обращаться с достоинством и что они имеют право на пользование всеми правами человека и основными свободами согласно обычному международному праву, соответствующим конвенциям и национальным конституциям и законам,</w:t>
      </w:r>
    </w:p>
    <w:p w14:paraId="67A4AF30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признавая</w:t>
      </w:r>
      <w:r>
        <w:t>, что лица, страдающие проказой, и члены их семей по-прежнему сталкиваются с многочисленными формами предрассудков и дискриминации, проистекающими из дезинформации об этом заболевании и его неправильного понимания во всем мире,</w:t>
      </w:r>
    </w:p>
    <w:p w14:paraId="33E1A818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признавая также</w:t>
      </w:r>
      <w:r>
        <w:t>, что необходимо уделять особое внимание ликвидации всех форм дискриминации в отношении лиц, страдающих проказой, и членов их семей,</w:t>
      </w:r>
    </w:p>
    <w:p w14:paraId="72FA6A85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принимая во внимание</w:t>
      </w:r>
      <w:r>
        <w:t xml:space="preserve"> необходимость активизации усилий по искоренению любых предрассудков и любой дискриминации в отношении лиц, </w:t>
      </w:r>
      <w:bookmarkStart w:id="1" w:name="_Hlk45539672"/>
      <w:r>
        <w:t>страдающих проказой,</w:t>
      </w:r>
      <w:bookmarkEnd w:id="1"/>
      <w:r>
        <w:t xml:space="preserve"> и членов их семей и содействия осуществлению политики, способствующей их интеграции во всем мире,</w:t>
      </w:r>
    </w:p>
    <w:p w14:paraId="0BD56D4D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>подчеркивая</w:t>
      </w:r>
      <w:r>
        <w:t xml:space="preserve"> </w:t>
      </w:r>
      <w:r w:rsidRPr="00904269">
        <w:rPr>
          <w:i/>
          <w:iCs/>
        </w:rPr>
        <w:t>важность</w:t>
      </w:r>
      <w:r>
        <w:t xml:space="preserve"> осуществления принципов и руководящих положений для ликвидации дискриминации в отношении лиц, страдающих проказой, и членов их семей, которые были представлены Консультативным комитетом в 2010 году</w:t>
      </w:r>
      <w:r>
        <w:rPr>
          <w:vertAlign w:val="superscript"/>
        </w:rPr>
        <w:footnoteReference w:id="3"/>
      </w:r>
      <w:r>
        <w:t xml:space="preserve"> и которым правительствам, соответствующим органам, специализированным учреждениям, фондам и программам Организации Объединенных Наций, другим межправительственным организациям и национальным правозащитным учреждениям в резолюции 15/10 Совета и резолюции 65/215 Генеральной Ассамблеи было рекомендовано уделять должное внимание,</w:t>
      </w:r>
      <w:bookmarkStart w:id="2" w:name="_Ref485570367"/>
      <w:bookmarkEnd w:id="2"/>
    </w:p>
    <w:p w14:paraId="15CED58D" w14:textId="77777777" w:rsidR="00750272" w:rsidRPr="003453C4" w:rsidRDefault="00750272" w:rsidP="00750272">
      <w:pPr>
        <w:pStyle w:val="SingleTxtG"/>
        <w:ind w:firstLine="567"/>
      </w:pPr>
      <w:r w:rsidRPr="004A5012">
        <w:rPr>
          <w:i/>
          <w:iCs/>
        </w:rPr>
        <w:t xml:space="preserve">ссылаясь </w:t>
      </w:r>
      <w:r w:rsidRPr="000F3A63">
        <w:t>на</w:t>
      </w:r>
      <w:r>
        <w:t xml:space="preserve"> заключительный доклад Консультативного комитета, представленный в соответствии с резолюцией 29/5 Совета по правам человека, и</w:t>
      </w:r>
      <w:r w:rsidR="000F3A63">
        <w:t> </w:t>
      </w:r>
      <w:r>
        <w:t>содержащиеся в нем рекомендации</w:t>
      </w:r>
      <w:r>
        <w:rPr>
          <w:vertAlign w:val="superscript"/>
        </w:rPr>
        <w:footnoteReference w:id="4"/>
      </w:r>
      <w:r w:rsidR="000F3A63">
        <w:t>,</w:t>
      </w:r>
    </w:p>
    <w:p w14:paraId="3AE34D00" w14:textId="77777777" w:rsidR="00750272" w:rsidRPr="003453C4" w:rsidRDefault="00750272" w:rsidP="00750272">
      <w:pPr>
        <w:pStyle w:val="SingleTxtG"/>
        <w:ind w:firstLine="567"/>
      </w:pPr>
      <w:r>
        <w:t>1.</w:t>
      </w:r>
      <w:r>
        <w:tab/>
      </w:r>
      <w:r w:rsidRPr="004A5012">
        <w:rPr>
          <w:i/>
          <w:iCs/>
        </w:rPr>
        <w:t>приветствует</w:t>
      </w:r>
      <w:r>
        <w:t xml:space="preserve"> работу Специального докладчика по вопросу о ликвидации дискриминации в отношении лиц, страдающих проказой, и членов их семей;</w:t>
      </w:r>
    </w:p>
    <w:p w14:paraId="3D0DDD7B" w14:textId="77777777" w:rsidR="00750272" w:rsidRPr="003453C4" w:rsidRDefault="00750272" w:rsidP="00750272">
      <w:pPr>
        <w:pStyle w:val="SingleTxtG"/>
        <w:ind w:firstLine="567"/>
      </w:pPr>
      <w:r>
        <w:t>2.</w:t>
      </w:r>
      <w:r>
        <w:tab/>
      </w:r>
      <w:r w:rsidRPr="004A5012">
        <w:rPr>
          <w:i/>
          <w:iCs/>
        </w:rPr>
        <w:t>постановляет</w:t>
      </w:r>
      <w:r>
        <w:t xml:space="preserve"> продлить мандат Специального докладчика по вопросу о ликвидации дискриминации в отношении лиц, страдающих проказой, и членов их семей на три года со следующим мандатом:</w:t>
      </w:r>
    </w:p>
    <w:p w14:paraId="57F68169" w14:textId="77777777" w:rsidR="00750272" w:rsidRPr="003453C4" w:rsidRDefault="00750272" w:rsidP="00750272">
      <w:pPr>
        <w:pStyle w:val="SingleTxtG"/>
        <w:ind w:firstLine="567"/>
      </w:pPr>
      <w:r>
        <w:t>a)</w:t>
      </w:r>
      <w:r>
        <w:tab/>
        <w:t>отслеживать прогресс и меры государств в рамках эффективного осуществления принципов и руководящих положений для ликвидации дискриминации в отношении лиц,</w:t>
      </w:r>
      <w:r w:rsidRPr="004A5012">
        <w:t xml:space="preserve"> </w:t>
      </w:r>
      <w:r>
        <w:t xml:space="preserve">страдающих проказой, и членов их семей в целях реализации прав </w:t>
      </w:r>
      <w:r>
        <w:lastRenderedPageBreak/>
        <w:t>человека лицами, страдающими проказой, и членами их семей во всех регионах мира и выносить рекомендации Совету по правам человека на этот счет;</w:t>
      </w:r>
    </w:p>
    <w:p w14:paraId="26CF8F29" w14:textId="77777777" w:rsidR="00750272" w:rsidRPr="003453C4" w:rsidRDefault="00750272" w:rsidP="00750272">
      <w:pPr>
        <w:pStyle w:val="SingleTxtG"/>
        <w:ind w:firstLine="567"/>
      </w:pPr>
      <w:r>
        <w:t>b)</w:t>
      </w:r>
      <w:r>
        <w:tab/>
        <w:t>налаживать диалог и проводить консультации с государствами и другими соответствующими заинтересованными сторонами, включая органы, специализированные учреждения, фонды и программы Организации Объединенных Наций, в частности Всемирную организацию здравоохранения, другие межправительственные организации, региональные правозащитные механизмы, национальные правозащитные учреждения и неправительственные организации, в</w:t>
      </w:r>
      <w:r w:rsidR="000F3A63">
        <w:t> </w:t>
      </w:r>
      <w:r>
        <w:t>целях выявления и поощрения передовой практики, связанной с реализацией прав лиц, страдающих проказой, и членов их семей, и их участием в жизни общества в качестве его равноправных членов, и обмена соответствующей информацией в интересах достижения мира, свободного от проказы;</w:t>
      </w:r>
    </w:p>
    <w:p w14:paraId="03B3CE99" w14:textId="77777777" w:rsidR="00750272" w:rsidRPr="003453C4" w:rsidRDefault="00750272" w:rsidP="00750272">
      <w:pPr>
        <w:pStyle w:val="SingleTxtG"/>
        <w:ind w:firstLine="567"/>
      </w:pPr>
      <w:r>
        <w:t>с)</w:t>
      </w:r>
      <w:r>
        <w:tab/>
        <w:t>повышать уровень осведомленности о правах лиц, страдающих проказой, и членов их семей и бороться со стигматизацией, предрассудками, дискриминацией и вредной традиционной практикой и предубеждениями, которые препятствуют осуществлению ими прав человека и основных свобод и их участию в жизни общества наравне с другими;</w:t>
      </w:r>
    </w:p>
    <w:p w14:paraId="240967A0" w14:textId="77777777" w:rsidR="00750272" w:rsidRPr="003453C4" w:rsidRDefault="00750272" w:rsidP="00750272">
      <w:pPr>
        <w:pStyle w:val="SingleTxtG"/>
        <w:ind w:firstLine="567"/>
      </w:pPr>
      <w:r>
        <w:t>d)</w:t>
      </w:r>
      <w:r>
        <w:tab/>
        <w:t>продолжать ежегодно представлять доклады Совету по правам человека, а также представлять доклады Генеральной Ассамблее, начиная с ее семьдесят шестой сессии;</w:t>
      </w:r>
    </w:p>
    <w:p w14:paraId="17D926C4" w14:textId="77777777" w:rsidR="00750272" w:rsidRPr="003453C4" w:rsidRDefault="00750272" w:rsidP="00750272">
      <w:pPr>
        <w:pStyle w:val="SingleTxtG"/>
        <w:ind w:firstLine="567"/>
      </w:pPr>
      <w:r>
        <w:t>3.</w:t>
      </w:r>
      <w:r>
        <w:tab/>
      </w:r>
      <w:r w:rsidRPr="004A5012">
        <w:rPr>
          <w:i/>
          <w:iCs/>
        </w:rPr>
        <w:t>призывает</w:t>
      </w:r>
      <w:r>
        <w:t xml:space="preserve"> все государства сотрудничать со Специальным докладчиком при выполнении им своего мандата, в том числе путем представления всей запрашиваемой информации, и серьезно относиться к удовлетворению просьб Специального докладчика о посещении их стран и рассматривать возможность выполнения рекомендаций, высказанных в докладах мандатария;</w:t>
      </w:r>
    </w:p>
    <w:p w14:paraId="00B0E52E" w14:textId="77777777" w:rsidR="00750272" w:rsidRPr="003453C4" w:rsidRDefault="00750272" w:rsidP="00750272">
      <w:pPr>
        <w:pStyle w:val="SingleTxtG"/>
        <w:ind w:firstLine="567"/>
      </w:pPr>
      <w:r>
        <w:t>4.</w:t>
      </w:r>
      <w:r>
        <w:tab/>
      </w:r>
      <w:r w:rsidRPr="004A5012">
        <w:rPr>
          <w:i/>
          <w:iCs/>
        </w:rPr>
        <w:t>рекомендует</w:t>
      </w:r>
      <w:r>
        <w:t xml:space="preserve"> всем соответствующим заинтересованным сторонам, включая органы, специализированные учреждения, фонды и программы Организации Объединенных Наций, другие международные организации, региональные правозащитные механизмы, национальные правозащитные учреждения и неправительственные организации, в полной мере сотрудничать со Специальным докладчиком, с тем чтобы позволить ему или ей выполнить мандат;</w:t>
      </w:r>
    </w:p>
    <w:p w14:paraId="1D54BD20" w14:textId="77777777" w:rsidR="00750272" w:rsidRPr="003453C4" w:rsidRDefault="00750272" w:rsidP="00750272">
      <w:pPr>
        <w:pStyle w:val="SingleTxtG"/>
        <w:ind w:firstLine="567"/>
      </w:pPr>
      <w:r>
        <w:t>5.</w:t>
      </w:r>
      <w:r>
        <w:tab/>
      </w:r>
      <w:r w:rsidRPr="004A5012"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предоставлять Специальному докладчику любые кадровые, технические и финансовые ресурсы, необходимые для эффективного выполнения мандата;</w:t>
      </w:r>
    </w:p>
    <w:p w14:paraId="56E83CEE" w14:textId="77777777" w:rsidR="00750272" w:rsidRPr="003453C4" w:rsidRDefault="00750272" w:rsidP="00750272">
      <w:pPr>
        <w:pStyle w:val="SingleTxtG"/>
        <w:ind w:firstLine="567"/>
      </w:pPr>
      <w:r>
        <w:t>6.</w:t>
      </w:r>
      <w:r>
        <w:tab/>
      </w:r>
      <w:r w:rsidRPr="004A5012">
        <w:rPr>
          <w:i/>
          <w:iCs/>
        </w:rPr>
        <w:t>призывает</w:t>
      </w:r>
      <w:r>
        <w:t xml:space="preserve"> Верховного комиссара и Специального докладчика, в</w:t>
      </w:r>
      <w:r w:rsidR="000F3A63">
        <w:t> </w:t>
      </w:r>
      <w:r>
        <w:t>сотрудничестве с государствами и соответствующими международными организациями, такими как Всемирная организация здравоохранения, а также заинтересованными неправительственными организациями, продолжать консультации с различными заинтересованными сторонами, направленные на ликвидацию дискриминации, связанной с проказой, в том числе путем широкого распространения принципов и руководящих положений и углубления их понимания среди государств и всех других заинтересованных сторон при конструктивном участии лиц, страдающих проказой, и членов их семей;</w:t>
      </w:r>
    </w:p>
    <w:p w14:paraId="267666AB" w14:textId="77777777" w:rsidR="00750272" w:rsidRPr="003453C4" w:rsidRDefault="00750272" w:rsidP="00750272">
      <w:pPr>
        <w:pStyle w:val="SingleTxtG"/>
        <w:ind w:firstLine="567"/>
      </w:pPr>
      <w:r>
        <w:t>7.</w:t>
      </w:r>
      <w:r>
        <w:tab/>
      </w:r>
      <w:r w:rsidRPr="004A5012">
        <w:rPr>
          <w:i/>
          <w:iCs/>
        </w:rPr>
        <w:t>призывает</w:t>
      </w:r>
      <w:r>
        <w:t xml:space="preserve"> государства, все соответствующие заинтересованные стороны, включая органы, специализированные учреждения, фонды и программы Организации Объединенных Наций, такие как Всемирная организация здравоохранения, специальные процедуры, другие международные организации, региональные правозащитные механизмы, национальные правозащитные учреждения и неправительственные организации, принять участие в этих консультациях;</w:t>
      </w:r>
    </w:p>
    <w:p w14:paraId="274D7501" w14:textId="77777777" w:rsidR="00750272" w:rsidRDefault="00750272" w:rsidP="00750272">
      <w:pPr>
        <w:pStyle w:val="SingleTxtG"/>
      </w:pPr>
      <w:r>
        <w:tab/>
      </w:r>
      <w:r>
        <w:tab/>
      </w:r>
      <w:r>
        <w:t>8.</w:t>
      </w:r>
      <w:r>
        <w:tab/>
      </w:r>
      <w:r w:rsidRPr="004A5012"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618E7AC2" w14:textId="77777777" w:rsidR="00750272" w:rsidRPr="00750272" w:rsidRDefault="00750272" w:rsidP="007502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0272" w:rsidRPr="00750272" w:rsidSect="007502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C2DC" w14:textId="77777777" w:rsidR="00B2772C" w:rsidRPr="00A312BC" w:rsidRDefault="00B2772C" w:rsidP="00A312BC"/>
  </w:endnote>
  <w:endnote w:type="continuationSeparator" w:id="0">
    <w:p w14:paraId="45444A61" w14:textId="77777777" w:rsidR="00B2772C" w:rsidRPr="00A312BC" w:rsidRDefault="00B277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C539" w14:textId="77777777" w:rsidR="00750272" w:rsidRPr="00750272" w:rsidRDefault="00750272">
    <w:pPr>
      <w:pStyle w:val="a8"/>
    </w:pPr>
    <w:r w:rsidRPr="00750272">
      <w:rPr>
        <w:b/>
        <w:sz w:val="18"/>
      </w:rPr>
      <w:fldChar w:fldCharType="begin"/>
    </w:r>
    <w:r w:rsidRPr="00750272">
      <w:rPr>
        <w:b/>
        <w:sz w:val="18"/>
      </w:rPr>
      <w:instrText xml:space="preserve"> PAGE  \* MERGEFORMAT </w:instrText>
    </w:r>
    <w:r w:rsidRPr="00750272">
      <w:rPr>
        <w:b/>
        <w:sz w:val="18"/>
      </w:rPr>
      <w:fldChar w:fldCharType="separate"/>
    </w:r>
    <w:r w:rsidRPr="00750272">
      <w:rPr>
        <w:b/>
        <w:noProof/>
        <w:sz w:val="18"/>
      </w:rPr>
      <w:t>2</w:t>
    </w:r>
    <w:r w:rsidRPr="00750272">
      <w:rPr>
        <w:b/>
        <w:sz w:val="18"/>
      </w:rPr>
      <w:fldChar w:fldCharType="end"/>
    </w:r>
    <w:r>
      <w:rPr>
        <w:b/>
        <w:sz w:val="18"/>
      </w:rPr>
      <w:tab/>
    </w:r>
    <w:r>
      <w:t>GE.20-09175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C64A" w14:textId="77777777" w:rsidR="00750272" w:rsidRPr="00750272" w:rsidRDefault="00750272" w:rsidP="00750272">
    <w:pPr>
      <w:pStyle w:val="a8"/>
      <w:tabs>
        <w:tab w:val="clear" w:pos="9639"/>
        <w:tab w:val="right" w:pos="9638"/>
      </w:tabs>
      <w:rPr>
        <w:b/>
        <w:sz w:val="18"/>
      </w:rPr>
    </w:pPr>
    <w:r>
      <w:t>GE.20-09175</w:t>
    </w:r>
    <w:r>
      <w:tab/>
    </w:r>
    <w:r w:rsidRPr="00750272">
      <w:rPr>
        <w:b/>
        <w:sz w:val="18"/>
      </w:rPr>
      <w:fldChar w:fldCharType="begin"/>
    </w:r>
    <w:r w:rsidRPr="00750272">
      <w:rPr>
        <w:b/>
        <w:sz w:val="18"/>
      </w:rPr>
      <w:instrText xml:space="preserve"> PAGE  \* MERGEFORMAT </w:instrText>
    </w:r>
    <w:r w:rsidRPr="00750272">
      <w:rPr>
        <w:b/>
        <w:sz w:val="18"/>
      </w:rPr>
      <w:fldChar w:fldCharType="separate"/>
    </w:r>
    <w:r w:rsidRPr="00750272">
      <w:rPr>
        <w:b/>
        <w:noProof/>
        <w:sz w:val="18"/>
      </w:rPr>
      <w:t>3</w:t>
    </w:r>
    <w:r w:rsidRPr="007502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B26E" w14:textId="058A6E43" w:rsidR="00042B72" w:rsidRPr="00750272" w:rsidRDefault="00750272" w:rsidP="0075027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771FBA" wp14:editId="1408F2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09175  (</w:t>
    </w:r>
    <w:proofErr w:type="gramEnd"/>
    <w:r>
      <w:t>R)</w:t>
    </w:r>
    <w:r w:rsidR="00E91EC8">
      <w:t xml:space="preserve">  130720  130720</w:t>
    </w:r>
    <w:r>
      <w:br/>
    </w:r>
    <w:r w:rsidRPr="00750272">
      <w:rPr>
        <w:rFonts w:ascii="C39T30Lfz" w:hAnsi="C39T30Lfz"/>
        <w:kern w:val="14"/>
        <w:sz w:val="56"/>
      </w:rPr>
      <w:t></w:t>
    </w:r>
    <w:r w:rsidRPr="00750272">
      <w:rPr>
        <w:rFonts w:ascii="C39T30Lfz" w:hAnsi="C39T30Lfz"/>
        <w:kern w:val="14"/>
        <w:sz w:val="56"/>
      </w:rPr>
      <w:t></w:t>
    </w:r>
    <w:r w:rsidRPr="00750272">
      <w:rPr>
        <w:rFonts w:ascii="C39T30Lfz" w:hAnsi="C39T30Lfz"/>
        <w:kern w:val="14"/>
        <w:sz w:val="56"/>
      </w:rPr>
      <w:t></w:t>
    </w:r>
    <w:r w:rsidRPr="00750272">
      <w:rPr>
        <w:rFonts w:ascii="C39T30Lfz" w:hAnsi="C39T30Lfz"/>
        <w:kern w:val="14"/>
        <w:sz w:val="56"/>
      </w:rPr>
      <w:t></w:t>
    </w:r>
    <w:r w:rsidRPr="00750272">
      <w:rPr>
        <w:rFonts w:ascii="C39T30Lfz" w:hAnsi="C39T30Lfz"/>
        <w:kern w:val="14"/>
        <w:sz w:val="56"/>
      </w:rPr>
      <w:t></w:t>
    </w:r>
    <w:r w:rsidRPr="00750272">
      <w:rPr>
        <w:rFonts w:ascii="C39T30Lfz" w:hAnsi="C39T30Lfz"/>
        <w:kern w:val="14"/>
        <w:sz w:val="56"/>
      </w:rPr>
      <w:t></w:t>
    </w:r>
    <w:r w:rsidRPr="00750272">
      <w:rPr>
        <w:rFonts w:ascii="C39T30Lfz" w:hAnsi="C39T30Lfz"/>
        <w:kern w:val="14"/>
        <w:sz w:val="56"/>
      </w:rPr>
      <w:t></w:t>
    </w:r>
    <w:r w:rsidRPr="00750272">
      <w:rPr>
        <w:rFonts w:ascii="C39T30Lfz" w:hAnsi="C39T30Lfz"/>
        <w:kern w:val="14"/>
        <w:sz w:val="56"/>
      </w:rPr>
      <w:t></w:t>
    </w:r>
    <w:r w:rsidRPr="0075027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9A1676" wp14:editId="235C6E9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8D69" w14:textId="77777777" w:rsidR="00B2772C" w:rsidRPr="001075E9" w:rsidRDefault="00B277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6997C4" w14:textId="77777777" w:rsidR="00B2772C" w:rsidRDefault="00B277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0B0912" w14:textId="77777777" w:rsidR="00904269" w:rsidRPr="00904269" w:rsidRDefault="00904269">
      <w:pPr>
        <w:pStyle w:val="ad"/>
        <w:rPr>
          <w:sz w:val="20"/>
        </w:rPr>
      </w:pPr>
      <w:r>
        <w:tab/>
      </w:r>
      <w:r w:rsidRPr="00904269">
        <w:rPr>
          <w:rStyle w:val="aa"/>
          <w:sz w:val="20"/>
          <w:vertAlign w:val="baseline"/>
        </w:rPr>
        <w:t>*</w:t>
      </w:r>
      <w:r w:rsidRPr="00904269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  <w:footnote w:id="2">
    <w:p w14:paraId="3E67C132" w14:textId="77777777" w:rsidR="000F3A63" w:rsidRPr="00750272" w:rsidRDefault="000F3A63" w:rsidP="000F3A63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3453C4">
        <w:rPr>
          <w:lang w:val="en-US"/>
        </w:rPr>
        <w:tab/>
        <w:t xml:space="preserve">AHRC/38/42, A/HRC/41/47, A/HRC/44/46, A/HRC/44/46/Add.1 </w:t>
      </w:r>
      <w:r>
        <w:t>и</w:t>
      </w:r>
      <w:r w:rsidRPr="003453C4">
        <w:rPr>
          <w:lang w:val="en-US"/>
        </w:rPr>
        <w:t xml:space="preserve"> A/HRC/44/46/Add.2.</w:t>
      </w:r>
    </w:p>
  </w:footnote>
  <w:footnote w:id="3">
    <w:p w14:paraId="2D6B63D9" w14:textId="77777777" w:rsidR="00750272" w:rsidRPr="00750272" w:rsidRDefault="00750272" w:rsidP="00750272">
      <w:pPr>
        <w:pStyle w:val="ad"/>
        <w:rPr>
          <w:lang w:val="en-US"/>
        </w:rPr>
      </w:pPr>
      <w:r w:rsidRPr="003453C4">
        <w:rPr>
          <w:lang w:val="en-US"/>
        </w:rPr>
        <w:tab/>
      </w:r>
      <w:r>
        <w:rPr>
          <w:rStyle w:val="aa"/>
        </w:rPr>
        <w:footnoteRef/>
      </w:r>
      <w:r w:rsidRPr="003453C4">
        <w:rPr>
          <w:lang w:val="en-US"/>
        </w:rPr>
        <w:tab/>
        <w:t xml:space="preserve">A/HRC/15/30, </w:t>
      </w:r>
      <w:r>
        <w:t>приложение</w:t>
      </w:r>
      <w:r w:rsidRPr="003453C4">
        <w:rPr>
          <w:lang w:val="en-US"/>
        </w:rPr>
        <w:t>.</w:t>
      </w:r>
    </w:p>
  </w:footnote>
  <w:footnote w:id="4">
    <w:p w14:paraId="0BE236A7" w14:textId="77777777" w:rsidR="00750272" w:rsidRPr="00750272" w:rsidRDefault="00750272" w:rsidP="00750272">
      <w:pPr>
        <w:pStyle w:val="ad"/>
        <w:rPr>
          <w:lang w:val="en-US"/>
        </w:rPr>
      </w:pPr>
      <w:r w:rsidRPr="003453C4">
        <w:rPr>
          <w:lang w:val="en-US"/>
        </w:rPr>
        <w:tab/>
      </w:r>
      <w:r>
        <w:rPr>
          <w:rStyle w:val="aa"/>
        </w:rPr>
        <w:footnoteRef/>
      </w:r>
      <w:r w:rsidRPr="003453C4">
        <w:rPr>
          <w:lang w:val="en-US"/>
        </w:rPr>
        <w:tab/>
        <w:t>A/HRC/35/38.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82D3" w14:textId="01A528FF" w:rsidR="00750272" w:rsidRPr="00750272" w:rsidRDefault="00750272">
    <w:pPr>
      <w:pStyle w:val="a5"/>
    </w:pPr>
    <w:fldSimple w:instr=" TITLE  \* MERGEFORMAT ">
      <w:r w:rsidR="004C6D3C">
        <w:t>A/HRC/44/L.4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C81F" w14:textId="1C2D37F6" w:rsidR="00750272" w:rsidRPr="00750272" w:rsidRDefault="00750272" w:rsidP="00750272">
    <w:pPr>
      <w:pStyle w:val="a5"/>
      <w:jc w:val="right"/>
    </w:pPr>
    <w:fldSimple w:instr=" TITLE  \* MERGEFORMAT ">
      <w:r w:rsidR="004C6D3C">
        <w:t>A/HRC/44/L.4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3A63"/>
    <w:rsid w:val="000F61B2"/>
    <w:rsid w:val="001075E9"/>
    <w:rsid w:val="00180183"/>
    <w:rsid w:val="0018024D"/>
    <w:rsid w:val="001831DE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C6D3C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0272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4269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074DF"/>
    <w:rsid w:val="00B10CC7"/>
    <w:rsid w:val="00B25BD7"/>
    <w:rsid w:val="00B2772C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91EC8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7AC521"/>
  <w15:docId w15:val="{CC08A050-5B21-4F0E-99A4-33C40D2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1091</Words>
  <Characters>7588</Characters>
  <Application>Microsoft Office Word</Application>
  <DocSecurity>0</DocSecurity>
  <Lines>148</Lines>
  <Paragraphs>47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A/HRC/44/L.4</vt:lpstr>
      <vt:lpstr>A/</vt:lpstr>
      <vt:lpstr>A/</vt:lpstr>
      <vt:lpstr>A/</vt:lpstr>
    </vt:vector>
  </TitlesOfParts>
  <Company>DCM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A/HRC/44/L.4</dc:title>
  <dc:subject/>
  <dc:creator>Marina KOROTKOVA</dc:creator>
  <cp:keywords/>
  <cp:lastModifiedBy>Marina KOROTKOVA</cp:lastModifiedBy>
  <cp:revision>3</cp:revision>
  <cp:lastPrinted>2020-07-13T12:33:00Z</cp:lastPrinted>
  <dcterms:created xsi:type="dcterms:W3CDTF">2020-07-13T12:33:00Z</dcterms:created>
  <dcterms:modified xsi:type="dcterms:W3CDTF">2020-07-13T12:34:00Z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