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B3AF13B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715AE74" w14:textId="77777777" w:rsidR="002D5AAC" w:rsidRDefault="002D5AAC" w:rsidP="004B66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5D26FBB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5153FBD" w14:textId="77777777" w:rsidR="002D5AAC" w:rsidRDefault="004B66BA" w:rsidP="004B66BA">
            <w:pPr>
              <w:jc w:val="right"/>
            </w:pPr>
            <w:r w:rsidRPr="004B66BA">
              <w:rPr>
                <w:sz w:val="40"/>
              </w:rPr>
              <w:t>A</w:t>
            </w:r>
            <w:r>
              <w:t>/HRC/44/L.10</w:t>
            </w:r>
          </w:p>
        </w:tc>
      </w:tr>
      <w:tr w:rsidR="002D5AAC" w:rsidRPr="009044CD" w14:paraId="1AD40DFA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45276B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5146AE" wp14:editId="1A11221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061C8B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481F72F" w14:textId="77777777" w:rsidR="002D5AAC" w:rsidRDefault="004B66BA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58F4951F" w14:textId="77777777" w:rsidR="004B66BA" w:rsidRDefault="004B66BA" w:rsidP="004B66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B04E4">
              <w:rPr>
                <w:lang w:val="en-US"/>
              </w:rPr>
              <w:t>4</w:t>
            </w:r>
            <w:r>
              <w:rPr>
                <w:lang w:val="en-US"/>
              </w:rPr>
              <w:t xml:space="preserve"> July 2020</w:t>
            </w:r>
          </w:p>
          <w:p w14:paraId="3A09B84E" w14:textId="77777777" w:rsidR="004B66BA" w:rsidRDefault="004B66BA" w:rsidP="004B66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F04D59" w14:textId="77777777" w:rsidR="004B66BA" w:rsidRPr="00E71476" w:rsidRDefault="004B66BA" w:rsidP="004B66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428DD9A" w14:textId="77777777" w:rsidR="004B66BA" w:rsidRPr="004B66BA" w:rsidRDefault="00DF71B9" w:rsidP="006F0B59">
      <w:pPr>
        <w:spacing w:before="120"/>
        <w:rPr>
          <w:b/>
          <w:sz w:val="24"/>
          <w:szCs w:val="24"/>
        </w:rPr>
      </w:pPr>
      <w:bookmarkStart w:id="0" w:name="_GoBack"/>
      <w:bookmarkEnd w:id="0"/>
      <w:r w:rsidRPr="001313C8">
        <w:rPr>
          <w:b/>
          <w:sz w:val="24"/>
          <w:szCs w:val="24"/>
        </w:rPr>
        <w:t>Совет по правам человека</w:t>
      </w:r>
    </w:p>
    <w:p w14:paraId="3ECA361C" w14:textId="77777777" w:rsidR="004B66BA" w:rsidRDefault="004B66BA" w:rsidP="004B66BA">
      <w:pPr>
        <w:rPr>
          <w:b/>
        </w:rPr>
      </w:pPr>
      <w:r>
        <w:rPr>
          <w:b/>
          <w:bCs/>
        </w:rPr>
        <w:t>Сорок четвертая сессия</w:t>
      </w:r>
    </w:p>
    <w:p w14:paraId="6E8AAFDA" w14:textId="77777777" w:rsidR="004B66BA" w:rsidRDefault="004B66BA" w:rsidP="004B66BA">
      <w:r>
        <w:t>30 июня</w:t>
      </w:r>
      <w:r w:rsidR="00EB04E4" w:rsidRPr="009044CD">
        <w:t xml:space="preserve"> – </w:t>
      </w:r>
      <w:r>
        <w:t>17 июля 2020 года</w:t>
      </w:r>
    </w:p>
    <w:p w14:paraId="59893CAC" w14:textId="77777777" w:rsidR="004B66BA" w:rsidRDefault="004B66BA" w:rsidP="004B66BA">
      <w:r>
        <w:t>Пункт 4 повестки дня</w:t>
      </w:r>
    </w:p>
    <w:p w14:paraId="00E983B5" w14:textId="77777777" w:rsidR="004B66BA" w:rsidRDefault="004B66BA" w:rsidP="004B66BA">
      <w:pPr>
        <w:rPr>
          <w:b/>
        </w:rPr>
      </w:pPr>
      <w:r>
        <w:rPr>
          <w:b/>
          <w:bCs/>
        </w:rPr>
        <w:t xml:space="preserve">Ситуации в области прав человека, </w:t>
      </w:r>
      <w:r w:rsidR="00EB04E4">
        <w:rPr>
          <w:b/>
          <w:bCs/>
        </w:rPr>
        <w:br/>
      </w:r>
      <w:r>
        <w:rPr>
          <w:b/>
          <w:bCs/>
        </w:rPr>
        <w:t>требующие внимания со стороны Совета</w:t>
      </w:r>
    </w:p>
    <w:p w14:paraId="196E557A" w14:textId="69D6269D" w:rsidR="004B66BA" w:rsidRDefault="004B66BA" w:rsidP="004B66BA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Австралия, Австрия, Албания</w:t>
      </w:r>
      <w:r w:rsidRPr="00EB04E4">
        <w:rPr>
          <w:rStyle w:val="aa"/>
          <w:bCs/>
          <w:sz w:val="20"/>
          <w:szCs w:val="20"/>
          <w:vertAlign w:val="baseline"/>
        </w:rPr>
        <w:footnoteReference w:customMarkFollows="1" w:id="1"/>
        <w:t>*</w:t>
      </w:r>
      <w:r>
        <w:rPr>
          <w:b/>
          <w:bCs/>
        </w:rPr>
        <w:t>, Болгария, Германия, Грузия</w:t>
      </w:r>
      <w:r w:rsidRPr="00EB04E4">
        <w:t>*</w:t>
      </w:r>
      <w:r>
        <w:rPr>
          <w:b/>
          <w:bCs/>
        </w:rPr>
        <w:t>, Дания, Иордания</w:t>
      </w:r>
      <w:r w:rsidR="00B3594D" w:rsidRPr="00B3594D">
        <w:t>*</w:t>
      </w:r>
      <w:r>
        <w:rPr>
          <w:b/>
          <w:bCs/>
        </w:rPr>
        <w:t>, Ирландия</w:t>
      </w:r>
      <w:r w:rsidRPr="00EB04E4">
        <w:t>*</w:t>
      </w:r>
      <w:r>
        <w:rPr>
          <w:b/>
          <w:bCs/>
        </w:rPr>
        <w:t>, Исландия</w:t>
      </w:r>
      <w:r w:rsidRPr="00EB04E4">
        <w:t>*</w:t>
      </w:r>
      <w:r>
        <w:rPr>
          <w:b/>
          <w:bCs/>
        </w:rPr>
        <w:t>, Испания, Италия, Канада</w:t>
      </w:r>
      <w:r w:rsidRPr="00EB04E4">
        <w:t>*</w:t>
      </w:r>
      <w:r>
        <w:rPr>
          <w:b/>
          <w:bCs/>
        </w:rPr>
        <w:t>, Катар, Кувейт</w:t>
      </w:r>
      <w:r w:rsidRPr="00EB04E4">
        <w:t>*</w:t>
      </w:r>
      <w:r>
        <w:rPr>
          <w:b/>
          <w:bCs/>
        </w:rPr>
        <w:t>, Латвия</w:t>
      </w:r>
      <w:r w:rsidRPr="00EB04E4">
        <w:t>*</w:t>
      </w:r>
      <w:r>
        <w:rPr>
          <w:b/>
          <w:bCs/>
        </w:rPr>
        <w:t>, Литва</w:t>
      </w:r>
      <w:r w:rsidRPr="00EB04E4">
        <w:t>*</w:t>
      </w:r>
      <w:r>
        <w:rPr>
          <w:b/>
          <w:bCs/>
        </w:rPr>
        <w:t>, Лихтенштейн</w:t>
      </w:r>
      <w:r w:rsidRPr="00EB04E4">
        <w:t>*</w:t>
      </w:r>
      <w:r>
        <w:rPr>
          <w:b/>
          <w:bCs/>
        </w:rPr>
        <w:t>, Люксембург</w:t>
      </w:r>
      <w:r w:rsidRPr="00EB04E4">
        <w:t>*</w:t>
      </w:r>
      <w:r>
        <w:rPr>
          <w:b/>
          <w:bCs/>
        </w:rPr>
        <w:t>, Мальта</w:t>
      </w:r>
      <w:r w:rsidRPr="00EB04E4">
        <w:t>*</w:t>
      </w:r>
      <w:r>
        <w:rPr>
          <w:b/>
          <w:bCs/>
        </w:rPr>
        <w:t>, Марокко</w:t>
      </w:r>
      <w:r w:rsidRPr="00EB04E4">
        <w:t>*</w:t>
      </w:r>
      <w:r>
        <w:rPr>
          <w:b/>
          <w:bCs/>
        </w:rPr>
        <w:t>, Монако</w:t>
      </w:r>
      <w:r w:rsidRPr="00EB04E4">
        <w:t>*</w:t>
      </w:r>
      <w:r>
        <w:rPr>
          <w:b/>
          <w:bCs/>
        </w:rPr>
        <w:t>, Нидерланды, Новая Зеландия</w:t>
      </w:r>
      <w:r w:rsidRPr="00EB04E4">
        <w:t>*</w:t>
      </w:r>
      <w:r>
        <w:rPr>
          <w:b/>
          <w:bCs/>
        </w:rPr>
        <w:t>, Норвегия</w:t>
      </w:r>
      <w:r w:rsidRPr="00EB04E4">
        <w:t>*</w:t>
      </w:r>
      <w:r>
        <w:rPr>
          <w:b/>
          <w:bCs/>
        </w:rPr>
        <w:t>, Румыния</w:t>
      </w:r>
      <w:r w:rsidRPr="00EB04E4">
        <w:t>*</w:t>
      </w:r>
      <w:r>
        <w:rPr>
          <w:b/>
          <w:bCs/>
        </w:rPr>
        <w:t>, Сан-Марино</w:t>
      </w:r>
      <w:r w:rsidRPr="00EB04E4">
        <w:t>*</w:t>
      </w:r>
      <w:r>
        <w:rPr>
          <w:b/>
          <w:bCs/>
        </w:rPr>
        <w:t xml:space="preserve">, Северная </w:t>
      </w:r>
      <w:r w:rsidR="00EB04E4">
        <w:rPr>
          <w:b/>
          <w:bCs/>
        </w:rPr>
        <w:t>Македония</w:t>
      </w:r>
      <w:r w:rsidRPr="00EB04E4">
        <w:t>*</w:t>
      </w:r>
      <w:r>
        <w:rPr>
          <w:b/>
          <w:bCs/>
        </w:rPr>
        <w:t>, Соединенное Королевство Великобритании и Северной Ирландии</w:t>
      </w:r>
      <w:r w:rsidRPr="00EB04E4">
        <w:t>*</w:t>
      </w:r>
      <w:r>
        <w:rPr>
          <w:b/>
          <w:bCs/>
        </w:rPr>
        <w:t>, Турция</w:t>
      </w:r>
      <w:r w:rsidRPr="009044CD">
        <w:rPr>
          <w:bCs/>
        </w:rPr>
        <w:t>*</w:t>
      </w:r>
      <w:r>
        <w:rPr>
          <w:b/>
          <w:bCs/>
        </w:rPr>
        <w:t>, Украина, Финляндия</w:t>
      </w:r>
      <w:r w:rsidRPr="00EB04E4">
        <w:t>*</w:t>
      </w:r>
      <w:r>
        <w:rPr>
          <w:b/>
          <w:bCs/>
        </w:rPr>
        <w:t>, Франция</w:t>
      </w:r>
      <w:r w:rsidRPr="00EB04E4">
        <w:t>*</w:t>
      </w:r>
      <w:r>
        <w:rPr>
          <w:b/>
          <w:bCs/>
        </w:rPr>
        <w:t>, Хорватия</w:t>
      </w:r>
      <w:r w:rsidRPr="00EB04E4">
        <w:t>*</w:t>
      </w:r>
      <w:r>
        <w:rPr>
          <w:b/>
          <w:bCs/>
        </w:rPr>
        <w:t>, Черногория</w:t>
      </w:r>
      <w:r w:rsidRPr="00EB04E4">
        <w:t>*</w:t>
      </w:r>
      <w:r>
        <w:rPr>
          <w:b/>
          <w:bCs/>
        </w:rPr>
        <w:t>, Чехия, Швеция</w:t>
      </w:r>
      <w:r w:rsidRPr="00EB04E4">
        <w:t>*</w:t>
      </w:r>
      <w:r w:rsidR="009044CD">
        <w:t xml:space="preserve"> </w:t>
      </w:r>
      <w:r w:rsidR="009044CD">
        <w:rPr>
          <w:b/>
        </w:rPr>
        <w:t>и</w:t>
      </w:r>
      <w:r>
        <w:rPr>
          <w:b/>
          <w:bCs/>
        </w:rPr>
        <w:t xml:space="preserve"> Эстония</w:t>
      </w:r>
      <w:r w:rsidRPr="00EB04E4">
        <w:t>*</w:t>
      </w:r>
      <w:r>
        <w:rPr>
          <w:b/>
          <w:bCs/>
        </w:rPr>
        <w:t>: проект резолюции</w:t>
      </w:r>
    </w:p>
    <w:p w14:paraId="38D1EEEE" w14:textId="77777777" w:rsidR="004B66BA" w:rsidRDefault="00EB04E4" w:rsidP="00EB04E4">
      <w:pPr>
        <w:pStyle w:val="H1G"/>
        <w:tabs>
          <w:tab w:val="left" w:pos="1843"/>
        </w:tabs>
      </w:pPr>
      <w:r>
        <w:tab/>
      </w:r>
      <w:r>
        <w:tab/>
      </w:r>
      <w:r w:rsidR="004B66BA">
        <w:t>44/…</w:t>
      </w:r>
      <w:r w:rsidR="004B66BA">
        <w:tab/>
        <w:t xml:space="preserve">Положение в области прав человека в Сирийской Арабской </w:t>
      </w:r>
      <w:r>
        <w:br/>
      </w:r>
      <w:r>
        <w:tab/>
      </w:r>
      <w:r w:rsidR="004B66BA">
        <w:t>Республике</w:t>
      </w:r>
    </w:p>
    <w:p w14:paraId="68C7FBFC" w14:textId="77777777" w:rsidR="004B66BA" w:rsidRDefault="004B66BA" w:rsidP="004B66BA">
      <w:pPr>
        <w:spacing w:after="120"/>
        <w:ind w:left="1134" w:right="1134"/>
        <w:jc w:val="both"/>
        <w:rPr>
          <w:rFonts w:eastAsia="SimSun"/>
        </w:rPr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14:paraId="5B1ADAB2" w14:textId="77777777" w:rsidR="004B66BA" w:rsidRDefault="004B66BA" w:rsidP="004B66BA">
      <w:pPr>
        <w:pStyle w:val="SingleTxtG"/>
        <w:ind w:firstLine="567"/>
        <w:rPr>
          <w:rFonts w:eastAsia="SimSun"/>
        </w:rPr>
      </w:pPr>
      <w:r>
        <w:rPr>
          <w:i/>
          <w:iCs/>
        </w:rPr>
        <w:t xml:space="preserve">руководствуясь </w:t>
      </w:r>
      <w:r>
        <w:t>принципами и целями Устава Организации Объединенных Наций,</w:t>
      </w:r>
    </w:p>
    <w:p w14:paraId="3044CAF0" w14:textId="77777777" w:rsidR="004B66BA" w:rsidRDefault="004B66BA" w:rsidP="004B66BA">
      <w:pPr>
        <w:pStyle w:val="SingleTxtG"/>
        <w:ind w:firstLine="567"/>
        <w:rPr>
          <w:rFonts w:eastAsia="SimSun"/>
        </w:rPr>
      </w:pPr>
      <w:r>
        <w:rPr>
          <w:i/>
          <w:iCs/>
        </w:rPr>
        <w:t>вновь подтверждая</w:t>
      </w:r>
      <w:r>
        <w:t xml:space="preserve"> свои предыдущие резолюции по Сирийской Арабской Республике,</w:t>
      </w:r>
    </w:p>
    <w:p w14:paraId="5A2A1EB8" w14:textId="77777777" w:rsidR="004B66BA" w:rsidRDefault="004B66BA" w:rsidP="004B66BA">
      <w:pPr>
        <w:pStyle w:val="SingleTxtG"/>
        <w:ind w:firstLine="567"/>
        <w:rPr>
          <w:rFonts w:eastAsia="SimSun"/>
        </w:rPr>
      </w:pPr>
      <w:r>
        <w:rPr>
          <w:i/>
          <w:iCs/>
        </w:rPr>
        <w:t>осуждая</w:t>
      </w:r>
      <w:r>
        <w:t xml:space="preserve"> тяжелое положение в области прав человека на всей территории Сирийской Арабской Республики и требуя выполнения сирийскими властями своей </w:t>
      </w:r>
      <w:r w:rsidR="00967614">
        <w:t>ответственности</w:t>
      </w:r>
      <w:r>
        <w:t xml:space="preserve"> по защите сирийского населения и по уважению, защите и осуществлению прав человека всех лиц, находящихся под ее юрисдикцией,</w:t>
      </w:r>
    </w:p>
    <w:p w14:paraId="1CE96844" w14:textId="77777777" w:rsidR="004B66BA" w:rsidRDefault="004B66BA" w:rsidP="004B66BA">
      <w:pPr>
        <w:pStyle w:val="SingleTxtG"/>
        <w:ind w:firstLine="567"/>
      </w:pPr>
      <w:r>
        <w:rPr>
          <w:i/>
          <w:iCs/>
        </w:rPr>
        <w:t>признавая</w:t>
      </w:r>
      <w:r>
        <w:t>, что незаконно или произвольно лишенные свободы лица могут подвергаться внесудебным убийствам, пыткам и другим жестоким, бесчеловечным или унижающим достоинство видам обращения и наказания, насильственным исчезновениям, а также другим нарушениям и актам попрания прав человека,</w:t>
      </w:r>
    </w:p>
    <w:p w14:paraId="4151B000" w14:textId="77777777" w:rsidR="004B66BA" w:rsidRDefault="004B66BA" w:rsidP="004B66BA">
      <w:pPr>
        <w:pStyle w:val="SingleTxtG"/>
        <w:ind w:firstLine="567"/>
        <w:rPr>
          <w:b/>
          <w:i/>
        </w:rPr>
      </w:pPr>
      <w:r>
        <w:rPr>
          <w:i/>
          <w:iCs/>
        </w:rPr>
        <w:t>отмечая</w:t>
      </w:r>
      <w:r>
        <w:t>, что в соответствии с применимым международным правом и согласно резолюции 2474 (2019) Совета Безопасности от 11 июня 2019 года стороны вооруженных конфликтов несут главную ответственность за принятие всех практически осуществимых мер для того, чтобы отчитываться о лицах, которые, как утверждается, пропали без вести в результате военных действий, и за предоставление членам их семей любой имеющейся у таких сторон информации об их судьбе, и отмечая также, что Совет в своей резолюции 2474 (2019) призвал стороны конфликтов принимать меры для недопущения того, чтобы люди пропадали без вести в ходе вооруженных конфликтов,</w:t>
      </w:r>
    </w:p>
    <w:p w14:paraId="75D9CBC9" w14:textId="77777777" w:rsidR="004B66BA" w:rsidRDefault="004B66BA" w:rsidP="004B66BA">
      <w:pPr>
        <w:pStyle w:val="SingleTxtG"/>
        <w:ind w:firstLine="567"/>
      </w:pPr>
      <w:r>
        <w:lastRenderedPageBreak/>
        <w:t>1.</w:t>
      </w:r>
      <w:r>
        <w:tab/>
      </w:r>
      <w:r>
        <w:rPr>
          <w:i/>
          <w:iCs/>
        </w:rPr>
        <w:t>выражает сожаление</w:t>
      </w:r>
      <w:r>
        <w:t xml:space="preserve"> по поводу положения в области прав человека в Сирийской Арабской Республике и того факта, что продолжающийся конфликт </w:t>
      </w:r>
      <w:r w:rsidR="00B3594D">
        <w:br/>
      </w:r>
      <w:r>
        <w:t>по-прежнему имеет разрушительные последствия для гражданского населения, включая систематические грубые нарушения и акты попрания международного права прав человека и международного гуманитарного права;</w:t>
      </w:r>
    </w:p>
    <w:p w14:paraId="3F6BCB6A" w14:textId="77777777" w:rsidR="004B66BA" w:rsidRDefault="004B66BA" w:rsidP="004B66BA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решительно осуждает</w:t>
      </w:r>
      <w:r>
        <w:t xml:space="preserve"> все нарушения и акты попрания международного права прав человека и все нарушения международного гуманитарного права, требует в этой связи, чтобы все стороны конфликта немедленно выполнили свои соответствующие обязательства, и подчеркивает необходимость обеспечения того, чтобы все виновные в таких нарушениях и посягательствах были привлечены к ответу, вновь подтверждает важность создания надлежащих процессов и механизмов для обеспечения правосудия, примирения, установления истины и привлечения к ответственности за такие преступления, а также возмещения ущерба и предоставления эффективных средств правовой защиты жертвам и приветствует значительные усилия Независимой международной комиссии по расследованию событий в Сирийской Арабской Республике и Международного беспристрастного и независимого механизма для содействия проведению расследований в отношении лиц, которые несут ответственность за наиболее серьезные преступления по международному праву, совершенные в Сирийской Арабской Республике с марта 2011 года, и их судебному преследованию, отмечая при этом важную роль, которую может играть в этой связи Международный уголовный суд, а также основополагающую роль, которую может играть установление ответственности в любых усилиях по достижению устойчивого, всеобъемлющего и мирного урегулирования конфликта;</w:t>
      </w:r>
    </w:p>
    <w:p w14:paraId="256782D7" w14:textId="77777777" w:rsidR="004B66BA" w:rsidRDefault="004B66BA" w:rsidP="004B66BA">
      <w:pPr>
        <w:pStyle w:val="SingleTxtG"/>
        <w:ind w:firstLine="567"/>
        <w:rPr>
          <w:b/>
        </w:rPr>
      </w:pPr>
      <w:r>
        <w:t>3.</w:t>
      </w:r>
      <w:r>
        <w:tab/>
      </w:r>
      <w:r>
        <w:rPr>
          <w:i/>
          <w:iCs/>
        </w:rPr>
        <w:t>приветствует</w:t>
      </w:r>
      <w:r>
        <w:t xml:space="preserve"> призыв Генерального секретаря к глобальному прекращению огня и призыв Специального посланника Генерального секретаря по Сирии к полному, незамедлительному и общенациональному прекращению огня на всей территории Сирийской Арабской Республики и настоятельно призывает все стороны конфликта направить свои усилия на его введение в действие, и настоятельно призывает также все стороны, особенно сирийские власти, конструктивно участвовать в политическом процессе под эгидой Специального посланника и его канцелярии в Женеве в соответствии с резолюцией 2254 (2015) Совета Безопасности от 18 декабря 2015 года, в том числе на основе равного голоса и полноценного и значимого участия и представленности женщин во всех усилиях и решениях, и приветствует также в этой связи объявление Специальным посланником о его готовности созвать в Женеве к концу августа 2020 года третью сессию конституционного комитета, действующего под руководством и при участии самих сирийцев, и оказать содействие в ее проведении;</w:t>
      </w:r>
    </w:p>
    <w:p w14:paraId="0F134A13" w14:textId="77777777" w:rsidR="004B66BA" w:rsidRDefault="004B66BA" w:rsidP="004B66BA">
      <w:pPr>
        <w:pStyle w:val="SingleTxtG"/>
        <w:ind w:firstLine="567"/>
        <w:rPr>
          <w:b/>
        </w:rPr>
      </w:pPr>
      <w:r>
        <w:t>4.</w:t>
      </w:r>
      <w:r>
        <w:tab/>
      </w:r>
      <w:r>
        <w:rPr>
          <w:i/>
          <w:iCs/>
        </w:rPr>
        <w:t>выражает сожаление</w:t>
      </w:r>
      <w:r>
        <w:t xml:space="preserve"> по поводу военного наступления, которое началось в провинции Идлиб и прилегающих районах в декабре 2019 года и повлекло за собой в широких масштабах ранения, гибель, перемещение и страдания гражданского населения и нанесение разрушительного ущерба гражданской инфраструктуре, напоминает о выводах Комиссии Центральных учреждений Организации Объединенных Наций по расследованию, учрежденной Генеральным секретарем в этой связи, с глубокой озабоченностью отмечает также недавние выводы Комиссии по расследованию о том, что имеются разумные основания полагать, что во время упомянутого наступления были совершены военные преступления и преступления против человечности, принимает также к сведению замечания Комиссии о гендерных последствиях военного наступления</w:t>
      </w:r>
      <w:r>
        <w:rPr>
          <w:rStyle w:val="aa"/>
          <w:rFonts w:eastAsia="SimSun"/>
          <w:lang w:eastAsia="hi-IN" w:bidi="hi-IN"/>
        </w:rPr>
        <w:footnoteReference w:id="2"/>
      </w:r>
      <w:r>
        <w:t xml:space="preserve"> и по-прежнему испытывает крайнюю озабоченность в связи с этой ситуацией;</w:t>
      </w:r>
    </w:p>
    <w:p w14:paraId="720D77D1" w14:textId="77777777" w:rsidR="004B66BA" w:rsidRDefault="004B66BA" w:rsidP="004B66BA">
      <w:pPr>
        <w:pStyle w:val="SingleTxtG"/>
        <w:ind w:firstLine="567"/>
        <w:rPr>
          <w:b/>
        </w:rPr>
      </w:pPr>
      <w:r>
        <w:t>5.</w:t>
      </w:r>
      <w:r>
        <w:tab/>
      </w:r>
      <w:r>
        <w:rPr>
          <w:i/>
          <w:iCs/>
        </w:rPr>
        <w:t>требует</w:t>
      </w:r>
      <w:r>
        <w:t>, чтобы сирийские власти и их государственные и негосударственные союзники оказывали содействие, а все другие стороны конфликта не препятствовали полному, своевременному, незамедлительному, неограниченному и безопасному гуманитарному доступу, и призывает продолжать оказывать трансграничную гуманитарную поддержку в период после июля 2020 года;</w:t>
      </w:r>
    </w:p>
    <w:p w14:paraId="09BA809E" w14:textId="77777777" w:rsidR="004B66BA" w:rsidRDefault="004B66BA" w:rsidP="004B66BA">
      <w:pPr>
        <w:pStyle w:val="SingleTxtG"/>
        <w:ind w:firstLine="567"/>
        <w:rPr>
          <w:b/>
        </w:rPr>
      </w:pPr>
      <w:r>
        <w:lastRenderedPageBreak/>
        <w:t>6.</w:t>
      </w:r>
      <w:r>
        <w:tab/>
      </w:r>
      <w:r>
        <w:rPr>
          <w:i/>
          <w:iCs/>
        </w:rPr>
        <w:t>решительно осуждает</w:t>
      </w:r>
      <w:r>
        <w:t xml:space="preserve"> продолжающуюся практику насильственных исчезновений и произвольных задержаний, особенно широко распространенную в районах, которые вновь перешли под контроль сирийского режима, что подрывает возможности достижения подлинного прогресса на пути к политическому урегулированию и, по мнению Комиссии по расследованию, представляет собой неотложный и крупномасштабный кризис в области защиты прав человека, и приветствует приоритетное внимание, уделяемое Специальным посланником этому вопросу, а также его намерение активно продолжать усилия по расширению масштабов деятельности в этой связи в рамках его взаимодействия со всеми заинтересованными сторонами;</w:t>
      </w:r>
    </w:p>
    <w:p w14:paraId="52E4F242" w14:textId="77777777" w:rsidR="004B66BA" w:rsidRPr="00EB04E4" w:rsidRDefault="004B66BA" w:rsidP="004B66BA">
      <w:pPr>
        <w:pStyle w:val="SingleTxtG"/>
        <w:ind w:firstLine="567"/>
        <w:rPr>
          <w:rStyle w:val="af1"/>
          <w:color w:val="auto"/>
        </w:rPr>
      </w:pPr>
      <w:r>
        <w:t>7.</w:t>
      </w:r>
      <w:r>
        <w:tab/>
      </w:r>
      <w:r>
        <w:rPr>
          <w:i/>
          <w:iCs/>
        </w:rPr>
        <w:t>требует</w:t>
      </w:r>
      <w:r>
        <w:t xml:space="preserve"> в этой связи немедленного освобождения всех произвольно задержанных лиц, отмечает, в частности, дополнительные, потенциально опасные для жизни риски для здоровья, создаваемые пандемией коронавирусной инфекции (COVID-19), и возможность того, что она может усугубить и без того тяжелое положение задержанных, и отмечает в этом отношении заявления, сделанные Верховным комиссаром Организации Объединенных Наций по правам человека, Специальным посланником и Комиссией по расследованию;</w:t>
      </w:r>
    </w:p>
    <w:p w14:paraId="342EA50B" w14:textId="77777777" w:rsidR="004B66BA" w:rsidRDefault="004B66BA" w:rsidP="004B66BA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решительно осуждает</w:t>
      </w:r>
      <w:r>
        <w:t xml:space="preserve"> использование сексуального и гендерного насилия, пыток и жестокого обращения, особенно в местах содержания под стражей, находящихся в ведении сирийских властей, подчеркивает в этой связи особую уязвимость детей, содержащихся в заключении, и настоятельно призывает тех, кто несет ответственность за это, незамедлительно принять все надлежащие меры для защиты жизни и прав всех лиц, содержащихся в настоящее время в заключении;</w:t>
      </w:r>
    </w:p>
    <w:p w14:paraId="7C7E7361" w14:textId="77777777" w:rsidR="004B66BA" w:rsidRDefault="004B66BA" w:rsidP="004B66BA">
      <w:pPr>
        <w:pStyle w:val="SingleTxtG"/>
        <w:ind w:firstLine="567"/>
        <w:rPr>
          <w:b/>
        </w:rPr>
      </w:pPr>
      <w:r>
        <w:t>9.</w:t>
      </w:r>
      <w:r>
        <w:tab/>
      </w:r>
      <w:r>
        <w:rPr>
          <w:i/>
          <w:iCs/>
        </w:rPr>
        <w:t>настоятельно призывает</w:t>
      </w:r>
      <w:r>
        <w:t xml:space="preserve"> все стороны, но особенно сирийские власти, незамедлительно предоставить без неоправданных ограничений доступ к задержанным и местам содержания под стражей соответствующим международным наблюдательным органам и медицинским службам и предоставить информацию о тех, кого они задержали, их семьям и отмечает важность обеспечения правосудия для тех, кто содержится в произвольном задержании;</w:t>
      </w:r>
    </w:p>
    <w:p w14:paraId="1A1D4F05" w14:textId="77777777" w:rsidR="004B66BA" w:rsidRDefault="004B66BA" w:rsidP="004B66BA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>просит</w:t>
      </w:r>
      <w:r>
        <w:t xml:space="preserve"> Комиссию по расследованию подготовить доклад о произвольном тюремном заключении и содержании под стражей в Сирийской Арабской Республике с учетом озабоченностей, выраженных в настоящей резолюции, и представить доклад Совету по правам человека на его сорок шестой сессии.</w:t>
      </w:r>
    </w:p>
    <w:p w14:paraId="716D332D" w14:textId="77777777" w:rsidR="00CB0692" w:rsidRPr="004B66BA" w:rsidRDefault="004B66BA" w:rsidP="004B66B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0692" w:rsidRPr="004B66BA" w:rsidSect="004B66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C1ADB" w14:textId="77777777" w:rsidR="009C2AEF" w:rsidRPr="00A312BC" w:rsidRDefault="009C2AEF" w:rsidP="00A312BC"/>
  </w:endnote>
  <w:endnote w:type="continuationSeparator" w:id="0">
    <w:p w14:paraId="24C36387" w14:textId="77777777" w:rsidR="009C2AEF" w:rsidRPr="00A312BC" w:rsidRDefault="009C2A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25EF" w14:textId="77777777" w:rsidR="004B66BA" w:rsidRPr="004B66BA" w:rsidRDefault="004B66BA">
    <w:pPr>
      <w:pStyle w:val="a8"/>
    </w:pPr>
    <w:r w:rsidRPr="004B66BA">
      <w:rPr>
        <w:b/>
        <w:sz w:val="18"/>
      </w:rPr>
      <w:fldChar w:fldCharType="begin"/>
    </w:r>
    <w:r w:rsidRPr="004B66BA">
      <w:rPr>
        <w:b/>
        <w:sz w:val="18"/>
      </w:rPr>
      <w:instrText xml:space="preserve"> PAGE  \* MERGEFORMAT </w:instrText>
    </w:r>
    <w:r w:rsidRPr="004B66BA">
      <w:rPr>
        <w:b/>
        <w:sz w:val="18"/>
      </w:rPr>
      <w:fldChar w:fldCharType="separate"/>
    </w:r>
    <w:r w:rsidRPr="004B66BA">
      <w:rPr>
        <w:b/>
        <w:noProof/>
        <w:sz w:val="18"/>
      </w:rPr>
      <w:t>2</w:t>
    </w:r>
    <w:r w:rsidRPr="004B66BA">
      <w:rPr>
        <w:b/>
        <w:sz w:val="18"/>
      </w:rPr>
      <w:fldChar w:fldCharType="end"/>
    </w:r>
    <w:r>
      <w:rPr>
        <w:b/>
        <w:sz w:val="18"/>
      </w:rPr>
      <w:tab/>
    </w:r>
    <w:r>
      <w:t>GE.20-09194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54AC" w14:textId="77777777" w:rsidR="004B66BA" w:rsidRPr="004B66BA" w:rsidRDefault="004B66BA" w:rsidP="004B66BA">
    <w:pPr>
      <w:pStyle w:val="a8"/>
      <w:tabs>
        <w:tab w:val="clear" w:pos="9639"/>
        <w:tab w:val="right" w:pos="9638"/>
      </w:tabs>
      <w:rPr>
        <w:b/>
        <w:sz w:val="18"/>
      </w:rPr>
    </w:pPr>
    <w:r>
      <w:t>GE.20-09194</w:t>
    </w:r>
    <w:r>
      <w:tab/>
    </w:r>
    <w:r w:rsidRPr="004B66BA">
      <w:rPr>
        <w:b/>
        <w:sz w:val="18"/>
      </w:rPr>
      <w:fldChar w:fldCharType="begin"/>
    </w:r>
    <w:r w:rsidRPr="004B66BA">
      <w:rPr>
        <w:b/>
        <w:sz w:val="18"/>
      </w:rPr>
      <w:instrText xml:space="preserve"> PAGE  \* MERGEFORMAT </w:instrText>
    </w:r>
    <w:r w:rsidRPr="004B66BA">
      <w:rPr>
        <w:b/>
        <w:sz w:val="18"/>
      </w:rPr>
      <w:fldChar w:fldCharType="separate"/>
    </w:r>
    <w:r w:rsidRPr="004B66BA">
      <w:rPr>
        <w:b/>
        <w:noProof/>
        <w:sz w:val="18"/>
      </w:rPr>
      <w:t>3</w:t>
    </w:r>
    <w:r w:rsidRPr="004B66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0D2C" w14:textId="77777777" w:rsidR="00042B72" w:rsidRPr="004B66BA" w:rsidRDefault="004B66BA" w:rsidP="004B66B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EDBBAC" wp14:editId="77459D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20-09194  (R)</w:t>
    </w:r>
    <w:r w:rsidR="00EB04E4">
      <w:rPr>
        <w:lang w:val="en-US"/>
      </w:rPr>
      <w:t xml:space="preserve">  150720  150720</w:t>
    </w:r>
    <w:r>
      <w:br/>
    </w:r>
    <w:r w:rsidRPr="004B66BA">
      <w:rPr>
        <w:rFonts w:ascii="C39T30Lfz" w:hAnsi="C39T30Lfz"/>
        <w:kern w:val="14"/>
        <w:sz w:val="56"/>
      </w:rPr>
      <w:t></w:t>
    </w:r>
    <w:r w:rsidRPr="004B66BA">
      <w:rPr>
        <w:rFonts w:ascii="C39T30Lfz" w:hAnsi="C39T30Lfz"/>
        <w:kern w:val="14"/>
        <w:sz w:val="56"/>
      </w:rPr>
      <w:t></w:t>
    </w:r>
    <w:r w:rsidRPr="004B66BA">
      <w:rPr>
        <w:rFonts w:ascii="C39T30Lfz" w:hAnsi="C39T30Lfz"/>
        <w:kern w:val="14"/>
        <w:sz w:val="56"/>
      </w:rPr>
      <w:t></w:t>
    </w:r>
    <w:r w:rsidRPr="004B66BA">
      <w:rPr>
        <w:rFonts w:ascii="C39T30Lfz" w:hAnsi="C39T30Lfz"/>
        <w:kern w:val="14"/>
        <w:sz w:val="56"/>
      </w:rPr>
      <w:t></w:t>
    </w:r>
    <w:r w:rsidRPr="004B66BA">
      <w:rPr>
        <w:rFonts w:ascii="C39T30Lfz" w:hAnsi="C39T30Lfz"/>
        <w:kern w:val="14"/>
        <w:sz w:val="56"/>
      </w:rPr>
      <w:t></w:t>
    </w:r>
    <w:r w:rsidRPr="004B66BA">
      <w:rPr>
        <w:rFonts w:ascii="C39T30Lfz" w:hAnsi="C39T30Lfz"/>
        <w:kern w:val="14"/>
        <w:sz w:val="56"/>
      </w:rPr>
      <w:t></w:t>
    </w:r>
    <w:r w:rsidRPr="004B66BA">
      <w:rPr>
        <w:rFonts w:ascii="C39T30Lfz" w:hAnsi="C39T30Lfz"/>
        <w:kern w:val="14"/>
        <w:sz w:val="56"/>
      </w:rPr>
      <w:t></w:t>
    </w:r>
    <w:r w:rsidRPr="004B66BA">
      <w:rPr>
        <w:rFonts w:ascii="C39T30Lfz" w:hAnsi="C39T30Lfz"/>
        <w:kern w:val="14"/>
        <w:sz w:val="56"/>
      </w:rPr>
      <w:t></w:t>
    </w:r>
    <w:r w:rsidRPr="004B66B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1BFBE88" wp14:editId="23FD34A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A8B7A" w14:textId="77777777" w:rsidR="009C2AEF" w:rsidRPr="001075E9" w:rsidRDefault="009C2A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EEBE3B" w14:textId="77777777" w:rsidR="009C2AEF" w:rsidRDefault="009C2A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D9F549" w14:textId="77777777" w:rsidR="004B66BA" w:rsidRDefault="004B66BA" w:rsidP="004B66BA">
      <w:pPr>
        <w:pStyle w:val="ad"/>
      </w:pPr>
      <w:r>
        <w:tab/>
      </w:r>
      <w:r w:rsidRPr="00EB04E4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1BA3CCB6" w14:textId="77777777" w:rsidR="004B66BA" w:rsidRDefault="004B66BA" w:rsidP="004B66BA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См. A/HRC/44/61.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60F3" w14:textId="64A5719B" w:rsidR="004B66BA" w:rsidRPr="004B66BA" w:rsidRDefault="0054533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A/HRC/44/L.10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E3816" w14:textId="4E1C0216" w:rsidR="004B66BA" w:rsidRPr="004B66BA" w:rsidRDefault="0054533F" w:rsidP="004B66B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A/HRC/44/L.10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EF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4B66BA"/>
    <w:rsid w:val="0050108D"/>
    <w:rsid w:val="00513081"/>
    <w:rsid w:val="00517901"/>
    <w:rsid w:val="00526683"/>
    <w:rsid w:val="00541726"/>
    <w:rsid w:val="0054533F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44CD"/>
    <w:rsid w:val="00906890"/>
    <w:rsid w:val="00911BE4"/>
    <w:rsid w:val="009275CF"/>
    <w:rsid w:val="00936A21"/>
    <w:rsid w:val="00951972"/>
    <w:rsid w:val="009604DF"/>
    <w:rsid w:val="009608F3"/>
    <w:rsid w:val="009675B6"/>
    <w:rsid w:val="00967614"/>
    <w:rsid w:val="009A24AC"/>
    <w:rsid w:val="009C2AEF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3594D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31823"/>
    <w:rsid w:val="00E71476"/>
    <w:rsid w:val="00E73F76"/>
    <w:rsid w:val="00EA2AAD"/>
    <w:rsid w:val="00EA2C9F"/>
    <w:rsid w:val="00EA420E"/>
    <w:rsid w:val="00EB04E4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B4075"/>
  <w15:docId w15:val="{57A8B619-64AC-4EE2-8FBB-EC0C8328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3</Pages>
  <Words>1066</Words>
  <Characters>7368</Characters>
  <Application>Microsoft Office Word</Application>
  <DocSecurity>0</DocSecurity>
  <Lines>134</Lines>
  <Paragraphs>30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A/HRC/44/L.10</vt:lpstr>
      <vt:lpstr>A/</vt:lpstr>
      <vt:lpstr>A/</vt:lpstr>
      <vt:lpstr>A/</vt:lpstr>
    </vt:vector>
  </TitlesOfParts>
  <Company>DCM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A/HRC/44/L.10</dc:title>
  <dc:subject/>
  <dc:creator>Tatiana SHARKINA</dc:creator>
  <cp:keywords/>
  <cp:lastModifiedBy>Ioulia Goussarova</cp:lastModifiedBy>
  <cp:revision>3</cp:revision>
  <cp:lastPrinted>2020-07-15T10:27:00Z</cp:lastPrinted>
  <dcterms:created xsi:type="dcterms:W3CDTF">2020-07-15T10:27:00Z</dcterms:created>
  <dcterms:modified xsi:type="dcterms:W3CDTF">2020-07-15T10:27:00Z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