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316B8C9" w14:textId="77777777" w:rsidTr="0008244E">
        <w:trPr>
          <w:trHeight w:hRule="exact" w:val="851"/>
        </w:trPr>
        <w:tc>
          <w:tcPr>
            <w:tcW w:w="1276" w:type="dxa"/>
            <w:tcBorders>
              <w:bottom w:val="single" w:sz="4" w:space="0" w:color="auto"/>
            </w:tcBorders>
          </w:tcPr>
          <w:p w14:paraId="1EA772D2" w14:textId="77777777" w:rsidR="002D5AAC" w:rsidRDefault="002D5AAC" w:rsidP="0022411E">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18EC9805"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790A4FF" w14:textId="77777777" w:rsidR="002D5AAC" w:rsidRDefault="0022411E" w:rsidP="0022411E">
            <w:pPr>
              <w:jc w:val="right"/>
            </w:pPr>
            <w:r w:rsidRPr="0022411E">
              <w:rPr>
                <w:sz w:val="40"/>
              </w:rPr>
              <w:t>A</w:t>
            </w:r>
            <w:r>
              <w:t>/HRC/44/L.8</w:t>
            </w:r>
          </w:p>
        </w:tc>
      </w:tr>
      <w:tr w:rsidR="002D5AAC" w14:paraId="24255F94" w14:textId="77777777" w:rsidTr="0008244E">
        <w:trPr>
          <w:trHeight w:hRule="exact" w:val="2835"/>
        </w:trPr>
        <w:tc>
          <w:tcPr>
            <w:tcW w:w="1276" w:type="dxa"/>
            <w:tcBorders>
              <w:top w:val="single" w:sz="4" w:space="0" w:color="auto"/>
              <w:bottom w:val="single" w:sz="12" w:space="0" w:color="auto"/>
            </w:tcBorders>
          </w:tcPr>
          <w:p w14:paraId="69BBAAF1" w14:textId="77777777" w:rsidR="002D5AAC" w:rsidRDefault="002E5067" w:rsidP="0008244E">
            <w:pPr>
              <w:spacing w:before="120"/>
              <w:jc w:val="center"/>
            </w:pPr>
            <w:r>
              <w:rPr>
                <w:noProof/>
              </w:rPr>
              <w:drawing>
                <wp:inline distT="0" distB="0" distL="0" distR="0" wp14:anchorId="48F692FB" wp14:editId="367188B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99DB08"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2C74A8EF" w14:textId="77777777" w:rsidR="002D5AAC" w:rsidRDefault="0022411E" w:rsidP="0008244E">
            <w:pPr>
              <w:spacing w:before="240"/>
            </w:pPr>
            <w:r>
              <w:t>Distr. limitada</w:t>
            </w:r>
          </w:p>
          <w:p w14:paraId="1281A94D" w14:textId="77777777" w:rsidR="0022411E" w:rsidRDefault="0022411E" w:rsidP="0022411E">
            <w:pPr>
              <w:spacing w:line="240" w:lineRule="exact"/>
            </w:pPr>
            <w:r>
              <w:t>13 de julio de 2020</w:t>
            </w:r>
          </w:p>
          <w:p w14:paraId="1348A599" w14:textId="77777777" w:rsidR="0022411E" w:rsidRDefault="0022411E" w:rsidP="0022411E">
            <w:pPr>
              <w:spacing w:line="240" w:lineRule="exact"/>
            </w:pPr>
            <w:r>
              <w:t>Español</w:t>
            </w:r>
          </w:p>
          <w:p w14:paraId="6505A204" w14:textId="77777777" w:rsidR="0022411E" w:rsidRDefault="0022411E" w:rsidP="0022411E">
            <w:pPr>
              <w:spacing w:line="240" w:lineRule="exact"/>
            </w:pPr>
            <w:r>
              <w:t>Original: inglés</w:t>
            </w:r>
          </w:p>
        </w:tc>
      </w:tr>
    </w:tbl>
    <w:p w14:paraId="48D0685D" w14:textId="77777777" w:rsidR="0022411E" w:rsidRPr="0022411E" w:rsidRDefault="0022411E" w:rsidP="0022411E">
      <w:pPr>
        <w:spacing w:before="120"/>
        <w:rPr>
          <w:b/>
          <w:bCs/>
          <w:sz w:val="24"/>
          <w:szCs w:val="24"/>
          <w:lang w:val="en-GB"/>
        </w:rPr>
      </w:pPr>
      <w:r w:rsidRPr="0022411E">
        <w:rPr>
          <w:b/>
          <w:bCs/>
          <w:sz w:val="24"/>
          <w:szCs w:val="24"/>
        </w:rPr>
        <w:t>Consejo de Derechos Humanos</w:t>
      </w:r>
    </w:p>
    <w:p w14:paraId="7E408914" w14:textId="77777777" w:rsidR="0022411E" w:rsidRPr="0022411E" w:rsidRDefault="0022411E" w:rsidP="0022411E">
      <w:pPr>
        <w:rPr>
          <w:b/>
          <w:bCs/>
          <w:lang w:val="en-GB"/>
        </w:rPr>
      </w:pPr>
      <w:r w:rsidRPr="0022411E">
        <w:rPr>
          <w:b/>
          <w:bCs/>
        </w:rPr>
        <w:t>44º período de sesiones</w:t>
      </w:r>
    </w:p>
    <w:p w14:paraId="0CD7C78B" w14:textId="77777777" w:rsidR="0022411E" w:rsidRPr="0022411E" w:rsidRDefault="0022411E" w:rsidP="0022411E">
      <w:r w:rsidRPr="0022411E">
        <w:t>30 de junio a 17 de julio de 2020</w:t>
      </w:r>
    </w:p>
    <w:p w14:paraId="4D0EDBF6" w14:textId="77777777" w:rsidR="0022411E" w:rsidRPr="0022411E" w:rsidRDefault="0022411E" w:rsidP="0022411E">
      <w:r w:rsidRPr="0022411E">
        <w:t>Tema 2 de la agenda</w:t>
      </w:r>
    </w:p>
    <w:p w14:paraId="4E195C9C" w14:textId="77777777" w:rsidR="0022411E" w:rsidRPr="0022411E" w:rsidRDefault="0022411E" w:rsidP="0022411E">
      <w:pPr>
        <w:rPr>
          <w:b/>
          <w:bCs/>
        </w:rPr>
      </w:pPr>
      <w:r w:rsidRPr="0022411E">
        <w:rPr>
          <w:b/>
          <w:bCs/>
        </w:rPr>
        <w:t xml:space="preserve">Informe anual del Alto Comisionado de las Naciones Unidas </w:t>
      </w:r>
    </w:p>
    <w:p w14:paraId="3E02AA42" w14:textId="77777777" w:rsidR="0022411E" w:rsidRPr="0022411E" w:rsidRDefault="0022411E" w:rsidP="0022411E">
      <w:pPr>
        <w:rPr>
          <w:b/>
          <w:bCs/>
        </w:rPr>
      </w:pPr>
      <w:r w:rsidRPr="0022411E">
        <w:rPr>
          <w:b/>
          <w:bCs/>
        </w:rPr>
        <w:t xml:space="preserve">para los Derechos Humanos e informes de la Oficina </w:t>
      </w:r>
    </w:p>
    <w:p w14:paraId="074A7ACD" w14:textId="77777777" w:rsidR="0022411E" w:rsidRPr="0022411E" w:rsidRDefault="0022411E" w:rsidP="0022411E">
      <w:pPr>
        <w:rPr>
          <w:b/>
          <w:bCs/>
        </w:rPr>
      </w:pPr>
      <w:r w:rsidRPr="0022411E">
        <w:rPr>
          <w:b/>
          <w:bCs/>
        </w:rPr>
        <w:t>del Alto Comisionado y del Secretario General</w:t>
      </w:r>
    </w:p>
    <w:p w14:paraId="4F55AF43" w14:textId="77777777" w:rsidR="0022411E" w:rsidRPr="0022411E" w:rsidRDefault="0022411E" w:rsidP="0022411E">
      <w:pPr>
        <w:pStyle w:val="H23G"/>
      </w:pPr>
      <w:r>
        <w:tab/>
      </w:r>
      <w:r>
        <w:tab/>
      </w:r>
      <w:r w:rsidRPr="0022411E">
        <w:t>Alemania, Australia, Austria, Bélgica</w:t>
      </w:r>
      <w:r w:rsidRPr="0022411E">
        <w:rPr>
          <w:b w:val="0"/>
          <w:bCs/>
        </w:rPr>
        <w:footnoteReference w:customMarkFollows="1" w:id="1"/>
        <w:t>*</w:t>
      </w:r>
      <w:r w:rsidRPr="0022411E">
        <w:t>, Bulgaria, Canadá</w:t>
      </w:r>
      <w:r w:rsidRPr="0022411E">
        <w:rPr>
          <w:b w:val="0"/>
          <w:bCs/>
        </w:rPr>
        <w:t>*</w:t>
      </w:r>
      <w:r w:rsidRPr="0022411E">
        <w:t xml:space="preserve">, Chequia, </w:t>
      </w:r>
      <w:r>
        <w:br/>
      </w:r>
      <w:r w:rsidRPr="0022411E">
        <w:t>Chip</w:t>
      </w:r>
      <w:r>
        <w:t>r</w:t>
      </w:r>
      <w:r w:rsidRPr="0022411E">
        <w:t>e</w:t>
      </w:r>
      <w:r w:rsidRPr="0022411E">
        <w:rPr>
          <w:b w:val="0"/>
          <w:bCs/>
        </w:rPr>
        <w:t>*</w:t>
      </w:r>
      <w:r w:rsidRPr="0022411E">
        <w:t>, Croacia</w:t>
      </w:r>
      <w:r w:rsidRPr="0022411E">
        <w:rPr>
          <w:b w:val="0"/>
          <w:bCs/>
        </w:rPr>
        <w:t>*</w:t>
      </w:r>
      <w:r w:rsidRPr="0022411E">
        <w:t>, Dinamarca, Eslovaquia, Eslovenia</w:t>
      </w:r>
      <w:r w:rsidRPr="0022411E">
        <w:rPr>
          <w:b w:val="0"/>
          <w:bCs/>
        </w:rPr>
        <w:t>*</w:t>
      </w:r>
      <w:r w:rsidRPr="0022411E">
        <w:t>, España, Estonia</w:t>
      </w:r>
      <w:r w:rsidRPr="0022411E">
        <w:rPr>
          <w:b w:val="0"/>
          <w:bCs/>
        </w:rPr>
        <w:t>*</w:t>
      </w:r>
      <w:r w:rsidRPr="0022411E">
        <w:t xml:space="preserve">, </w:t>
      </w:r>
      <w:r>
        <w:br/>
      </w:r>
      <w:r w:rsidRPr="0022411E">
        <w:t>Finlandia</w:t>
      </w:r>
      <w:r w:rsidRPr="0022411E">
        <w:rPr>
          <w:b w:val="0"/>
          <w:bCs/>
        </w:rPr>
        <w:t>*</w:t>
      </w:r>
      <w:r w:rsidRPr="0022411E">
        <w:t>, Francia</w:t>
      </w:r>
      <w:r w:rsidRPr="0022411E">
        <w:rPr>
          <w:b w:val="0"/>
          <w:bCs/>
        </w:rPr>
        <w:t>*</w:t>
      </w:r>
      <w:r w:rsidRPr="0022411E">
        <w:t>, Grecia</w:t>
      </w:r>
      <w:r w:rsidRPr="0022411E">
        <w:rPr>
          <w:b w:val="0"/>
          <w:bCs/>
        </w:rPr>
        <w:t>*</w:t>
      </w:r>
      <w:r w:rsidRPr="0022411E">
        <w:t>, Irlanda</w:t>
      </w:r>
      <w:r w:rsidRPr="0022411E">
        <w:rPr>
          <w:b w:val="0"/>
          <w:bCs/>
        </w:rPr>
        <w:t>*</w:t>
      </w:r>
      <w:r w:rsidRPr="0022411E">
        <w:t>, Islandia</w:t>
      </w:r>
      <w:r w:rsidRPr="0022411E">
        <w:rPr>
          <w:b w:val="0"/>
          <w:bCs/>
        </w:rPr>
        <w:t>*</w:t>
      </w:r>
      <w:r w:rsidRPr="0022411E">
        <w:t>, Italia, Letonia</w:t>
      </w:r>
      <w:r w:rsidRPr="0022411E">
        <w:rPr>
          <w:b w:val="0"/>
          <w:bCs/>
        </w:rPr>
        <w:t>*</w:t>
      </w:r>
      <w:r w:rsidRPr="0022411E">
        <w:t xml:space="preserve">, </w:t>
      </w:r>
      <w:r>
        <w:br/>
      </w:r>
      <w:r w:rsidRPr="0022411E">
        <w:t>Liechtenstein</w:t>
      </w:r>
      <w:r w:rsidRPr="0022411E">
        <w:rPr>
          <w:b w:val="0"/>
          <w:bCs/>
        </w:rPr>
        <w:t>*</w:t>
      </w:r>
      <w:r w:rsidRPr="0022411E">
        <w:t>, Lituania</w:t>
      </w:r>
      <w:r w:rsidRPr="0022411E">
        <w:rPr>
          <w:b w:val="0"/>
          <w:bCs/>
        </w:rPr>
        <w:t>*</w:t>
      </w:r>
      <w:r w:rsidRPr="0022411E">
        <w:t>, Luxemburgo</w:t>
      </w:r>
      <w:r w:rsidRPr="0022411E">
        <w:rPr>
          <w:b w:val="0"/>
          <w:bCs/>
        </w:rPr>
        <w:t>*</w:t>
      </w:r>
      <w:r w:rsidRPr="0022411E">
        <w:t>, Macedonia del Norte</w:t>
      </w:r>
      <w:r w:rsidRPr="0022411E">
        <w:rPr>
          <w:b w:val="0"/>
          <w:bCs/>
        </w:rPr>
        <w:t>*</w:t>
      </w:r>
      <w:r w:rsidRPr="0022411E">
        <w:t>, Malta</w:t>
      </w:r>
      <w:r w:rsidRPr="0022411E">
        <w:rPr>
          <w:b w:val="0"/>
          <w:bCs/>
        </w:rPr>
        <w:t>*</w:t>
      </w:r>
      <w:r w:rsidRPr="0022411E">
        <w:t xml:space="preserve">, </w:t>
      </w:r>
      <w:r>
        <w:br/>
      </w:r>
      <w:r w:rsidRPr="0022411E">
        <w:t>Mónaco</w:t>
      </w:r>
      <w:r w:rsidRPr="0022411E">
        <w:rPr>
          <w:b w:val="0"/>
          <w:bCs/>
        </w:rPr>
        <w:t>*</w:t>
      </w:r>
      <w:r w:rsidRPr="0022411E">
        <w:t>, Montenegro</w:t>
      </w:r>
      <w:r w:rsidRPr="0022411E">
        <w:rPr>
          <w:b w:val="0"/>
          <w:bCs/>
        </w:rPr>
        <w:t>*</w:t>
      </w:r>
      <w:r w:rsidRPr="0022411E">
        <w:t>, Noruega</w:t>
      </w:r>
      <w:r w:rsidRPr="0022411E">
        <w:rPr>
          <w:b w:val="0"/>
          <w:bCs/>
        </w:rPr>
        <w:t>*</w:t>
      </w:r>
      <w:r w:rsidRPr="0022411E">
        <w:t>, Países Bajos, Polonia, Rumania</w:t>
      </w:r>
      <w:r w:rsidRPr="0022411E">
        <w:rPr>
          <w:b w:val="0"/>
          <w:bCs/>
        </w:rPr>
        <w:t>*</w:t>
      </w:r>
      <w:r w:rsidRPr="0022411E">
        <w:t xml:space="preserve">, </w:t>
      </w:r>
      <w:r>
        <w:br/>
      </w:r>
      <w:r w:rsidRPr="0022411E">
        <w:t>Suecia</w:t>
      </w:r>
      <w:r w:rsidRPr="0022411E">
        <w:rPr>
          <w:b w:val="0"/>
          <w:bCs/>
        </w:rPr>
        <w:t>*</w:t>
      </w:r>
      <w:r w:rsidRPr="0022411E">
        <w:t xml:space="preserve"> y Suiza</w:t>
      </w:r>
      <w:r w:rsidRPr="0022411E">
        <w:rPr>
          <w:b w:val="0"/>
          <w:bCs/>
        </w:rPr>
        <w:t>*</w:t>
      </w:r>
      <w:r w:rsidRPr="0022411E">
        <w:t>: proyecto de resolución</w:t>
      </w:r>
    </w:p>
    <w:p w14:paraId="25317E4D" w14:textId="77777777" w:rsidR="0022411E" w:rsidRPr="0022411E" w:rsidRDefault="0022411E" w:rsidP="0022411E">
      <w:pPr>
        <w:pStyle w:val="H1G"/>
        <w:tabs>
          <w:tab w:val="left" w:pos="1820"/>
        </w:tabs>
      </w:pPr>
      <w:r>
        <w:tab/>
      </w:r>
      <w:r>
        <w:tab/>
      </w:r>
      <w:r w:rsidRPr="0022411E">
        <w:t>44/...</w:t>
      </w:r>
      <w:r w:rsidRPr="0022411E">
        <w:tab/>
        <w:t>Situación de los derechos humanos en Eritrea</w:t>
      </w:r>
    </w:p>
    <w:p w14:paraId="76C70518" w14:textId="77777777" w:rsidR="0022411E" w:rsidRPr="0022411E" w:rsidRDefault="0022411E" w:rsidP="0022411E">
      <w:pPr>
        <w:pStyle w:val="SingleTxtG"/>
      </w:pPr>
      <w:r w:rsidRPr="0022411E">
        <w:tab/>
      </w:r>
      <w:r w:rsidRPr="0022411E">
        <w:rPr>
          <w:i/>
          <w:iCs/>
        </w:rPr>
        <w:t>El</w:t>
      </w:r>
      <w:r w:rsidRPr="0022411E">
        <w:t xml:space="preserve"> </w:t>
      </w:r>
      <w:r w:rsidRPr="0022411E">
        <w:rPr>
          <w:i/>
          <w:iCs/>
        </w:rPr>
        <w:t>Consejo de Derechos Humanos</w:t>
      </w:r>
      <w:r w:rsidRPr="0022411E">
        <w:t>,</w:t>
      </w:r>
    </w:p>
    <w:p w14:paraId="4C1B619B" w14:textId="77777777" w:rsidR="0022411E" w:rsidRPr="0022411E" w:rsidRDefault="0022411E" w:rsidP="0022411E">
      <w:pPr>
        <w:pStyle w:val="SingleTxtG"/>
      </w:pPr>
      <w:r>
        <w:rPr>
          <w:i/>
          <w:iCs/>
        </w:rPr>
        <w:tab/>
      </w:r>
      <w:r w:rsidRPr="0022411E">
        <w:rPr>
          <w:i/>
          <w:iCs/>
        </w:rPr>
        <w:t xml:space="preserve">Guiado </w:t>
      </w:r>
      <w:r w:rsidRPr="0022411E">
        <w:t>por la Carta de las Naciones Unidas, la Declaración Universal de Derechos Humanos, los Pactos Internacionales de Derechos Humanos y otros instrumentos internacionales pertinentes de derechos humanos,</w:t>
      </w:r>
    </w:p>
    <w:p w14:paraId="517C42C3" w14:textId="77777777" w:rsidR="0022411E" w:rsidRPr="0022411E" w:rsidRDefault="0022411E" w:rsidP="0022411E">
      <w:pPr>
        <w:pStyle w:val="SingleTxtG"/>
      </w:pPr>
      <w:r>
        <w:rPr>
          <w:i/>
          <w:iCs/>
        </w:rPr>
        <w:tab/>
      </w:r>
      <w:r w:rsidRPr="0022411E">
        <w:rPr>
          <w:i/>
          <w:iCs/>
        </w:rPr>
        <w:t>Recordando</w:t>
      </w:r>
      <w:r w:rsidRPr="0022411E">
        <w:t xml:space="preserve"> la resolución 60/251 de la Asamblea General, de 15 de marzo de 2006, las resoluciones 5/1 y 5/2 del Consejo de Derechos Humanos, de 18 de junio de 2007, la resolución 91 y las decisiones 250/2002, 275/2003 y 428/12 de la Comisión Africana de Derechos Humanos y de los Pueblos y todas las resoluciones anteriores del Consejo sobre la situación de los derechos humanos en Eritrea,</w:t>
      </w:r>
    </w:p>
    <w:p w14:paraId="271A094F" w14:textId="77777777" w:rsidR="0022411E" w:rsidRPr="0022411E" w:rsidRDefault="0022411E" w:rsidP="0022411E">
      <w:pPr>
        <w:pStyle w:val="SingleTxtG"/>
      </w:pPr>
      <w:r>
        <w:rPr>
          <w:i/>
          <w:iCs/>
        </w:rPr>
        <w:tab/>
      </w:r>
      <w:r w:rsidRPr="0022411E">
        <w:rPr>
          <w:i/>
          <w:iCs/>
        </w:rPr>
        <w:t>Recordando también</w:t>
      </w:r>
      <w:r w:rsidRPr="0022411E">
        <w:t xml:space="preserve"> los importantes acontecimientos acaecidos a nivel regional en los últimos años y las posibilidades que entrañan para el desarrollo de los derechos humanos en Eritrea,</w:t>
      </w:r>
    </w:p>
    <w:p w14:paraId="2CE3E6B4" w14:textId="77777777" w:rsidR="0022411E" w:rsidRPr="0022411E" w:rsidRDefault="0022411E" w:rsidP="0022411E">
      <w:pPr>
        <w:pStyle w:val="SingleTxtG"/>
      </w:pPr>
      <w:r>
        <w:rPr>
          <w:i/>
          <w:iCs/>
        </w:rPr>
        <w:tab/>
      </w:r>
      <w:r w:rsidRPr="0022411E">
        <w:rPr>
          <w:i/>
          <w:iCs/>
        </w:rPr>
        <w:t>Acogiendo con beneplácito</w:t>
      </w:r>
      <w:r w:rsidRPr="0022411E">
        <w:t xml:space="preserve"> el compromiso del Gobierno de Eritrea con los Objetivos de Desarrollo Sostenible y su participación en el tercer ciclo del examen periódico universal, el 28 de enero de 2019</w:t>
      </w:r>
      <w:r w:rsidRPr="0022411E">
        <w:rPr>
          <w:sz w:val="18"/>
          <w:szCs w:val="18"/>
          <w:vertAlign w:val="superscript"/>
        </w:rPr>
        <w:footnoteReference w:id="2"/>
      </w:r>
      <w:r w:rsidRPr="0022411E">
        <w:t>,</w:t>
      </w:r>
      <w:r w:rsidRPr="0022411E">
        <w:rPr>
          <w:vertAlign w:val="superscript"/>
        </w:rPr>
        <w:t xml:space="preserve"> </w:t>
      </w:r>
      <w:r w:rsidRPr="0022411E">
        <w:t>y en el diálogo sobre derechos humanos con el Comité para la Eliminación de la Discriminación contra la Mujer, el 14 de febrero de 2020</w:t>
      </w:r>
      <w:r w:rsidRPr="0022411E">
        <w:rPr>
          <w:sz w:val="18"/>
          <w:szCs w:val="18"/>
          <w:vertAlign w:val="superscript"/>
        </w:rPr>
        <w:footnoteReference w:id="3"/>
      </w:r>
      <w:r w:rsidRPr="0022411E">
        <w:t>,</w:t>
      </w:r>
    </w:p>
    <w:p w14:paraId="3E165A69" w14:textId="77777777" w:rsidR="0022411E" w:rsidRPr="0022411E" w:rsidRDefault="0022411E" w:rsidP="0022411E">
      <w:pPr>
        <w:pStyle w:val="SingleTxtG"/>
      </w:pPr>
      <w:r>
        <w:rPr>
          <w:i/>
          <w:iCs/>
        </w:rPr>
        <w:tab/>
      </w:r>
      <w:r w:rsidRPr="0022411E">
        <w:rPr>
          <w:i/>
          <w:iCs/>
        </w:rPr>
        <w:t>Acogiendo con beneplácito también</w:t>
      </w:r>
      <w:r w:rsidRPr="0022411E">
        <w:t xml:space="preserve"> el informe de la Relatora Especial sobre la situación de los derechos humanos en Eritrea</w:t>
      </w:r>
      <w:r w:rsidRPr="0022411E">
        <w:rPr>
          <w:sz w:val="18"/>
          <w:szCs w:val="18"/>
          <w:vertAlign w:val="superscript"/>
        </w:rPr>
        <w:footnoteReference w:id="4"/>
      </w:r>
      <w:r w:rsidRPr="0022411E">
        <w:t xml:space="preserve"> y las conclusiones a las que llega,</w:t>
      </w:r>
    </w:p>
    <w:p w14:paraId="7A9751DF" w14:textId="77777777" w:rsidR="0022411E" w:rsidRPr="0022411E" w:rsidRDefault="0022411E" w:rsidP="0022411E">
      <w:pPr>
        <w:pStyle w:val="SingleTxtG"/>
      </w:pPr>
      <w:r>
        <w:tab/>
      </w:r>
      <w:r w:rsidRPr="0022411E">
        <w:t>1.</w:t>
      </w:r>
      <w:r w:rsidRPr="0022411E">
        <w:tab/>
      </w:r>
      <w:r w:rsidRPr="0022411E">
        <w:rPr>
          <w:i/>
          <w:iCs/>
        </w:rPr>
        <w:t xml:space="preserve">Solicita </w:t>
      </w:r>
      <w:r w:rsidRPr="0022411E">
        <w:t xml:space="preserve">a la Oficina del Alto Comisionado de las Naciones Unidas para los Derechos Humanos que presente al Consejo de Derechos Humanos, en su 46º período de sesiones, un informe oral actualizado sobre los progresos realizados en la cooperación entre </w:t>
      </w:r>
      <w:r w:rsidRPr="0022411E">
        <w:lastRenderedPageBreak/>
        <w:t>Eritrea y la Oficina del Alto Comisionado, y sobre sus repercusiones en la situación de los derechos humanos en Eritrea;</w:t>
      </w:r>
    </w:p>
    <w:p w14:paraId="1A2CCF26" w14:textId="77777777" w:rsidR="0022411E" w:rsidRPr="0022411E" w:rsidRDefault="0022411E" w:rsidP="0022411E">
      <w:pPr>
        <w:pStyle w:val="SingleTxtG"/>
      </w:pPr>
      <w:r>
        <w:tab/>
      </w:r>
      <w:r w:rsidRPr="0022411E">
        <w:t>2.</w:t>
      </w:r>
      <w:r w:rsidRPr="0022411E">
        <w:tab/>
      </w:r>
      <w:r w:rsidRPr="0022411E">
        <w:rPr>
          <w:i/>
          <w:iCs/>
        </w:rPr>
        <w:t xml:space="preserve">Decide </w:t>
      </w:r>
      <w:r w:rsidRPr="0022411E">
        <w:t>prorrogar el mandato de la Relatora Especial sobre la situación de los derechos humanos en Eritrea por un nuevo período de un año, y seguir evaluando la situación de los derechos humanos e informando al respecto en relación con el informe de la Relatora Especial, y solicita a esta que presente, en el marco de un diálogo interactivo, un informe oral actualizado al Consejo de Derechos Humanos en su 46º período de sesiones, y que presente, en el marco de un diálogo interactivo, un informe sobre el cumplimiento del mandato al Consejo en su 47º período de sesiones y a la Asamblea General en su septuagésimo quinto período de sesiones;</w:t>
      </w:r>
    </w:p>
    <w:p w14:paraId="4413B773" w14:textId="77777777" w:rsidR="0022411E" w:rsidRPr="0022411E" w:rsidRDefault="0022411E" w:rsidP="0022411E">
      <w:pPr>
        <w:pStyle w:val="SingleTxtG"/>
      </w:pPr>
      <w:r>
        <w:tab/>
      </w:r>
      <w:r w:rsidRPr="0022411E">
        <w:t>3.</w:t>
      </w:r>
      <w:r w:rsidRPr="0022411E">
        <w:tab/>
      </w:r>
      <w:r w:rsidRPr="0022411E">
        <w:rPr>
          <w:i/>
          <w:iCs/>
        </w:rPr>
        <w:t xml:space="preserve">Exhorta </w:t>
      </w:r>
      <w:r w:rsidRPr="0022411E">
        <w:t>al Gobierno de Eritrea a cooperar plenamente con la Relatora Especial, entre otras formas permitiéndole acceder al país y comprometiéndose a realizar progresos en relación con los parámetros de comparación propuestos</w:t>
      </w:r>
      <w:r w:rsidRPr="0022411E">
        <w:rPr>
          <w:sz w:val="18"/>
          <w:szCs w:val="18"/>
          <w:vertAlign w:val="superscript"/>
        </w:rPr>
        <w:footnoteReference w:id="5"/>
      </w:r>
      <w:r w:rsidRPr="0022411E">
        <w:t>;</w:t>
      </w:r>
    </w:p>
    <w:p w14:paraId="43719E07" w14:textId="77777777" w:rsidR="0022411E" w:rsidRPr="0022411E" w:rsidRDefault="0022411E" w:rsidP="0022411E">
      <w:pPr>
        <w:pStyle w:val="SingleTxtG"/>
      </w:pPr>
      <w:r>
        <w:tab/>
      </w:r>
      <w:r w:rsidRPr="0022411E">
        <w:t>4.</w:t>
      </w:r>
      <w:r w:rsidRPr="0022411E">
        <w:tab/>
      </w:r>
      <w:r w:rsidRPr="0022411E">
        <w:rPr>
          <w:i/>
          <w:iCs/>
        </w:rPr>
        <w:t>Solicita</w:t>
      </w:r>
      <w:r w:rsidRPr="0022411E">
        <w:t xml:space="preserve"> al Secretario General que proporcione a la Relatora Especial toda la información y los recursos necesarios para llevar a cabo su mandato;</w:t>
      </w:r>
    </w:p>
    <w:p w14:paraId="78C857EB" w14:textId="77777777" w:rsidR="0022411E" w:rsidRPr="0022411E" w:rsidRDefault="0022411E" w:rsidP="0022411E">
      <w:pPr>
        <w:pStyle w:val="SingleTxtG"/>
      </w:pPr>
      <w:r>
        <w:tab/>
      </w:r>
      <w:r w:rsidRPr="0022411E">
        <w:t>5.</w:t>
      </w:r>
      <w:r w:rsidRPr="0022411E">
        <w:tab/>
      </w:r>
      <w:r w:rsidRPr="0022411E">
        <w:rPr>
          <w:i/>
          <w:iCs/>
        </w:rPr>
        <w:t>Decide</w:t>
      </w:r>
      <w:r w:rsidRPr="0022411E">
        <w:t xml:space="preserve"> seguir ocupándose de la cuestión.</w:t>
      </w:r>
    </w:p>
    <w:p w14:paraId="38E1C95C" w14:textId="77777777" w:rsidR="00381C24" w:rsidRPr="0022411E" w:rsidRDefault="0022411E" w:rsidP="0022411E">
      <w:pPr>
        <w:pStyle w:val="SingleTxtG"/>
        <w:suppressAutoHyphens/>
        <w:spacing w:before="240" w:after="0"/>
        <w:jc w:val="center"/>
        <w:rPr>
          <w:u w:val="single"/>
        </w:rPr>
      </w:pPr>
      <w:r>
        <w:rPr>
          <w:u w:val="single"/>
        </w:rPr>
        <w:tab/>
      </w:r>
      <w:r>
        <w:rPr>
          <w:u w:val="single"/>
        </w:rPr>
        <w:tab/>
      </w:r>
      <w:r>
        <w:rPr>
          <w:u w:val="single"/>
        </w:rPr>
        <w:tab/>
      </w:r>
    </w:p>
    <w:sectPr w:rsidR="00381C24" w:rsidRPr="0022411E" w:rsidSect="002241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9BAEB" w14:textId="77777777" w:rsidR="006450C6" w:rsidRPr="00A312BC" w:rsidRDefault="006450C6" w:rsidP="00A312BC">
      <w:pPr>
        <w:pStyle w:val="Piedepgina"/>
      </w:pPr>
    </w:p>
  </w:endnote>
  <w:endnote w:type="continuationSeparator" w:id="0">
    <w:p w14:paraId="045F2FFB" w14:textId="77777777" w:rsidR="006450C6" w:rsidRPr="00A312BC" w:rsidRDefault="006450C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B415" w14:textId="77777777" w:rsidR="0022411E" w:rsidRPr="0022411E" w:rsidRDefault="0022411E" w:rsidP="0022411E">
    <w:pPr>
      <w:pStyle w:val="Piedepgina"/>
      <w:tabs>
        <w:tab w:val="right" w:pos="9638"/>
      </w:tabs>
    </w:pPr>
    <w:r w:rsidRPr="0022411E">
      <w:rPr>
        <w:b/>
        <w:sz w:val="18"/>
      </w:rPr>
      <w:fldChar w:fldCharType="begin"/>
    </w:r>
    <w:r w:rsidRPr="0022411E">
      <w:rPr>
        <w:b/>
        <w:sz w:val="18"/>
      </w:rPr>
      <w:instrText xml:space="preserve"> PAGE  \* MERGEFORMAT </w:instrText>
    </w:r>
    <w:r w:rsidRPr="0022411E">
      <w:rPr>
        <w:b/>
        <w:sz w:val="18"/>
      </w:rPr>
      <w:fldChar w:fldCharType="separate"/>
    </w:r>
    <w:r w:rsidRPr="0022411E">
      <w:rPr>
        <w:b/>
        <w:noProof/>
        <w:sz w:val="18"/>
      </w:rPr>
      <w:t>2</w:t>
    </w:r>
    <w:r w:rsidRPr="0022411E">
      <w:rPr>
        <w:b/>
        <w:sz w:val="18"/>
      </w:rPr>
      <w:fldChar w:fldCharType="end"/>
    </w:r>
    <w:r>
      <w:rPr>
        <w:b/>
        <w:sz w:val="18"/>
      </w:rPr>
      <w:tab/>
    </w:r>
    <w:r>
      <w:t>GE.20-09192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F924" w14:textId="77777777" w:rsidR="0022411E" w:rsidRPr="0022411E" w:rsidRDefault="0022411E" w:rsidP="0022411E">
    <w:pPr>
      <w:pStyle w:val="Piedepgina"/>
      <w:tabs>
        <w:tab w:val="right" w:pos="9638"/>
      </w:tabs>
      <w:rPr>
        <w:b/>
        <w:sz w:val="18"/>
      </w:rPr>
    </w:pPr>
    <w:r>
      <w:t>GE.20-09192</w:t>
    </w:r>
    <w:r>
      <w:tab/>
    </w:r>
    <w:r w:rsidRPr="0022411E">
      <w:rPr>
        <w:b/>
        <w:sz w:val="18"/>
      </w:rPr>
      <w:fldChar w:fldCharType="begin"/>
    </w:r>
    <w:r w:rsidRPr="0022411E">
      <w:rPr>
        <w:b/>
        <w:sz w:val="18"/>
      </w:rPr>
      <w:instrText xml:space="preserve"> PAGE  \* MERGEFORMAT </w:instrText>
    </w:r>
    <w:r w:rsidRPr="0022411E">
      <w:rPr>
        <w:b/>
        <w:sz w:val="18"/>
      </w:rPr>
      <w:fldChar w:fldCharType="separate"/>
    </w:r>
    <w:r w:rsidRPr="0022411E">
      <w:rPr>
        <w:b/>
        <w:noProof/>
        <w:sz w:val="18"/>
      </w:rPr>
      <w:t>3</w:t>
    </w:r>
    <w:r w:rsidRPr="002241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DE63" w14:textId="77777777" w:rsidR="00042B72" w:rsidRPr="0022411E" w:rsidRDefault="0022411E" w:rsidP="0022411E">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5BF5A007" wp14:editId="7909160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20-09192  (S)    130720    140720</w:t>
    </w:r>
    <w:r>
      <w:rPr>
        <w:sz w:val="20"/>
      </w:rPr>
      <w:br/>
    </w:r>
    <w:r w:rsidRPr="0022411E">
      <w:rPr>
        <w:rFonts w:ascii="C39T30Lfz" w:hAnsi="C39T30Lfz"/>
        <w:sz w:val="56"/>
      </w:rPr>
      <w:t></w:t>
    </w:r>
    <w:r w:rsidRPr="0022411E">
      <w:rPr>
        <w:rFonts w:ascii="C39T30Lfz" w:hAnsi="C39T30Lfz"/>
        <w:sz w:val="56"/>
      </w:rPr>
      <w:t></w:t>
    </w:r>
    <w:r w:rsidRPr="0022411E">
      <w:rPr>
        <w:rFonts w:ascii="C39T30Lfz" w:hAnsi="C39T30Lfz"/>
        <w:sz w:val="56"/>
      </w:rPr>
      <w:t></w:t>
    </w:r>
    <w:r w:rsidRPr="0022411E">
      <w:rPr>
        <w:rFonts w:ascii="C39T30Lfz" w:hAnsi="C39T30Lfz"/>
        <w:sz w:val="56"/>
      </w:rPr>
      <w:t></w:t>
    </w:r>
    <w:r w:rsidRPr="0022411E">
      <w:rPr>
        <w:rFonts w:ascii="C39T30Lfz" w:hAnsi="C39T30Lfz"/>
        <w:sz w:val="56"/>
      </w:rPr>
      <w:t></w:t>
    </w:r>
    <w:r w:rsidRPr="0022411E">
      <w:rPr>
        <w:rFonts w:ascii="C39T30Lfz" w:hAnsi="C39T30Lfz"/>
        <w:sz w:val="56"/>
      </w:rPr>
      <w:t></w:t>
    </w:r>
    <w:r w:rsidRPr="0022411E">
      <w:rPr>
        <w:rFonts w:ascii="C39T30Lfz" w:hAnsi="C39T30Lfz"/>
        <w:sz w:val="56"/>
      </w:rPr>
      <w:t></w:t>
    </w:r>
    <w:r w:rsidRPr="0022411E">
      <w:rPr>
        <w:rFonts w:ascii="C39T30Lfz" w:hAnsi="C39T30Lfz"/>
        <w:sz w:val="56"/>
      </w:rPr>
      <w:t></w:t>
    </w:r>
    <w:r w:rsidRPr="0022411E">
      <w:rPr>
        <w:rFonts w:ascii="C39T30Lfz" w:hAnsi="C39T30Lfz"/>
        <w:sz w:val="56"/>
      </w:rPr>
      <w:t></w:t>
    </w:r>
    <w:r>
      <w:rPr>
        <w:noProof/>
        <w:sz w:val="20"/>
      </w:rPr>
      <w:drawing>
        <wp:anchor distT="0" distB="0" distL="114300" distR="114300" simplePos="0" relativeHeight="251658752" behindDoc="0" locked="0" layoutInCell="1" allowOverlap="1" wp14:anchorId="6C9F82A1" wp14:editId="3E63443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4/L.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7A788" w14:textId="77777777" w:rsidR="006450C6" w:rsidRPr="001075E9" w:rsidRDefault="006450C6" w:rsidP="001075E9">
      <w:pPr>
        <w:tabs>
          <w:tab w:val="right" w:pos="2155"/>
        </w:tabs>
        <w:spacing w:after="80" w:line="240" w:lineRule="auto"/>
        <w:ind w:left="680"/>
        <w:rPr>
          <w:u w:val="single"/>
        </w:rPr>
      </w:pPr>
      <w:r>
        <w:rPr>
          <w:u w:val="single"/>
        </w:rPr>
        <w:tab/>
      </w:r>
    </w:p>
  </w:footnote>
  <w:footnote w:type="continuationSeparator" w:id="0">
    <w:p w14:paraId="06D7B59B" w14:textId="77777777" w:rsidR="006450C6" w:rsidRDefault="006450C6" w:rsidP="00407B78">
      <w:pPr>
        <w:tabs>
          <w:tab w:val="right" w:pos="2155"/>
        </w:tabs>
        <w:spacing w:after="80"/>
        <w:ind w:left="680"/>
        <w:rPr>
          <w:u w:val="single"/>
        </w:rPr>
      </w:pPr>
      <w:r>
        <w:rPr>
          <w:u w:val="single"/>
        </w:rPr>
        <w:tab/>
      </w:r>
    </w:p>
  </w:footnote>
  <w:footnote w:id="1">
    <w:p w14:paraId="013CB0D9" w14:textId="77777777" w:rsidR="0022411E" w:rsidRPr="00F14338" w:rsidRDefault="0022411E" w:rsidP="0022411E">
      <w:pPr>
        <w:pStyle w:val="Textonotapie"/>
        <w:rPr>
          <w:szCs w:val="18"/>
        </w:rPr>
      </w:pPr>
      <w:r w:rsidRPr="00F14338">
        <w:tab/>
      </w:r>
      <w:r w:rsidRPr="0022411E">
        <w:rPr>
          <w:sz w:val="20"/>
        </w:rPr>
        <w:t>*</w:t>
      </w:r>
      <w:r w:rsidRPr="0022411E">
        <w:rPr>
          <w:sz w:val="20"/>
        </w:rPr>
        <w:tab/>
      </w:r>
      <w:r w:rsidRPr="00F14338">
        <w:t>Estado no miembro del Consejo de Derechos Humanos.</w:t>
      </w:r>
    </w:p>
  </w:footnote>
  <w:footnote w:id="2">
    <w:p w14:paraId="10593785" w14:textId="77777777" w:rsidR="0022411E" w:rsidRPr="00F14338" w:rsidRDefault="0022411E" w:rsidP="0022411E">
      <w:pPr>
        <w:pStyle w:val="Textonotapie"/>
      </w:pPr>
      <w:r w:rsidRPr="00F14338">
        <w:rPr>
          <w:lang w:val="en-US"/>
        </w:rPr>
        <w:tab/>
      </w:r>
      <w:r w:rsidRPr="0022411E">
        <w:rPr>
          <w:rStyle w:val="Refdenotaalpie"/>
        </w:rPr>
        <w:footnoteRef/>
      </w:r>
      <w:r w:rsidRPr="00F14338">
        <w:rPr>
          <w:lang w:val="en-US"/>
        </w:rPr>
        <w:t xml:space="preserve"> </w:t>
      </w:r>
      <w:r w:rsidRPr="00F14338">
        <w:rPr>
          <w:lang w:val="en-US"/>
        </w:rPr>
        <w:tab/>
        <w:t>A/HRC/41/14.</w:t>
      </w:r>
    </w:p>
  </w:footnote>
  <w:footnote w:id="3">
    <w:p w14:paraId="49B3B61E" w14:textId="77777777" w:rsidR="0022411E" w:rsidRPr="00F14338" w:rsidRDefault="0022411E" w:rsidP="0022411E">
      <w:pPr>
        <w:pStyle w:val="Textonotapie"/>
      </w:pPr>
      <w:r w:rsidRPr="00F14338">
        <w:tab/>
      </w:r>
      <w:r w:rsidRPr="0022411E">
        <w:rPr>
          <w:rStyle w:val="Refdenotaalpie"/>
        </w:rPr>
        <w:footnoteRef/>
      </w:r>
      <w:r w:rsidRPr="00F14338">
        <w:rPr>
          <w:lang w:val="en-US"/>
        </w:rPr>
        <w:t xml:space="preserve"> </w:t>
      </w:r>
      <w:r w:rsidRPr="00F14338">
        <w:rPr>
          <w:lang w:val="en-US"/>
        </w:rPr>
        <w:tab/>
        <w:t>Véase CEDAW/C/ERI/CO/6.</w:t>
      </w:r>
    </w:p>
  </w:footnote>
  <w:footnote w:id="4">
    <w:p w14:paraId="0E5E8936" w14:textId="77777777" w:rsidR="0022411E" w:rsidRPr="00F14338" w:rsidRDefault="0022411E" w:rsidP="0022411E">
      <w:pPr>
        <w:pStyle w:val="Textonotapie"/>
      </w:pPr>
      <w:r w:rsidRPr="00F14338">
        <w:rPr>
          <w:lang w:val="en-US"/>
        </w:rPr>
        <w:tab/>
      </w:r>
      <w:r w:rsidRPr="0022411E">
        <w:rPr>
          <w:rStyle w:val="Refdenotaalpie"/>
        </w:rPr>
        <w:footnoteRef/>
      </w:r>
      <w:r w:rsidRPr="00F14338">
        <w:rPr>
          <w:lang w:val="en-US"/>
        </w:rPr>
        <w:tab/>
        <w:t>A/HRC/44/23.</w:t>
      </w:r>
    </w:p>
  </w:footnote>
  <w:footnote w:id="5">
    <w:p w14:paraId="5BC2926A" w14:textId="77777777" w:rsidR="0022411E" w:rsidRPr="00F14338" w:rsidRDefault="0022411E" w:rsidP="0022411E">
      <w:pPr>
        <w:pStyle w:val="Textonotapie"/>
      </w:pPr>
      <w:r w:rsidRPr="00F14338">
        <w:rPr>
          <w:lang w:val="en-US"/>
        </w:rPr>
        <w:tab/>
      </w:r>
      <w:r w:rsidRPr="0022411E">
        <w:rPr>
          <w:rStyle w:val="Refdenotaalpie"/>
        </w:rPr>
        <w:footnoteRef/>
      </w:r>
      <w:r w:rsidRPr="00F14338">
        <w:rPr>
          <w:lang w:val="en-US"/>
        </w:rPr>
        <w:tab/>
        <w:t xml:space="preserve">A/HRC/41/53, párrs. </w:t>
      </w:r>
      <w:r w:rsidRPr="00F14338">
        <w:t>75 a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2993" w14:textId="73271BF6" w:rsidR="0022411E" w:rsidRPr="0022411E" w:rsidRDefault="00E742D2">
    <w:pPr>
      <w:pStyle w:val="Encabezado"/>
    </w:pPr>
    <w:r>
      <w:fldChar w:fldCharType="begin"/>
    </w:r>
    <w:r>
      <w:instrText xml:space="preserve"> TITLE  \* MERGEFORMAT </w:instrText>
    </w:r>
    <w:r>
      <w:fldChar w:fldCharType="separate"/>
    </w:r>
    <w:r>
      <w:t>A/</w:t>
    </w:r>
    <w:proofErr w:type="spellStart"/>
    <w:r>
      <w:t>HRC</w:t>
    </w:r>
    <w:proofErr w:type="spellEnd"/>
    <w:r>
      <w:t>/44/</w:t>
    </w:r>
    <w:proofErr w:type="spellStart"/>
    <w:r>
      <w:t>L.8</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02E6" w14:textId="4EFF223D" w:rsidR="0022411E" w:rsidRPr="0022411E" w:rsidRDefault="00E742D2" w:rsidP="0022411E">
    <w:pPr>
      <w:pStyle w:val="Encabezado"/>
      <w:jc w:val="right"/>
    </w:pPr>
    <w:r>
      <w:fldChar w:fldCharType="begin"/>
    </w:r>
    <w:r>
      <w:instrText xml:space="preserve"> TITLE  \* MERGEFORMAT </w:instrText>
    </w:r>
    <w:r>
      <w:fldChar w:fldCharType="separate"/>
    </w:r>
    <w:r>
      <w:t>A/</w:t>
    </w:r>
    <w:proofErr w:type="spellStart"/>
    <w:r>
      <w:t>HRC</w:t>
    </w:r>
    <w:proofErr w:type="spellEnd"/>
    <w:r>
      <w:t>/44/</w:t>
    </w:r>
    <w:proofErr w:type="spellStart"/>
    <w:r>
      <w:t>L.8</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50C6"/>
    <w:rsid w:val="00033EE1"/>
    <w:rsid w:val="00042B72"/>
    <w:rsid w:val="000558BD"/>
    <w:rsid w:val="0008244E"/>
    <w:rsid w:val="000A6697"/>
    <w:rsid w:val="000B57E7"/>
    <w:rsid w:val="000B6373"/>
    <w:rsid w:val="000F09DF"/>
    <w:rsid w:val="000F61B2"/>
    <w:rsid w:val="001075E9"/>
    <w:rsid w:val="00130284"/>
    <w:rsid w:val="00180183"/>
    <w:rsid w:val="0018024D"/>
    <w:rsid w:val="0018649F"/>
    <w:rsid w:val="00196389"/>
    <w:rsid w:val="001B3EF6"/>
    <w:rsid w:val="001C7A89"/>
    <w:rsid w:val="0022411E"/>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450C6"/>
    <w:rsid w:val="00681A10"/>
    <w:rsid w:val="006A1ED8"/>
    <w:rsid w:val="006C2031"/>
    <w:rsid w:val="006D461A"/>
    <w:rsid w:val="006F35EE"/>
    <w:rsid w:val="007021FF"/>
    <w:rsid w:val="00712895"/>
    <w:rsid w:val="00757357"/>
    <w:rsid w:val="007735BA"/>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3F76"/>
    <w:rsid w:val="00E742D2"/>
    <w:rsid w:val="00EA2C9F"/>
    <w:rsid w:val="00EC33DD"/>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2825A"/>
  <w15:docId w15:val="{94581FC1-F960-48A0-AAAB-5EB4E048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2</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A/HRC/44/L.8</vt:lpstr>
    </vt:vector>
  </TitlesOfParts>
  <Company>DCM</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A/HRC/44/L.8</dc:title>
  <dc:subject/>
  <dc:creator>Javier RODRIGUEZ PEREZ</dc:creator>
  <cp:keywords/>
  <cp:lastModifiedBy>Maria De La Plaza</cp:lastModifiedBy>
  <cp:revision>3</cp:revision>
  <cp:lastPrinted>2020-07-14T06:18:00Z</cp:lastPrinted>
  <dcterms:created xsi:type="dcterms:W3CDTF">2020-07-14T06:18:00Z</dcterms:created>
  <dcterms:modified xsi:type="dcterms:W3CDTF">2020-07-14T06:19:00Z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